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EB4F" w14:textId="35126C8D" w:rsidR="0033513A" w:rsidRPr="0033513A" w:rsidRDefault="00F02C55" w:rsidP="0033513A">
      <w:pPr>
        <w:pStyle w:val="Title"/>
        <w:jc w:val="center"/>
      </w:pPr>
      <w:r>
        <w:t>U</w:t>
      </w:r>
      <w:r w:rsidR="0033513A" w:rsidRPr="0033513A">
        <w:t>sing BRE Green Guide Ratings</w:t>
      </w:r>
    </w:p>
    <w:p w14:paraId="170052DA" w14:textId="5ED5A9D0" w:rsidR="002B51E3" w:rsidRDefault="002B51E3" w:rsidP="002B51E3">
      <w:pPr>
        <w:pStyle w:val="Heading1"/>
      </w:pPr>
      <w:r>
        <w:t>Introduction</w:t>
      </w:r>
    </w:p>
    <w:p w14:paraId="4EC3330E" w14:textId="07D48CDA" w:rsidR="002B51E3" w:rsidRPr="002B51E3" w:rsidRDefault="002B51E3" w:rsidP="002B51E3">
      <w:r>
        <w:t xml:space="preserve">This is an informal note that describes </w:t>
      </w:r>
      <w:r w:rsidR="002A5CF9">
        <w:t>how to access the environmental ratings for construction methods and materials in the online Green Guide to Specification</w:t>
      </w:r>
      <w:r w:rsidR="00020EE9">
        <w:t xml:space="preserve"> (the ‘Green Guide’)</w:t>
      </w:r>
      <w:r w:rsidR="002A5CF9">
        <w:t xml:space="preserve"> database provided by the Building </w:t>
      </w:r>
      <w:r w:rsidR="00020EE9">
        <w:t>Research Establishment (‘BRE’).</w:t>
      </w:r>
      <w:r w:rsidR="00714F99">
        <w:t xml:space="preserve"> This note has no status in the planning system and is not a consideration in planning decisions.</w:t>
      </w:r>
    </w:p>
    <w:p w14:paraId="45E925E9" w14:textId="52AA8509" w:rsidR="0033513A" w:rsidRPr="0033513A" w:rsidRDefault="0033513A" w:rsidP="0033513A">
      <w:pPr>
        <w:pStyle w:val="Heading1"/>
      </w:pPr>
      <w:r>
        <w:t>Background</w:t>
      </w:r>
    </w:p>
    <w:p w14:paraId="2081A063" w14:textId="639F4B9E" w:rsidR="00A72E9A" w:rsidRDefault="00A72E9A">
      <w:r>
        <w:t>Planning conditions are often applied that require applicants to submit information regarding the embodied carbon and environmental impact of construction materials.</w:t>
      </w:r>
    </w:p>
    <w:p w14:paraId="689DCFEE" w14:textId="7726A47F" w:rsidR="0033513A" w:rsidRDefault="0033513A">
      <w:r>
        <w:t>The Climate Change, Sustainable Design, Construction and Energy SPD states:</w:t>
      </w:r>
    </w:p>
    <w:p w14:paraId="26D65831" w14:textId="72651AD5" w:rsidR="0033513A" w:rsidRDefault="0033513A" w:rsidP="0033513A">
      <w:pPr>
        <w:ind w:left="720" w:hanging="720"/>
      </w:pPr>
      <w:r>
        <w:t>“5.55</w:t>
      </w:r>
      <w:r>
        <w:tab/>
        <w:t>The level of information provided should be proportional to the scale of the application. It is sufficient for applicants for non-major developments to provide information from the BRE Green Guide. The</w:t>
      </w:r>
      <w:r w:rsidR="00020EE9">
        <w:t xml:space="preserve"> </w:t>
      </w:r>
      <w:r>
        <w:t xml:space="preserve">Green Guide provides ratings for different elements (components) of a building using different construction approaches (e.g. a brick and block cavity wall, a timber pitched roof with clay tiles). The BRE Green Guide element ratings are free to access after registering. The Council encourages the use of A and A+ ratings to optimise the embodied environmental impact of specification selection. </w:t>
      </w:r>
    </w:p>
    <w:p w14:paraId="51753EC1" w14:textId="2C1395D2" w:rsidR="0033513A" w:rsidRDefault="0033513A">
      <w:r>
        <w:t xml:space="preserve">5.56 </w:t>
      </w:r>
      <w:r>
        <w:tab/>
        <w:t xml:space="preserve">The following information should be provided: </w:t>
      </w:r>
    </w:p>
    <w:p w14:paraId="75E4F97A" w14:textId="417867F3" w:rsidR="0033513A" w:rsidRDefault="0033513A" w:rsidP="0033513A">
      <w:pPr>
        <w:pStyle w:val="ListParagraph"/>
        <w:numPr>
          <w:ilvl w:val="1"/>
          <w:numId w:val="2"/>
        </w:numPr>
      </w:pPr>
      <w:r>
        <w:t xml:space="preserve">description of the element (e.g. ‘external wall’, ‘ground floor’, ‘flat roof’), </w:t>
      </w:r>
    </w:p>
    <w:p w14:paraId="7D3AD5E4" w14:textId="72FE8869" w:rsidR="0033513A" w:rsidRDefault="0033513A" w:rsidP="0033513A">
      <w:pPr>
        <w:pStyle w:val="ListParagraph"/>
        <w:numPr>
          <w:ilvl w:val="1"/>
          <w:numId w:val="2"/>
        </w:numPr>
      </w:pPr>
      <w:r>
        <w:t xml:space="preserve">reference number for the element (a number 10 digits long) </w:t>
      </w:r>
    </w:p>
    <w:p w14:paraId="4A172008" w14:textId="24EADD0F" w:rsidR="00021593" w:rsidRDefault="0033513A" w:rsidP="0033513A">
      <w:pPr>
        <w:pStyle w:val="ListParagraph"/>
        <w:numPr>
          <w:ilvl w:val="1"/>
          <w:numId w:val="2"/>
        </w:numPr>
      </w:pPr>
      <w:r>
        <w:t>rating and description of different building elements from the BRE Green Guide.”</w:t>
      </w:r>
    </w:p>
    <w:p w14:paraId="0F2B3B5B" w14:textId="0A424E09" w:rsidR="00381F25" w:rsidRDefault="00381F25" w:rsidP="00381F25">
      <w:r>
        <w:t xml:space="preserve">The following section sets out the steps to </w:t>
      </w:r>
      <w:r w:rsidR="009C5357">
        <w:t>access and record the information described above.</w:t>
      </w:r>
    </w:p>
    <w:p w14:paraId="26643EEB" w14:textId="0BA84306" w:rsidR="0033513A" w:rsidRDefault="0033513A" w:rsidP="0033513A">
      <w:pPr>
        <w:pStyle w:val="Heading1"/>
      </w:pPr>
      <w:r w:rsidRPr="0033513A">
        <w:t xml:space="preserve">How to </w:t>
      </w:r>
      <w:r w:rsidR="00A72E9A">
        <w:t>access and provide environmental ratings in the Green Guide</w:t>
      </w:r>
    </w:p>
    <w:p w14:paraId="69E0D018" w14:textId="5ED3A534" w:rsidR="0033513A" w:rsidRDefault="0033513A" w:rsidP="0033513A">
      <w:pPr>
        <w:pStyle w:val="ListParagraph"/>
        <w:numPr>
          <w:ilvl w:val="0"/>
          <w:numId w:val="3"/>
        </w:numPr>
      </w:pPr>
      <w:r>
        <w:t xml:space="preserve">Go to the BRE Green Guide website at: </w:t>
      </w:r>
      <w:hyperlink r:id="rId8" w:history="1">
        <w:r>
          <w:rPr>
            <w:rStyle w:val="Hyperlink"/>
          </w:rPr>
          <w:t xml:space="preserve">Green Guide to </w:t>
        </w:r>
        <w:proofErr w:type="gramStart"/>
        <w:r>
          <w:rPr>
            <w:rStyle w:val="Hyperlink"/>
          </w:rPr>
          <w:t>Specification :</w:t>
        </w:r>
        <w:proofErr w:type="gramEnd"/>
        <w:r>
          <w:rPr>
            <w:rStyle w:val="Hyperlink"/>
          </w:rPr>
          <w:t xml:space="preserve"> BRE Group</w:t>
        </w:r>
      </w:hyperlink>
    </w:p>
    <w:p w14:paraId="2C8DF473" w14:textId="629BABA8" w:rsidR="0033513A" w:rsidRDefault="0033513A" w:rsidP="0033513A">
      <w:pPr>
        <w:pStyle w:val="ListParagraph"/>
        <w:numPr>
          <w:ilvl w:val="0"/>
          <w:numId w:val="3"/>
        </w:numPr>
      </w:pPr>
      <w:r>
        <w:t>Register as a user</w:t>
      </w:r>
      <w:r w:rsidR="00A72E9A">
        <w:t xml:space="preserve"> if not registered already. This is free.</w:t>
      </w:r>
    </w:p>
    <w:p w14:paraId="0D9FF43B" w14:textId="29302363" w:rsidR="0033513A" w:rsidRDefault="0033513A" w:rsidP="0033513A">
      <w:pPr>
        <w:pStyle w:val="ListParagraph"/>
        <w:numPr>
          <w:ilvl w:val="0"/>
          <w:numId w:val="3"/>
        </w:numPr>
      </w:pPr>
      <w:r>
        <w:t xml:space="preserve">Once registered and logged in, </w:t>
      </w:r>
      <w:r w:rsidR="00BE051F">
        <w:t>click</w:t>
      </w:r>
      <w:r>
        <w:t xml:space="preserve"> “Green Guide Ratings” from the sidebar:</w:t>
      </w:r>
    </w:p>
    <w:p w14:paraId="2835DFA4" w14:textId="7AC1FFF3" w:rsidR="0033513A" w:rsidRDefault="00D75D49" w:rsidP="0033513A">
      <w:r>
        <w:rPr>
          <w:noProof/>
        </w:rPr>
        <w:drawing>
          <wp:inline distT="0" distB="0" distL="0" distR="0" wp14:anchorId="2CBA4847" wp14:editId="4B1DA2AA">
            <wp:extent cx="2026227" cy="2217761"/>
            <wp:effectExtent l="0" t="0" r="0" b="0"/>
            <wp:docPr id="720615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76" cy="222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13A">
        <w:t xml:space="preserve"> </w:t>
      </w:r>
    </w:p>
    <w:p w14:paraId="5AFDAC2F" w14:textId="41D0A4E7" w:rsidR="007F37EC" w:rsidRDefault="007F37EC" w:rsidP="007F37EC">
      <w:pPr>
        <w:pStyle w:val="ListParagraph"/>
        <w:numPr>
          <w:ilvl w:val="0"/>
          <w:numId w:val="3"/>
        </w:numPr>
      </w:pPr>
      <w:r>
        <w:lastRenderedPageBreak/>
        <w:t>N</w:t>
      </w:r>
      <w:r w:rsidR="0020649E">
        <w:t xml:space="preserve">avigate </w:t>
      </w:r>
      <w:r>
        <w:t>through the menus</w:t>
      </w:r>
      <w:r w:rsidR="00BE051F">
        <w:t xml:space="preserve"> on the main part of the screen</w:t>
      </w:r>
      <w:r>
        <w:t xml:space="preserve"> to find the </w:t>
      </w:r>
      <w:r w:rsidR="00A72E9A">
        <w:t>matching</w:t>
      </w:r>
      <w:r>
        <w:t xml:space="preserve"> </w:t>
      </w:r>
      <w:r w:rsidR="00A72E9A">
        <w:t>element type</w:t>
      </w:r>
      <w:r>
        <w:t xml:space="preserve"> for each of the main building elements in the proposed scheme:</w:t>
      </w:r>
    </w:p>
    <w:p w14:paraId="0D9EA49F" w14:textId="51032494" w:rsidR="007F37EC" w:rsidRDefault="007F37EC" w:rsidP="007F37EC">
      <w:r>
        <w:rPr>
          <w:noProof/>
        </w:rPr>
        <w:drawing>
          <wp:inline distT="0" distB="0" distL="0" distR="0" wp14:anchorId="009F1ADC" wp14:editId="4C6AC2DE">
            <wp:extent cx="4588664" cy="3665846"/>
            <wp:effectExtent l="19050" t="19050" r="21590" b="11430"/>
            <wp:docPr id="1893189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898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8926" cy="3690022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14:paraId="03F0C5D8" w14:textId="3D6AE815" w:rsidR="0020649E" w:rsidRDefault="00B400D6" w:rsidP="0033513A">
      <w:pPr>
        <w:pStyle w:val="ListParagraph"/>
        <w:numPr>
          <w:ilvl w:val="0"/>
          <w:numId w:val="3"/>
        </w:numPr>
      </w:pPr>
      <w:r>
        <w:t>For each main building element, record the</w:t>
      </w:r>
      <w:r w:rsidR="007F37EC">
        <w:t xml:space="preserve"> </w:t>
      </w:r>
      <w:r w:rsidR="00D47963">
        <w:t>description</w:t>
      </w:r>
      <w:r w:rsidR="00D47963">
        <w:t>, element</w:t>
      </w:r>
      <w:r w:rsidR="007F37EC">
        <w:t xml:space="preserve"> number</w:t>
      </w:r>
      <w:r w:rsidR="00D47963">
        <w:t xml:space="preserve"> and</w:t>
      </w:r>
      <w:r w:rsidR="007F37EC">
        <w:t xml:space="preserve"> rating</w:t>
      </w:r>
      <w:r>
        <w:t>. F</w:t>
      </w:r>
      <w:r w:rsidR="007F37EC">
        <w:t xml:space="preserve">or example: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50"/>
        <w:gridCol w:w="5809"/>
        <w:gridCol w:w="1433"/>
        <w:gridCol w:w="851"/>
      </w:tblGrid>
      <w:tr w:rsidR="00B400D6" w14:paraId="65D9C43E" w14:textId="77777777" w:rsidTr="00A72E9A">
        <w:tc>
          <w:tcPr>
            <w:tcW w:w="2250" w:type="dxa"/>
          </w:tcPr>
          <w:p w14:paraId="2E4699BE" w14:textId="6F0E7D19" w:rsidR="00B400D6" w:rsidRPr="00B400D6" w:rsidRDefault="00B400D6" w:rsidP="00B400D6">
            <w:pPr>
              <w:rPr>
                <w:b/>
                <w:bCs/>
              </w:rPr>
            </w:pPr>
            <w:r w:rsidRPr="00B400D6">
              <w:rPr>
                <w:b/>
                <w:bCs/>
              </w:rPr>
              <w:t>Element</w:t>
            </w:r>
          </w:p>
        </w:tc>
        <w:tc>
          <w:tcPr>
            <w:tcW w:w="5809" w:type="dxa"/>
          </w:tcPr>
          <w:p w14:paraId="6B86411B" w14:textId="2A009A00" w:rsidR="00B400D6" w:rsidRPr="00B400D6" w:rsidRDefault="00B400D6" w:rsidP="00B400D6">
            <w:pPr>
              <w:rPr>
                <w:b/>
                <w:bCs/>
              </w:rPr>
            </w:pPr>
            <w:r w:rsidRPr="00B400D6">
              <w:rPr>
                <w:b/>
                <w:bCs/>
              </w:rPr>
              <w:t>Description</w:t>
            </w:r>
          </w:p>
        </w:tc>
        <w:tc>
          <w:tcPr>
            <w:tcW w:w="1433" w:type="dxa"/>
          </w:tcPr>
          <w:p w14:paraId="6584D697" w14:textId="691A510A" w:rsidR="00B400D6" w:rsidRPr="00B400D6" w:rsidRDefault="00B400D6" w:rsidP="00B400D6">
            <w:pPr>
              <w:rPr>
                <w:b/>
                <w:bCs/>
              </w:rPr>
            </w:pPr>
            <w:r w:rsidRPr="00B400D6">
              <w:rPr>
                <w:b/>
                <w:bCs/>
              </w:rPr>
              <w:t>Element number</w:t>
            </w:r>
          </w:p>
        </w:tc>
        <w:tc>
          <w:tcPr>
            <w:tcW w:w="851" w:type="dxa"/>
          </w:tcPr>
          <w:p w14:paraId="342948C5" w14:textId="0AA818D4" w:rsidR="00B400D6" w:rsidRPr="00B400D6" w:rsidRDefault="00B400D6" w:rsidP="00B400D6">
            <w:pPr>
              <w:rPr>
                <w:b/>
                <w:bCs/>
              </w:rPr>
            </w:pPr>
            <w:r w:rsidRPr="00B400D6">
              <w:rPr>
                <w:b/>
                <w:bCs/>
              </w:rPr>
              <w:t>Rating</w:t>
            </w:r>
          </w:p>
        </w:tc>
      </w:tr>
      <w:tr w:rsidR="00B400D6" w14:paraId="0A2F2FD5" w14:textId="77777777" w:rsidTr="00A72E9A">
        <w:tc>
          <w:tcPr>
            <w:tcW w:w="2250" w:type="dxa"/>
          </w:tcPr>
          <w:p w14:paraId="6E4A659F" w14:textId="463319D7" w:rsidR="00B400D6" w:rsidRDefault="00B400D6" w:rsidP="00B400D6">
            <w:r>
              <w:t>Pitched Roof</w:t>
            </w:r>
          </w:p>
        </w:tc>
        <w:tc>
          <w:tcPr>
            <w:tcW w:w="5809" w:type="dxa"/>
          </w:tcPr>
          <w:p w14:paraId="00F10F54" w14:textId="7420B85B" w:rsidR="00B400D6" w:rsidRPr="007F37EC" w:rsidRDefault="00B400D6" w:rsidP="00B400D6">
            <w:r w:rsidRPr="007F37EC">
              <w:t xml:space="preserve">Timber trussed rafters and joists with insulation, roofing underlay, </w:t>
            </w:r>
            <w:proofErr w:type="spellStart"/>
            <w:r w:rsidRPr="007F37EC">
              <w:t>counterbattens</w:t>
            </w:r>
            <w:proofErr w:type="spellEnd"/>
            <w:r w:rsidRPr="007F37EC">
              <w:t>, battens and reclaimed clay tiles</w:t>
            </w:r>
          </w:p>
        </w:tc>
        <w:tc>
          <w:tcPr>
            <w:tcW w:w="1433" w:type="dxa"/>
          </w:tcPr>
          <w:p w14:paraId="37298291" w14:textId="73975AE7" w:rsidR="00B400D6" w:rsidRDefault="00B400D6" w:rsidP="00B400D6">
            <w:r w:rsidRPr="007F37EC">
              <w:t>812410013</w:t>
            </w:r>
          </w:p>
        </w:tc>
        <w:tc>
          <w:tcPr>
            <w:tcW w:w="851" w:type="dxa"/>
          </w:tcPr>
          <w:p w14:paraId="4E82CD9D" w14:textId="7FD14536" w:rsidR="00B400D6" w:rsidRDefault="00B400D6" w:rsidP="00B400D6">
            <w:r>
              <w:t>A+</w:t>
            </w:r>
          </w:p>
        </w:tc>
      </w:tr>
      <w:tr w:rsidR="00B400D6" w14:paraId="27720AFE" w14:textId="77777777" w:rsidTr="00A72E9A">
        <w:tc>
          <w:tcPr>
            <w:tcW w:w="2250" w:type="dxa"/>
          </w:tcPr>
          <w:p w14:paraId="33D44FFC" w14:textId="167C6A8F" w:rsidR="00B400D6" w:rsidRDefault="00B400D6" w:rsidP="00B400D6">
            <w:r>
              <w:t>Flat roof</w:t>
            </w:r>
          </w:p>
        </w:tc>
        <w:tc>
          <w:tcPr>
            <w:tcW w:w="5809" w:type="dxa"/>
          </w:tcPr>
          <w:p w14:paraId="730D34E2" w14:textId="787EA315" w:rsidR="00B400D6" w:rsidRPr="007F37EC" w:rsidRDefault="00A72E9A" w:rsidP="00B400D6">
            <w:r w:rsidRPr="00A72E9A">
              <w:t>Vapour control layer, insulation, timber joists, plywood (temperate EN 636-2) decking, Polyurethane cold applied liquid waterproofing membrane system.</w:t>
            </w:r>
          </w:p>
        </w:tc>
        <w:tc>
          <w:tcPr>
            <w:tcW w:w="1433" w:type="dxa"/>
          </w:tcPr>
          <w:p w14:paraId="5CB2C719" w14:textId="7FBFD4F1" w:rsidR="00B400D6" w:rsidRPr="007F37EC" w:rsidRDefault="00A72E9A" w:rsidP="00B400D6">
            <w:r w:rsidRPr="00A72E9A">
              <w:t>1212520009</w:t>
            </w:r>
          </w:p>
        </w:tc>
        <w:tc>
          <w:tcPr>
            <w:tcW w:w="851" w:type="dxa"/>
          </w:tcPr>
          <w:p w14:paraId="518CF3CE" w14:textId="7D591BAE" w:rsidR="00B400D6" w:rsidRDefault="00A72E9A" w:rsidP="00B400D6">
            <w:r>
              <w:t>A</w:t>
            </w:r>
          </w:p>
        </w:tc>
      </w:tr>
      <w:tr w:rsidR="00B400D6" w14:paraId="09AF7EE7" w14:textId="77777777" w:rsidTr="00A72E9A">
        <w:tc>
          <w:tcPr>
            <w:tcW w:w="2250" w:type="dxa"/>
          </w:tcPr>
          <w:p w14:paraId="4F4AA1BF" w14:textId="39439430" w:rsidR="00B400D6" w:rsidRDefault="00B400D6" w:rsidP="00B400D6">
            <w:r>
              <w:t>External wall</w:t>
            </w:r>
          </w:p>
        </w:tc>
        <w:tc>
          <w:tcPr>
            <w:tcW w:w="5809" w:type="dxa"/>
          </w:tcPr>
          <w:p w14:paraId="184E67F2" w14:textId="417A14B6" w:rsidR="00B400D6" w:rsidRDefault="00B400D6" w:rsidP="00B400D6">
            <w:r w:rsidRPr="00B400D6">
              <w:t xml:space="preserve">Brickwork outer leaf, insulation, </w:t>
            </w:r>
            <w:proofErr w:type="spellStart"/>
            <w:r w:rsidRPr="00B400D6">
              <w:t>aircrete</w:t>
            </w:r>
            <w:proofErr w:type="spellEnd"/>
            <w:r w:rsidRPr="00B400D6">
              <w:t xml:space="preserve"> blockwork inner leaf, cement mortar, plaster, paint</w:t>
            </w:r>
          </w:p>
        </w:tc>
        <w:tc>
          <w:tcPr>
            <w:tcW w:w="1433" w:type="dxa"/>
          </w:tcPr>
          <w:p w14:paraId="7D2BEC08" w14:textId="1D03FAE2" w:rsidR="00B400D6" w:rsidRDefault="00B400D6" w:rsidP="00B400D6">
            <w:r w:rsidRPr="00B400D6">
              <w:t>806170028</w:t>
            </w:r>
          </w:p>
        </w:tc>
        <w:tc>
          <w:tcPr>
            <w:tcW w:w="851" w:type="dxa"/>
          </w:tcPr>
          <w:p w14:paraId="190AF255" w14:textId="0DB15791" w:rsidR="00B400D6" w:rsidRDefault="00B400D6" w:rsidP="00B400D6">
            <w:r>
              <w:t>A+</w:t>
            </w:r>
          </w:p>
        </w:tc>
      </w:tr>
    </w:tbl>
    <w:p w14:paraId="028F5234" w14:textId="77777777" w:rsidR="0033513A" w:rsidRDefault="0033513A"/>
    <w:p w14:paraId="7D0A078B" w14:textId="2624D1E3" w:rsidR="0033513A" w:rsidRDefault="00A72E9A">
      <w:r>
        <w:t>END</w:t>
      </w:r>
    </w:p>
    <w:sectPr w:rsidR="0033513A" w:rsidSect="003351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B3A"/>
    <w:multiLevelType w:val="hybridMultilevel"/>
    <w:tmpl w:val="C004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437C"/>
    <w:multiLevelType w:val="hybridMultilevel"/>
    <w:tmpl w:val="C004C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C5762"/>
    <w:multiLevelType w:val="hybridMultilevel"/>
    <w:tmpl w:val="213E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61C4E"/>
    <w:multiLevelType w:val="hybridMultilevel"/>
    <w:tmpl w:val="825EBF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07484">
    <w:abstractNumId w:val="2"/>
  </w:num>
  <w:num w:numId="2" w16cid:durableId="61757463">
    <w:abstractNumId w:val="3"/>
  </w:num>
  <w:num w:numId="3" w16cid:durableId="78061685">
    <w:abstractNumId w:val="1"/>
  </w:num>
  <w:num w:numId="4" w16cid:durableId="180427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3A"/>
    <w:rsid w:val="00020EE9"/>
    <w:rsid w:val="00021593"/>
    <w:rsid w:val="001E42BE"/>
    <w:rsid w:val="0020649E"/>
    <w:rsid w:val="002A5CF9"/>
    <w:rsid w:val="002B51E3"/>
    <w:rsid w:val="0033513A"/>
    <w:rsid w:val="00381F25"/>
    <w:rsid w:val="00403BFE"/>
    <w:rsid w:val="00714F99"/>
    <w:rsid w:val="00737794"/>
    <w:rsid w:val="007F37EC"/>
    <w:rsid w:val="009C5357"/>
    <w:rsid w:val="00A72E9A"/>
    <w:rsid w:val="00B400D6"/>
    <w:rsid w:val="00B456FA"/>
    <w:rsid w:val="00BE051F"/>
    <w:rsid w:val="00BE2E97"/>
    <w:rsid w:val="00D05FF0"/>
    <w:rsid w:val="00D47963"/>
    <w:rsid w:val="00D75D49"/>
    <w:rsid w:val="00E62010"/>
    <w:rsid w:val="00F0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306C"/>
  <w14:discardImageEditingData/>
  <w15:chartTrackingRefBased/>
  <w15:docId w15:val="{813CAEE2-3C78-4689-B1D1-B60E639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13A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13A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13A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3513A"/>
    <w:pPr>
      <w:ind w:left="720"/>
      <w:contextualSpacing/>
    </w:pPr>
  </w:style>
  <w:style w:type="table" w:styleId="TableGrid">
    <w:name w:val="Table Grid"/>
    <w:basedOn w:val="TableNormal"/>
    <w:uiPriority w:val="39"/>
    <w:rsid w:val="0033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3513A"/>
    <w:rPr>
      <w:b/>
      <w:bCs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33513A"/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513A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351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bregroup.com/greenguide/podpage.jsp?id=212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5C8BA29708940BF3DD49953AD406C" ma:contentTypeVersion="18" ma:contentTypeDescription="Create a new document." ma:contentTypeScope="" ma:versionID="eed5d9adc1b0f526f6dcc8e63a07686d">
  <xsd:schema xmlns:xsd="http://www.w3.org/2001/XMLSchema" xmlns:xs="http://www.w3.org/2001/XMLSchema" xmlns:p="http://schemas.microsoft.com/office/2006/metadata/properties" xmlns:ns2="9d510633-0715-41ce-bc1a-b570024a2477" xmlns:ns3="cb5a88b5-2d34-450f-b38b-2fa452b5e67b" targetNamespace="http://schemas.microsoft.com/office/2006/metadata/properties" ma:root="true" ma:fieldsID="f60216c8eeaff1c165a6ae32da7ad8ad" ns2:_="" ns3:_="">
    <xsd:import namespace="9d510633-0715-41ce-bc1a-b570024a2477"/>
    <xsd:import namespace="cb5a88b5-2d34-450f-b38b-2fa452b5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0633-0715-41ce-bc1a-b570024a2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a88b5-2d34-450f-b38b-2fa452b5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f41505-d75f-401b-a0a7-86214db16709}" ma:internalName="TaxCatchAll" ma:showField="CatchAllData" ma:web="cb5a88b5-2d34-450f-b38b-2fa452b5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5a88b5-2d34-450f-b38b-2fa452b5e67b" xsi:nil="true"/>
    <lcf76f155ced4ddcb4097134ff3c332f xmlns="9d510633-0715-41ce-bc1a-b570024a2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5AAEE2-900C-4D3E-BE5D-A6734C837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313AE-CDB0-4913-BFA8-CFAABC744D46}"/>
</file>

<file path=customXml/itemProps3.xml><?xml version="1.0" encoding="utf-8"?>
<ds:datastoreItem xmlns:ds="http://schemas.openxmlformats.org/officeDocument/2006/customXml" ds:itemID="{48F1A5C5-3D0C-4E36-B968-71D860161747}">
  <ds:schemaRefs>
    <ds:schemaRef ds:uri="http://schemas.microsoft.com/office/2006/metadata/properties"/>
    <ds:schemaRef ds:uri="http://schemas.microsoft.com/office/infopath/2007/PartnerControls"/>
    <ds:schemaRef ds:uri="30b777c9-aa3d-4266-99a9-bd940700a526"/>
    <ds:schemaRef ds:uri="4492885a-01ad-4d9e-aa46-99625fd94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Knowles</dc:creator>
  <cp:keywords/>
  <dc:description/>
  <cp:lastModifiedBy>Dan Knowles</cp:lastModifiedBy>
  <cp:revision>18</cp:revision>
  <dcterms:created xsi:type="dcterms:W3CDTF">2024-11-21T07:39:00Z</dcterms:created>
  <dcterms:modified xsi:type="dcterms:W3CDTF">2024-12-05T16:04:00Z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0x0101002255C8BA29708940BF3DD49953AD406C</vt:lpwstr>
  </property>
  <property fmtid="{D5CDD505-2E9C-101B-9397-08002B2CF9AE}" pid="3" name="MediaServiceImageTags">
    <vt:lpwstr/>
  </property>
</Properties>
</file>