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oter11.xml" ContentType="application/vnd.openxmlformats-officedocument.wordprocessingml.footer+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5D33DC0" w14:textId="0AEDFDC7" w:rsidR="00FE66E7" w:rsidRDefault="00F54B1F" w:rsidP="00400B0F">
      <w:pPr>
        <w:jc w:val="center"/>
        <w:rPr>
          <w:noProof/>
          <w:lang w:eastAsia="en-GB"/>
        </w:rPr>
      </w:pPr>
      <w:r w:rsidRPr="00F54B1F">
        <w:rPr>
          <w:noProof/>
          <w:color w:val="FF0000"/>
          <w:lang w:eastAsia="en-GB"/>
        </w:rPr>
        <w:t xml:space="preserve"> </w:t>
      </w:r>
      <w:r w:rsidR="00760F8A" w:rsidRPr="00F11E50">
        <w:rPr>
          <w:b/>
          <w:bCs/>
          <w:noProof/>
        </w:rPr>
        <w:drawing>
          <wp:inline distT="0" distB="0" distL="0" distR="0" wp14:anchorId="672D82D9" wp14:editId="5801AA94">
            <wp:extent cx="1638935" cy="1472565"/>
            <wp:effectExtent l="0" t="0" r="0" b="0"/>
            <wp:docPr id="1096528593" name="Picture 1096528593" descr="`G`Logo3 (colour)"/>
            <wp:cNvGraphicFramePr/>
            <a:graphic xmlns:a="http://schemas.openxmlformats.org/drawingml/2006/main">
              <a:graphicData uri="http://schemas.openxmlformats.org/drawingml/2006/picture">
                <pic:pic xmlns:pic="http://schemas.openxmlformats.org/drawingml/2006/picture">
                  <pic:nvPicPr>
                    <pic:cNvPr id="1096528593" name="Picture 3" descr="`G`Logo3 (colour)"/>
                    <pic:cNvPicPr/>
                  </pic:nvPicPr>
                  <pic:blipFill>
                    <a:blip r:embed="rId11">
                      <a:extLst>
                        <a:ext uri="{28A0092B-C50C-407E-A947-70E740481C1C}">
                          <a14:useLocalDpi xmlns:a14="http://schemas.microsoft.com/office/drawing/2010/main" val="0"/>
                        </a:ext>
                      </a:extLst>
                    </a:blip>
                    <a:stretch>
                      <a:fillRect/>
                    </a:stretch>
                  </pic:blipFill>
                  <pic:spPr>
                    <a:xfrm>
                      <a:off x="0" y="0"/>
                      <a:ext cx="1638935" cy="1472565"/>
                    </a:xfrm>
                    <a:prstGeom prst="rect">
                      <a:avLst/>
                    </a:prstGeom>
                  </pic:spPr>
                </pic:pic>
              </a:graphicData>
            </a:graphic>
          </wp:inline>
        </w:drawing>
      </w:r>
    </w:p>
    <w:p w14:paraId="5B4A261D" w14:textId="1C192B8D" w:rsidR="008E53C7" w:rsidRPr="00DB6C63" w:rsidRDefault="7D5AEB1D" w:rsidP="07F01278">
      <w:pPr>
        <w:pStyle w:val="Reporttitledarkgreen"/>
        <w:spacing w:line="360" w:lineRule="auto"/>
      </w:pPr>
      <w:r w:rsidRPr="00DB6C63">
        <w:rPr>
          <w:shd w:val="clear" w:color="auto" w:fill="E6E6E6"/>
        </w:rPr>
        <w:t>202</w:t>
      </w:r>
      <w:r w:rsidR="0019127C">
        <w:rPr>
          <w:shd w:val="clear" w:color="auto" w:fill="E6E6E6"/>
        </w:rPr>
        <w:t>5</w:t>
      </w:r>
      <w:r w:rsidRPr="00DB6C63">
        <w:rPr>
          <w:shd w:val="clear" w:color="auto" w:fill="E6E6E6"/>
        </w:rPr>
        <w:t xml:space="preserve"> </w:t>
      </w:r>
      <w:r w:rsidR="0F6F2149" w:rsidRPr="00DB6C63">
        <w:rPr>
          <w:shd w:val="clear" w:color="auto" w:fill="E6E6E6"/>
        </w:rPr>
        <w:t>Air Quality Annual Status Report (ASR)</w:t>
      </w:r>
    </w:p>
    <w:p w14:paraId="46A5076B" w14:textId="5282338E" w:rsidR="00EE32ED" w:rsidRPr="005134AF" w:rsidRDefault="60F92A28" w:rsidP="07F01278">
      <w:pPr>
        <w:pStyle w:val="Reportsubtitle"/>
        <w:spacing w:line="360" w:lineRule="auto"/>
        <w:rPr>
          <w:color w:val="auto"/>
        </w:rPr>
      </w:pPr>
      <w:r w:rsidRPr="00DB6C63">
        <w:rPr>
          <w:shd w:val="clear" w:color="auto" w:fill="E6E6E6"/>
        </w:rPr>
        <w:t xml:space="preserve">In fulfilment of Part IV of the Environment Act </w:t>
      </w:r>
      <w:r w:rsidRPr="00DB6C63" w:rsidDel="00FF06B3">
        <w:rPr>
          <w:shd w:val="clear" w:color="auto" w:fill="E6E6E6"/>
        </w:rPr>
        <w:t xml:space="preserve">1995 </w:t>
      </w:r>
      <w:r w:rsidRPr="00DB6C63">
        <w:rPr>
          <w:shd w:val="clear" w:color="auto" w:fill="E6E6E6"/>
        </w:rPr>
        <w:t>Local Air Quality Management</w:t>
      </w:r>
      <w:r w:rsidR="52E64E48" w:rsidRPr="00DB6C63">
        <w:rPr>
          <w:shd w:val="clear" w:color="auto" w:fill="E6E6E6"/>
        </w:rPr>
        <w:t xml:space="preserve">, as amended by the </w:t>
      </w:r>
      <w:r w:rsidR="52E64E48" w:rsidRPr="005134AF">
        <w:rPr>
          <w:color w:val="auto"/>
          <w:shd w:val="clear" w:color="auto" w:fill="E6E6E6"/>
        </w:rPr>
        <w:t>Environment Act 2021</w:t>
      </w:r>
    </w:p>
    <w:p w14:paraId="441A7F65" w14:textId="53B18597" w:rsidR="00261CCA" w:rsidRPr="005134AF" w:rsidRDefault="3354E0A2" w:rsidP="07F01278">
      <w:pPr>
        <w:pStyle w:val="Dateandversion"/>
      </w:pPr>
      <w:r w:rsidRPr="005134AF">
        <w:t xml:space="preserve">Date: </w:t>
      </w:r>
      <w:r w:rsidR="63BE1DC4" w:rsidRPr="005134AF">
        <w:t>June</w:t>
      </w:r>
      <w:r w:rsidRPr="005134AF">
        <w:t xml:space="preserve"> </w:t>
      </w:r>
      <w:r w:rsidR="7D5AEB1D" w:rsidRPr="005134AF">
        <w:t>202</w:t>
      </w:r>
      <w:r w:rsidR="0019127C" w:rsidRPr="005134AF">
        <w:t>5</w:t>
      </w:r>
    </w:p>
    <w:p w14:paraId="43E9AA92" w14:textId="77777777" w:rsidR="00FD6920" w:rsidRDefault="00FD6920" w:rsidP="00400B0F">
      <w:pPr>
        <w:pStyle w:val="Dateandversion"/>
      </w:pPr>
    </w:p>
    <w:p w14:paraId="3678C385" w14:textId="77777777" w:rsidR="00FE66E7" w:rsidRDefault="00FE66E7" w:rsidP="00400B0F">
      <w:pPr>
        <w:rPr>
          <w:color w:val="008631"/>
          <w:sz w:val="48"/>
        </w:rPr>
        <w:sectPr w:rsidR="00FE66E7" w:rsidSect="00A87CF9">
          <w:headerReference w:type="default" r:id="rId12"/>
          <w:footerReference w:type="default" r:id="rId13"/>
          <w:headerReference w:type="first" r:id="rId14"/>
          <w:footerReference w:type="first" r:id="rId15"/>
          <w:type w:val="continuous"/>
          <w:pgSz w:w="11899" w:h="16838" w:code="9"/>
          <w:pgMar w:top="1134" w:right="1134" w:bottom="1134" w:left="1134" w:header="340" w:footer="340" w:gutter="0"/>
          <w:pgNumType w:start="0"/>
          <w:cols w:space="708"/>
          <w:vAlign w:val="center"/>
          <w:docGrid w:linePitch="326"/>
        </w:sectPr>
      </w:pPr>
      <w:bookmarkStart w:id="0" w:name="_Toc473641177"/>
    </w:p>
    <w:tbl>
      <w:tblPr>
        <w:tblStyle w:val="TableStyle4"/>
        <w:tblW w:w="0" w:type="auto"/>
        <w:tblLook w:val="04A0" w:firstRow="1" w:lastRow="0" w:firstColumn="1" w:lastColumn="0" w:noHBand="0" w:noVBand="1"/>
      </w:tblPr>
      <w:tblGrid>
        <w:gridCol w:w="4805"/>
        <w:gridCol w:w="4806"/>
      </w:tblGrid>
      <w:tr w:rsidR="005134AF" w:rsidRPr="005134AF" w14:paraId="1A12A55F" w14:textId="77777777" w:rsidTr="009369E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05" w:type="dxa"/>
          </w:tcPr>
          <w:p w14:paraId="6347ACF8" w14:textId="102E20C2" w:rsidR="00A21119" w:rsidRPr="005134AF" w:rsidRDefault="000D6DDF" w:rsidP="00B0163A">
            <w:pPr>
              <w:spacing w:line="240" w:lineRule="auto"/>
              <w:rPr>
                <w:color w:val="auto"/>
              </w:rPr>
            </w:pPr>
            <w:bookmarkStart w:id="1" w:name="_Toc522629670"/>
            <w:bookmarkEnd w:id="0"/>
            <w:r w:rsidRPr="005134AF">
              <w:rPr>
                <w:color w:val="auto"/>
              </w:rPr>
              <w:lastRenderedPageBreak/>
              <w:t>Information</w:t>
            </w:r>
          </w:p>
        </w:tc>
        <w:tc>
          <w:tcPr>
            <w:tcW w:w="4806" w:type="dxa"/>
          </w:tcPr>
          <w:p w14:paraId="4FC38002" w14:textId="0A194B76" w:rsidR="00A21119" w:rsidRPr="005134AF" w:rsidRDefault="225D942F" w:rsidP="07F01278">
            <w:pPr>
              <w:spacing w:line="240" w:lineRule="auto"/>
              <w:cnfStyle w:val="100000000000" w:firstRow="1" w:lastRow="0" w:firstColumn="0" w:lastColumn="0" w:oddVBand="0" w:evenVBand="0" w:oddHBand="0" w:evenHBand="0" w:firstRowFirstColumn="0" w:firstRowLastColumn="0" w:lastRowFirstColumn="0" w:lastRowLastColumn="0"/>
              <w:rPr>
                <w:rFonts w:cs="Arial"/>
                <w:color w:val="auto"/>
              </w:rPr>
            </w:pPr>
            <w:r w:rsidRPr="005134AF">
              <w:rPr>
                <w:rFonts w:cs="Arial"/>
                <w:color w:val="auto"/>
              </w:rPr>
              <w:t>&lt;Local Authority Name&gt; Details</w:t>
            </w:r>
          </w:p>
        </w:tc>
      </w:tr>
      <w:tr w:rsidR="005134AF" w:rsidRPr="005134AF" w14:paraId="4B69C130" w14:textId="77777777" w:rsidTr="07F01278">
        <w:tc>
          <w:tcPr>
            <w:cnfStyle w:val="001000000000" w:firstRow="0" w:lastRow="0" w:firstColumn="1" w:lastColumn="0" w:oddVBand="0" w:evenVBand="0" w:oddHBand="0" w:evenHBand="0" w:firstRowFirstColumn="0" w:firstRowLastColumn="0" w:lastRowFirstColumn="0" w:lastRowLastColumn="0"/>
            <w:tcW w:w="4805" w:type="dxa"/>
          </w:tcPr>
          <w:p w14:paraId="585EDC6A" w14:textId="58601611" w:rsidR="00E97EAE" w:rsidRPr="005134AF" w:rsidRDefault="00E97EAE" w:rsidP="00B0163A">
            <w:pPr>
              <w:spacing w:line="240" w:lineRule="auto"/>
              <w:rPr>
                <w:b/>
                <w:bCs/>
                <w:u w:color="FFFFFF" w:themeColor="background1"/>
              </w:rPr>
            </w:pPr>
            <w:r w:rsidRPr="005134AF">
              <w:rPr>
                <w:b/>
                <w:bCs/>
              </w:rPr>
              <w:t>Local Authority Officer</w:t>
            </w:r>
          </w:p>
        </w:tc>
        <w:tc>
          <w:tcPr>
            <w:tcW w:w="4806" w:type="dxa"/>
          </w:tcPr>
          <w:p w14:paraId="4A3AC378" w14:textId="2EE630E5" w:rsidR="00E97EAE" w:rsidRPr="005134AF" w:rsidRDefault="009C18E3" w:rsidP="00B0163A">
            <w:pPr>
              <w:spacing w:line="240" w:lineRule="auto"/>
              <w:cnfStyle w:val="000000000000" w:firstRow="0" w:lastRow="0" w:firstColumn="0" w:lastColumn="0" w:oddVBand="0" w:evenVBand="0" w:oddHBand="0" w:evenHBand="0" w:firstRowFirstColumn="0" w:firstRowLastColumn="0" w:lastRowFirstColumn="0" w:lastRowLastColumn="0"/>
              <w:rPr>
                <w:rFonts w:cs="Arial"/>
              </w:rPr>
            </w:pPr>
            <w:r w:rsidRPr="005134AF">
              <w:t>Anjana Papnai, Gary Durrant</w:t>
            </w:r>
          </w:p>
        </w:tc>
      </w:tr>
      <w:tr w:rsidR="005134AF" w:rsidRPr="005134AF" w14:paraId="430419EF" w14:textId="77777777" w:rsidTr="07F01278">
        <w:tc>
          <w:tcPr>
            <w:cnfStyle w:val="001000000000" w:firstRow="0" w:lastRow="0" w:firstColumn="1" w:lastColumn="0" w:oddVBand="0" w:evenVBand="0" w:oddHBand="0" w:evenHBand="0" w:firstRowFirstColumn="0" w:firstRowLastColumn="0" w:lastRowFirstColumn="0" w:lastRowLastColumn="0"/>
            <w:tcW w:w="4805" w:type="dxa"/>
          </w:tcPr>
          <w:p w14:paraId="33252C2D" w14:textId="76D1DB1D" w:rsidR="00E97EAE" w:rsidRPr="005134AF" w:rsidRDefault="00E97EAE" w:rsidP="00B0163A">
            <w:pPr>
              <w:spacing w:line="240" w:lineRule="auto"/>
              <w:rPr>
                <w:b/>
                <w:u w:color="FFFFFF" w:themeColor="background1"/>
              </w:rPr>
            </w:pPr>
            <w:r w:rsidRPr="005134AF">
              <w:rPr>
                <w:b/>
                <w:u w:color="FFFFFF" w:themeColor="background1"/>
              </w:rPr>
              <w:t>Department</w:t>
            </w:r>
          </w:p>
        </w:tc>
        <w:tc>
          <w:tcPr>
            <w:tcW w:w="4806" w:type="dxa"/>
          </w:tcPr>
          <w:p w14:paraId="341C76BE" w14:textId="7EF802B1" w:rsidR="00E97EAE" w:rsidRPr="005134AF" w:rsidRDefault="009C18E3" w:rsidP="00B0163A">
            <w:pPr>
              <w:spacing w:line="240" w:lineRule="auto"/>
              <w:cnfStyle w:val="000000000000" w:firstRow="0" w:lastRow="0" w:firstColumn="0" w:lastColumn="0" w:oddVBand="0" w:evenVBand="0" w:oddHBand="0" w:evenHBand="0" w:firstRowFirstColumn="0" w:firstRowLastColumn="0" w:lastRowFirstColumn="0" w:lastRowLastColumn="0"/>
              <w:rPr>
                <w:rFonts w:cs="Arial"/>
              </w:rPr>
            </w:pPr>
            <w:r w:rsidRPr="005134AF">
              <w:t>Regulatory Services</w:t>
            </w:r>
          </w:p>
        </w:tc>
      </w:tr>
      <w:tr w:rsidR="005134AF" w:rsidRPr="005134AF" w14:paraId="1C5DF9DF" w14:textId="77777777" w:rsidTr="07F01278">
        <w:tc>
          <w:tcPr>
            <w:cnfStyle w:val="001000000000" w:firstRow="0" w:lastRow="0" w:firstColumn="1" w:lastColumn="0" w:oddVBand="0" w:evenVBand="0" w:oddHBand="0" w:evenHBand="0" w:firstRowFirstColumn="0" w:firstRowLastColumn="0" w:lastRowFirstColumn="0" w:lastRowLastColumn="0"/>
            <w:tcW w:w="4805" w:type="dxa"/>
          </w:tcPr>
          <w:p w14:paraId="0F63C789" w14:textId="2005E5E9" w:rsidR="00E97EAE" w:rsidRPr="005134AF" w:rsidRDefault="00E97EAE" w:rsidP="00B0163A">
            <w:pPr>
              <w:spacing w:line="240" w:lineRule="auto"/>
              <w:rPr>
                <w:b/>
                <w:u w:color="FFFFFF" w:themeColor="background1"/>
              </w:rPr>
            </w:pPr>
            <w:r w:rsidRPr="005134AF">
              <w:rPr>
                <w:b/>
                <w:u w:color="FFFFFF" w:themeColor="background1"/>
              </w:rPr>
              <w:t>Address</w:t>
            </w:r>
          </w:p>
        </w:tc>
        <w:tc>
          <w:tcPr>
            <w:tcW w:w="4806" w:type="dxa"/>
          </w:tcPr>
          <w:p w14:paraId="4AA3899A" w14:textId="77777777" w:rsidR="00E97EAE" w:rsidRPr="005134AF" w:rsidRDefault="009C18E3" w:rsidP="00B0163A">
            <w:pPr>
              <w:spacing w:line="240" w:lineRule="auto"/>
              <w:cnfStyle w:val="000000000000" w:firstRow="0" w:lastRow="0" w:firstColumn="0" w:lastColumn="0" w:oddVBand="0" w:evenVBand="0" w:oddHBand="0" w:evenHBand="0" w:firstRowFirstColumn="0" w:firstRowLastColumn="0" w:lastRowFirstColumn="0" w:lastRowLastColumn="0"/>
            </w:pPr>
            <w:r w:rsidRPr="005134AF">
              <w:t>Guildford Borough Council</w:t>
            </w:r>
          </w:p>
          <w:p w14:paraId="2BEACB02" w14:textId="4705C27F" w:rsidR="00C82025" w:rsidRPr="005134AF" w:rsidRDefault="00C82025" w:rsidP="00B0163A">
            <w:pPr>
              <w:spacing w:line="240" w:lineRule="auto"/>
              <w:cnfStyle w:val="000000000000" w:firstRow="0" w:lastRow="0" w:firstColumn="0" w:lastColumn="0" w:oddVBand="0" w:evenVBand="0" w:oddHBand="0" w:evenHBand="0" w:firstRowFirstColumn="0" w:firstRowLastColumn="0" w:lastRowFirstColumn="0" w:lastRowLastColumn="0"/>
              <w:rPr>
                <w:rFonts w:cs="Arial"/>
              </w:rPr>
            </w:pPr>
            <w:proofErr w:type="spellStart"/>
            <w:r w:rsidRPr="005134AF">
              <w:rPr>
                <w:rFonts w:cs="Arial"/>
              </w:rPr>
              <w:t>Millmead</w:t>
            </w:r>
            <w:proofErr w:type="spellEnd"/>
            <w:r w:rsidRPr="005134AF">
              <w:rPr>
                <w:rFonts w:cs="Arial"/>
              </w:rPr>
              <w:t xml:space="preserve"> House</w:t>
            </w:r>
          </w:p>
          <w:p w14:paraId="1B5F2373" w14:textId="77777777" w:rsidR="00C82025" w:rsidRPr="005134AF" w:rsidRDefault="00C82025" w:rsidP="00B0163A">
            <w:pPr>
              <w:spacing w:line="240" w:lineRule="auto"/>
              <w:cnfStyle w:val="000000000000" w:firstRow="0" w:lastRow="0" w:firstColumn="0" w:lastColumn="0" w:oddVBand="0" w:evenVBand="0" w:oddHBand="0" w:evenHBand="0" w:firstRowFirstColumn="0" w:firstRowLastColumn="0" w:lastRowFirstColumn="0" w:lastRowLastColumn="0"/>
              <w:rPr>
                <w:rFonts w:cs="Arial"/>
              </w:rPr>
            </w:pPr>
            <w:proofErr w:type="spellStart"/>
            <w:r w:rsidRPr="005134AF">
              <w:rPr>
                <w:rFonts w:cs="Arial"/>
              </w:rPr>
              <w:t>Millmead</w:t>
            </w:r>
            <w:proofErr w:type="spellEnd"/>
          </w:p>
          <w:p w14:paraId="01EA80DB" w14:textId="43D71536" w:rsidR="00C82025" w:rsidRPr="005134AF" w:rsidRDefault="00C82025" w:rsidP="00B0163A">
            <w:pPr>
              <w:spacing w:line="240" w:lineRule="auto"/>
              <w:cnfStyle w:val="000000000000" w:firstRow="0" w:lastRow="0" w:firstColumn="0" w:lastColumn="0" w:oddVBand="0" w:evenVBand="0" w:oddHBand="0" w:evenHBand="0" w:firstRowFirstColumn="0" w:firstRowLastColumn="0" w:lastRowFirstColumn="0" w:lastRowLastColumn="0"/>
              <w:rPr>
                <w:rFonts w:cs="Arial"/>
              </w:rPr>
            </w:pPr>
            <w:r w:rsidRPr="005134AF">
              <w:rPr>
                <w:rFonts w:cs="Arial"/>
              </w:rPr>
              <w:t>GU2 4BB</w:t>
            </w:r>
          </w:p>
        </w:tc>
      </w:tr>
      <w:tr w:rsidR="005134AF" w:rsidRPr="005134AF" w14:paraId="026526DD" w14:textId="77777777" w:rsidTr="07F01278">
        <w:tc>
          <w:tcPr>
            <w:cnfStyle w:val="001000000000" w:firstRow="0" w:lastRow="0" w:firstColumn="1" w:lastColumn="0" w:oddVBand="0" w:evenVBand="0" w:oddHBand="0" w:evenHBand="0" w:firstRowFirstColumn="0" w:firstRowLastColumn="0" w:lastRowFirstColumn="0" w:lastRowLastColumn="0"/>
            <w:tcW w:w="4805" w:type="dxa"/>
          </w:tcPr>
          <w:p w14:paraId="5C47AF36" w14:textId="6B7A30C5" w:rsidR="00E97EAE" w:rsidRPr="005134AF" w:rsidRDefault="00E97EAE" w:rsidP="00B0163A">
            <w:pPr>
              <w:spacing w:line="240" w:lineRule="auto"/>
              <w:rPr>
                <w:b/>
                <w:u w:color="FFFFFF" w:themeColor="background1"/>
              </w:rPr>
            </w:pPr>
            <w:r w:rsidRPr="005134AF">
              <w:rPr>
                <w:b/>
                <w:u w:color="FFFFFF" w:themeColor="background1"/>
              </w:rPr>
              <w:t>Telephone</w:t>
            </w:r>
          </w:p>
        </w:tc>
        <w:tc>
          <w:tcPr>
            <w:tcW w:w="4806" w:type="dxa"/>
          </w:tcPr>
          <w:p w14:paraId="45199B3C" w14:textId="099F86FF" w:rsidR="00E97EAE" w:rsidRPr="005134AF" w:rsidRDefault="00C82025" w:rsidP="00B0163A">
            <w:pPr>
              <w:spacing w:line="240" w:lineRule="auto"/>
              <w:cnfStyle w:val="000000000000" w:firstRow="0" w:lastRow="0" w:firstColumn="0" w:lastColumn="0" w:oddVBand="0" w:evenVBand="0" w:oddHBand="0" w:evenHBand="0" w:firstRowFirstColumn="0" w:firstRowLastColumn="0" w:lastRowFirstColumn="0" w:lastRowLastColumn="0"/>
              <w:rPr>
                <w:rFonts w:cs="Arial"/>
              </w:rPr>
            </w:pPr>
            <w:r w:rsidRPr="005134AF">
              <w:t>01483 505050</w:t>
            </w:r>
          </w:p>
        </w:tc>
      </w:tr>
      <w:tr w:rsidR="005134AF" w:rsidRPr="005134AF" w14:paraId="6E945C78" w14:textId="77777777" w:rsidTr="07F01278">
        <w:tc>
          <w:tcPr>
            <w:cnfStyle w:val="001000000000" w:firstRow="0" w:lastRow="0" w:firstColumn="1" w:lastColumn="0" w:oddVBand="0" w:evenVBand="0" w:oddHBand="0" w:evenHBand="0" w:firstRowFirstColumn="0" w:firstRowLastColumn="0" w:lastRowFirstColumn="0" w:lastRowLastColumn="0"/>
            <w:tcW w:w="4805" w:type="dxa"/>
          </w:tcPr>
          <w:p w14:paraId="7D90AC7F" w14:textId="2EE5F8E8" w:rsidR="00E97EAE" w:rsidRPr="005134AF" w:rsidRDefault="00E97EAE" w:rsidP="00B0163A">
            <w:pPr>
              <w:spacing w:line="240" w:lineRule="auto"/>
              <w:rPr>
                <w:b/>
                <w:u w:color="FFFFFF" w:themeColor="background1"/>
              </w:rPr>
            </w:pPr>
            <w:r w:rsidRPr="005134AF">
              <w:rPr>
                <w:b/>
                <w:u w:color="FFFFFF" w:themeColor="background1"/>
              </w:rPr>
              <w:t>E-mail</w:t>
            </w:r>
          </w:p>
        </w:tc>
        <w:tc>
          <w:tcPr>
            <w:tcW w:w="4806" w:type="dxa"/>
          </w:tcPr>
          <w:p w14:paraId="32367788" w14:textId="4C6B6880" w:rsidR="00E97EAE" w:rsidRPr="005134AF" w:rsidRDefault="00C82025" w:rsidP="00B0163A">
            <w:pPr>
              <w:spacing w:line="240" w:lineRule="auto"/>
              <w:cnfStyle w:val="000000000000" w:firstRow="0" w:lastRow="0" w:firstColumn="0" w:lastColumn="0" w:oddVBand="0" w:evenVBand="0" w:oddHBand="0" w:evenHBand="0" w:firstRowFirstColumn="0" w:firstRowLastColumn="0" w:lastRowFirstColumn="0" w:lastRowLastColumn="0"/>
              <w:rPr>
                <w:rFonts w:cs="Arial"/>
              </w:rPr>
            </w:pPr>
            <w:r w:rsidRPr="005134AF">
              <w:t>regulatoryservices@guildford.gov.uk</w:t>
            </w:r>
          </w:p>
        </w:tc>
      </w:tr>
      <w:tr w:rsidR="005134AF" w:rsidRPr="005134AF" w14:paraId="76DBBCD1" w14:textId="77777777" w:rsidTr="07F01278">
        <w:tc>
          <w:tcPr>
            <w:cnfStyle w:val="001000000000" w:firstRow="0" w:lastRow="0" w:firstColumn="1" w:lastColumn="0" w:oddVBand="0" w:evenVBand="0" w:oddHBand="0" w:evenHBand="0" w:firstRowFirstColumn="0" w:firstRowLastColumn="0" w:lastRowFirstColumn="0" w:lastRowLastColumn="0"/>
            <w:tcW w:w="4805" w:type="dxa"/>
          </w:tcPr>
          <w:p w14:paraId="4CAC4D0C" w14:textId="2B1B673E" w:rsidR="00E97EAE" w:rsidRPr="005134AF" w:rsidRDefault="00E97EAE" w:rsidP="00B0163A">
            <w:pPr>
              <w:spacing w:line="240" w:lineRule="auto"/>
              <w:rPr>
                <w:b/>
                <w:u w:color="FFFFFF" w:themeColor="background1"/>
              </w:rPr>
            </w:pPr>
            <w:r w:rsidRPr="005134AF">
              <w:rPr>
                <w:b/>
                <w:u w:color="FFFFFF" w:themeColor="background1"/>
              </w:rPr>
              <w:t>Report Reference Number</w:t>
            </w:r>
          </w:p>
        </w:tc>
        <w:tc>
          <w:tcPr>
            <w:tcW w:w="4806" w:type="dxa"/>
          </w:tcPr>
          <w:p w14:paraId="09149D1B" w14:textId="29C55568" w:rsidR="00E97EAE" w:rsidRPr="005134AF" w:rsidRDefault="00AA51F6" w:rsidP="00B0163A">
            <w:pPr>
              <w:spacing w:line="240" w:lineRule="auto"/>
              <w:cnfStyle w:val="000000000000" w:firstRow="0" w:lastRow="0" w:firstColumn="0" w:lastColumn="0" w:oddVBand="0" w:evenVBand="0" w:oddHBand="0" w:evenHBand="0" w:firstRowFirstColumn="0" w:firstRowLastColumn="0" w:lastRowFirstColumn="0" w:lastRowLastColumn="0"/>
              <w:rPr>
                <w:rFonts w:cs="Arial"/>
              </w:rPr>
            </w:pPr>
            <w:r w:rsidRPr="005134AF">
              <w:t>ASR GBC 202</w:t>
            </w:r>
            <w:r w:rsidR="00D93A22">
              <w:t>5</w:t>
            </w:r>
          </w:p>
        </w:tc>
      </w:tr>
      <w:tr w:rsidR="005134AF" w:rsidRPr="005134AF" w14:paraId="31C83321" w14:textId="77777777" w:rsidTr="07F01278">
        <w:tc>
          <w:tcPr>
            <w:cnfStyle w:val="001000000000" w:firstRow="0" w:lastRow="0" w:firstColumn="1" w:lastColumn="0" w:oddVBand="0" w:evenVBand="0" w:oddHBand="0" w:evenHBand="0" w:firstRowFirstColumn="0" w:firstRowLastColumn="0" w:lastRowFirstColumn="0" w:lastRowLastColumn="0"/>
            <w:tcW w:w="4805" w:type="dxa"/>
          </w:tcPr>
          <w:p w14:paraId="40F8F1EA" w14:textId="26C22355" w:rsidR="00E97EAE" w:rsidRPr="005134AF" w:rsidRDefault="00E97EAE" w:rsidP="00B0163A">
            <w:pPr>
              <w:spacing w:line="240" w:lineRule="auto"/>
              <w:rPr>
                <w:b/>
                <w:u w:color="FFFFFF" w:themeColor="background1"/>
              </w:rPr>
            </w:pPr>
            <w:r w:rsidRPr="005134AF">
              <w:rPr>
                <w:b/>
                <w:u w:color="FFFFFF" w:themeColor="background1"/>
              </w:rPr>
              <w:t>Date</w:t>
            </w:r>
          </w:p>
        </w:tc>
        <w:tc>
          <w:tcPr>
            <w:tcW w:w="4806" w:type="dxa"/>
          </w:tcPr>
          <w:p w14:paraId="2965645E" w14:textId="0F8EF97A" w:rsidR="00E97EAE" w:rsidRPr="005134AF" w:rsidRDefault="00AA51F6" w:rsidP="00B0163A">
            <w:pPr>
              <w:spacing w:line="240" w:lineRule="auto"/>
              <w:cnfStyle w:val="000000000000" w:firstRow="0" w:lastRow="0" w:firstColumn="0" w:lastColumn="0" w:oddVBand="0" w:evenVBand="0" w:oddHBand="0" w:evenHBand="0" w:firstRowFirstColumn="0" w:firstRowLastColumn="0" w:lastRowFirstColumn="0" w:lastRowLastColumn="0"/>
              <w:rPr>
                <w:rFonts w:cs="Arial"/>
              </w:rPr>
            </w:pPr>
            <w:r w:rsidRPr="005134AF">
              <w:t>June 2025</w:t>
            </w:r>
          </w:p>
        </w:tc>
      </w:tr>
    </w:tbl>
    <w:p w14:paraId="08E89F7D" w14:textId="77777777" w:rsidR="009369E4" w:rsidRPr="005134AF" w:rsidRDefault="009369E4" w:rsidP="0023521E">
      <w:pPr>
        <w:pStyle w:val="Heading2"/>
        <w:rPr>
          <w:color w:val="auto"/>
        </w:rPr>
      </w:pPr>
      <w:bookmarkStart w:id="2" w:name="_Toc202259092"/>
      <w:r w:rsidRPr="005134AF">
        <w:rPr>
          <w:color w:val="auto"/>
        </w:rPr>
        <w:t>Local Responsibilities and Commitment</w:t>
      </w:r>
      <w:bookmarkEnd w:id="2"/>
    </w:p>
    <w:p w14:paraId="5F3B3255" w14:textId="3EB15136" w:rsidR="009369E4" w:rsidRPr="005134AF" w:rsidRDefault="009369E4" w:rsidP="009369E4">
      <w:r w:rsidRPr="005134AF">
        <w:t xml:space="preserve">This ASR was prepared by the </w:t>
      </w:r>
      <w:r w:rsidR="00753D34" w:rsidRPr="005134AF">
        <w:t>Regulatory Services</w:t>
      </w:r>
      <w:r w:rsidR="00FC3C0F" w:rsidRPr="005134AF">
        <w:t xml:space="preserve">, Environmental Protection Team </w:t>
      </w:r>
      <w:r w:rsidRPr="005134AF">
        <w:t xml:space="preserve">of </w:t>
      </w:r>
      <w:r w:rsidR="00FC3C0F" w:rsidRPr="005134AF">
        <w:t>Guildford Borough</w:t>
      </w:r>
      <w:r w:rsidRPr="005134AF">
        <w:t xml:space="preserve"> Council with the support and agreement of the following officers and departments:</w:t>
      </w:r>
    </w:p>
    <w:p w14:paraId="53F72A6E" w14:textId="0E7DA95F" w:rsidR="00AA51F6" w:rsidRPr="005134AF" w:rsidRDefault="00AA51F6" w:rsidP="00AA51F6">
      <w:r w:rsidRPr="005134AF">
        <w:t>Anjana Papnai, Environmental Health Officer, Regulatory Services</w:t>
      </w:r>
      <w:r w:rsidRPr="005134AF">
        <w:br/>
        <w:t xml:space="preserve">Gary Durrant, </w:t>
      </w:r>
      <w:r w:rsidR="00F8701F" w:rsidRPr="005134AF">
        <w:t xml:space="preserve">Lead </w:t>
      </w:r>
      <w:r w:rsidRPr="005134AF">
        <w:t xml:space="preserve">Environmental Protection </w:t>
      </w:r>
      <w:r w:rsidR="00F8701F" w:rsidRPr="005134AF">
        <w:t>Specialist</w:t>
      </w:r>
      <w:r w:rsidRPr="005134AF">
        <w:t>, Regulatory Services</w:t>
      </w:r>
      <w:r w:rsidRPr="005134AF">
        <w:br/>
        <w:t>Martin Knowles, Programme Lead (Transport and Infrastructure), Strategic Services</w:t>
      </w:r>
    </w:p>
    <w:p w14:paraId="2F1A2D06" w14:textId="77777777" w:rsidR="00F8701F" w:rsidRPr="005134AF" w:rsidRDefault="00F8701F" w:rsidP="009369E4"/>
    <w:p w14:paraId="7D06E25B" w14:textId="3ADF99C0" w:rsidR="009369E4" w:rsidRPr="005134AF" w:rsidRDefault="00CD3247" w:rsidP="009369E4">
      <w:r w:rsidRPr="005134AF">
        <w:t>Th</w:t>
      </w:r>
      <w:r w:rsidR="00AA51F6" w:rsidRPr="005134AF">
        <w:t xml:space="preserve">e other services who have assisted in this report are </w:t>
      </w:r>
      <w:r w:rsidR="002805D9" w:rsidRPr="005134AF">
        <w:t>Guildford Planning Policy – Transport</w:t>
      </w:r>
      <w:r w:rsidR="00A76EC5" w:rsidRPr="005134AF">
        <w:t xml:space="preserve">; Commercial </w:t>
      </w:r>
      <w:r w:rsidR="009A3BC2" w:rsidRPr="005134AF">
        <w:t>Services</w:t>
      </w:r>
      <w:r w:rsidR="006055ED" w:rsidRPr="005134AF">
        <w:t>,</w:t>
      </w:r>
      <w:r w:rsidR="00EC176A" w:rsidRPr="005134AF">
        <w:t xml:space="preserve"> </w:t>
      </w:r>
      <w:r w:rsidR="00AA51F6" w:rsidRPr="005134AF">
        <w:t xml:space="preserve">Climate Change – Organisational Development, </w:t>
      </w:r>
      <w:r w:rsidR="00BF658D" w:rsidRPr="005134AF">
        <w:t>Surrey H</w:t>
      </w:r>
      <w:r w:rsidR="005D6FBE" w:rsidRPr="005134AF">
        <w:t>i</w:t>
      </w:r>
      <w:r w:rsidR="00BF658D" w:rsidRPr="005134AF">
        <w:t xml:space="preserve">ghways and </w:t>
      </w:r>
      <w:r w:rsidR="00420B7D" w:rsidRPr="005134AF">
        <w:t>Transport</w:t>
      </w:r>
      <w:r w:rsidR="002F66E6" w:rsidRPr="005134AF">
        <w:t>.</w:t>
      </w:r>
    </w:p>
    <w:p w14:paraId="1901D665" w14:textId="471E3B71" w:rsidR="00AA51F6" w:rsidRPr="0034336A" w:rsidRDefault="00AA51F6" w:rsidP="00AA51F6">
      <w:pPr>
        <w:rPr>
          <w:b/>
          <w:bCs/>
          <w:i/>
          <w:iCs/>
        </w:rPr>
      </w:pPr>
      <w:r w:rsidRPr="0034336A">
        <w:rPr>
          <w:b/>
          <w:bCs/>
          <w:i/>
          <w:iCs/>
        </w:rPr>
        <w:t xml:space="preserve">The </w:t>
      </w:r>
      <w:r>
        <w:rPr>
          <w:b/>
          <w:bCs/>
          <w:i/>
          <w:iCs/>
        </w:rPr>
        <w:t>ASR</w:t>
      </w:r>
      <w:r w:rsidRPr="0034336A">
        <w:rPr>
          <w:b/>
          <w:bCs/>
          <w:i/>
          <w:iCs/>
        </w:rPr>
        <w:t xml:space="preserve"> has been approved by the </w:t>
      </w:r>
      <w:r w:rsidRPr="0040146D">
        <w:rPr>
          <w:b/>
          <w:bCs/>
          <w:i/>
          <w:iCs/>
        </w:rPr>
        <w:t xml:space="preserve">Joint </w:t>
      </w:r>
      <w:r w:rsidR="007A72C3">
        <w:rPr>
          <w:b/>
          <w:bCs/>
          <w:i/>
          <w:iCs/>
        </w:rPr>
        <w:t>Assistant</w:t>
      </w:r>
      <w:r w:rsidRPr="0040146D">
        <w:rPr>
          <w:b/>
          <w:bCs/>
          <w:i/>
          <w:iCs/>
        </w:rPr>
        <w:t xml:space="preserve"> Regulatory Service</w:t>
      </w:r>
      <w:r w:rsidR="002F4A63">
        <w:rPr>
          <w:b/>
          <w:bCs/>
          <w:i/>
          <w:iCs/>
        </w:rPr>
        <w:t>s</w:t>
      </w:r>
      <w:r w:rsidR="007B0A8A">
        <w:rPr>
          <w:b/>
          <w:bCs/>
          <w:i/>
          <w:iCs/>
        </w:rPr>
        <w:t>,</w:t>
      </w:r>
      <w:r w:rsidR="002F4A63">
        <w:rPr>
          <w:b/>
          <w:bCs/>
          <w:i/>
          <w:iCs/>
        </w:rPr>
        <w:t xml:space="preserve"> the Joint Strategic Director</w:t>
      </w:r>
      <w:r w:rsidR="00D30F34">
        <w:rPr>
          <w:b/>
          <w:bCs/>
          <w:i/>
          <w:iCs/>
        </w:rPr>
        <w:t xml:space="preserve"> Economy Planning and Place</w:t>
      </w:r>
      <w:r w:rsidR="007B0A8A">
        <w:rPr>
          <w:b/>
          <w:bCs/>
          <w:i/>
          <w:iCs/>
        </w:rPr>
        <w:t xml:space="preserve"> and Councillor Merel Rehorst- Smith</w:t>
      </w:r>
      <w:r w:rsidR="004142BF">
        <w:rPr>
          <w:b/>
          <w:bCs/>
          <w:i/>
          <w:iCs/>
        </w:rPr>
        <w:t xml:space="preserve"> Portfolio Holder for Democracy and Regulatory Services</w:t>
      </w:r>
      <w:r w:rsidRPr="0034336A">
        <w:rPr>
          <w:b/>
          <w:bCs/>
          <w:i/>
          <w:iCs/>
        </w:rPr>
        <w:t xml:space="preserve">. </w:t>
      </w:r>
      <w:r w:rsidR="00E47BD2">
        <w:rPr>
          <w:b/>
          <w:bCs/>
          <w:i/>
          <w:iCs/>
        </w:rPr>
        <w:t>T</w:t>
      </w:r>
      <w:r w:rsidRPr="0034336A">
        <w:rPr>
          <w:b/>
          <w:bCs/>
          <w:i/>
          <w:iCs/>
        </w:rPr>
        <w:t xml:space="preserve">he Public Health </w:t>
      </w:r>
      <w:r w:rsidR="00953929">
        <w:rPr>
          <w:b/>
          <w:bCs/>
          <w:i/>
          <w:iCs/>
        </w:rPr>
        <w:t xml:space="preserve">Team </w:t>
      </w:r>
      <w:r w:rsidR="00FB1FB2">
        <w:rPr>
          <w:b/>
          <w:bCs/>
          <w:i/>
          <w:iCs/>
        </w:rPr>
        <w:t xml:space="preserve">at </w:t>
      </w:r>
      <w:r w:rsidR="0033591D" w:rsidRPr="0034336A">
        <w:rPr>
          <w:b/>
          <w:bCs/>
          <w:i/>
          <w:iCs/>
        </w:rPr>
        <w:t xml:space="preserve">Surrey County Council </w:t>
      </w:r>
      <w:r w:rsidR="00FB1FB2">
        <w:rPr>
          <w:b/>
          <w:bCs/>
          <w:i/>
          <w:iCs/>
        </w:rPr>
        <w:t xml:space="preserve">under </w:t>
      </w:r>
      <w:r w:rsidR="006E670E">
        <w:rPr>
          <w:b/>
          <w:bCs/>
          <w:i/>
          <w:iCs/>
        </w:rPr>
        <w:t xml:space="preserve">the </w:t>
      </w:r>
      <w:r w:rsidR="0033591D" w:rsidRPr="0034336A">
        <w:rPr>
          <w:b/>
          <w:bCs/>
          <w:i/>
          <w:iCs/>
        </w:rPr>
        <w:t xml:space="preserve">Director of Public Health, </w:t>
      </w:r>
      <w:r w:rsidRPr="0034336A">
        <w:rPr>
          <w:b/>
          <w:bCs/>
          <w:i/>
          <w:iCs/>
        </w:rPr>
        <w:t xml:space="preserve">work closely with Surrey Air Alliance including District and Borough Council </w:t>
      </w:r>
      <w:r w:rsidR="004D4597">
        <w:rPr>
          <w:b/>
          <w:bCs/>
          <w:i/>
          <w:iCs/>
        </w:rPr>
        <w:t xml:space="preserve">as </w:t>
      </w:r>
      <w:r w:rsidRPr="0034336A">
        <w:rPr>
          <w:b/>
          <w:bCs/>
          <w:i/>
          <w:iCs/>
        </w:rPr>
        <w:t xml:space="preserve">partners responsible for submitting Annual Statement Reports (ASR) on air quality within their area; to develop initiatives, air quality action plans, and implement actions to improve air quality across the county of Surrey. </w:t>
      </w:r>
    </w:p>
    <w:p w14:paraId="6C050E48" w14:textId="77777777" w:rsidR="00AA51F6" w:rsidRDefault="00AA51F6" w:rsidP="009369E4"/>
    <w:p w14:paraId="0C26CA74" w14:textId="051404B4" w:rsidR="009369E4" w:rsidRPr="00E3664B" w:rsidRDefault="009369E4" w:rsidP="009369E4">
      <w:r w:rsidRPr="00E3664B">
        <w:t xml:space="preserve">This </w:t>
      </w:r>
      <w:r>
        <w:t>ASR</w:t>
      </w:r>
      <w:r w:rsidRPr="00E3664B">
        <w:t xml:space="preserve"> has been approved by:</w:t>
      </w:r>
    </w:p>
    <w:p w14:paraId="6DDFA08C" w14:textId="77777777" w:rsidR="00F8701F" w:rsidRDefault="00F8701F" w:rsidP="009369E4">
      <w:r w:rsidRPr="00F8701F">
        <w:t>This ASR has not been formally approved by a Director of Public Health, but the completed report has been reviewed in consultation with the Public Health Representative.</w:t>
      </w:r>
      <w:r>
        <w:t xml:space="preserve"> </w:t>
      </w:r>
    </w:p>
    <w:p w14:paraId="2EFD69F2" w14:textId="77777777" w:rsidR="00F8701F" w:rsidRPr="00E3664B" w:rsidRDefault="009369E4" w:rsidP="00F8701F">
      <w:r w:rsidRPr="00E3664B">
        <w:t xml:space="preserve">If you have any comments on this </w:t>
      </w:r>
      <w:r>
        <w:t>ASR</w:t>
      </w:r>
      <w:r w:rsidRPr="00E3664B">
        <w:t xml:space="preserve"> please send them to </w:t>
      </w:r>
      <w:r w:rsidR="00F8701F">
        <w:t>Gary Durrant, Lead Environmental Protection Specialist</w:t>
      </w:r>
      <w:r w:rsidR="00F8701F" w:rsidRPr="00E3664B">
        <w:t xml:space="preserve"> at:</w:t>
      </w:r>
    </w:p>
    <w:p w14:paraId="4AD63198" w14:textId="77777777" w:rsidR="00F8701F" w:rsidRPr="00F9757F" w:rsidRDefault="00F8701F" w:rsidP="00F8701F">
      <w:pPr>
        <w:rPr>
          <w:color w:val="000000" w:themeColor="text1"/>
        </w:rPr>
      </w:pPr>
      <w:r w:rsidRPr="00F9757F">
        <w:rPr>
          <w:color w:val="000000" w:themeColor="text1"/>
        </w:rPr>
        <w:t>Guildford Borough Council</w:t>
      </w:r>
      <w:r>
        <w:rPr>
          <w:color w:val="000000" w:themeColor="text1"/>
        </w:rPr>
        <w:t xml:space="preserve">, </w:t>
      </w:r>
      <w:proofErr w:type="spellStart"/>
      <w:r w:rsidRPr="00F9757F">
        <w:rPr>
          <w:color w:val="000000" w:themeColor="text1"/>
        </w:rPr>
        <w:t>Millmead</w:t>
      </w:r>
      <w:proofErr w:type="spellEnd"/>
      <w:r w:rsidRPr="00F9757F">
        <w:rPr>
          <w:color w:val="000000" w:themeColor="text1"/>
        </w:rPr>
        <w:t xml:space="preserve"> House</w:t>
      </w:r>
      <w:r>
        <w:rPr>
          <w:color w:val="000000" w:themeColor="text1"/>
        </w:rPr>
        <w:t xml:space="preserve">, </w:t>
      </w:r>
      <w:proofErr w:type="spellStart"/>
      <w:r w:rsidRPr="00F9757F">
        <w:rPr>
          <w:color w:val="000000" w:themeColor="text1"/>
        </w:rPr>
        <w:t>Millmead</w:t>
      </w:r>
      <w:proofErr w:type="spellEnd"/>
      <w:r>
        <w:rPr>
          <w:color w:val="000000" w:themeColor="text1"/>
        </w:rPr>
        <w:t xml:space="preserve"> </w:t>
      </w:r>
      <w:r w:rsidRPr="00F9757F">
        <w:rPr>
          <w:color w:val="000000" w:themeColor="text1"/>
        </w:rPr>
        <w:t>Guildford</w:t>
      </w:r>
      <w:r>
        <w:rPr>
          <w:color w:val="000000" w:themeColor="text1"/>
        </w:rPr>
        <w:t xml:space="preserve">, </w:t>
      </w:r>
      <w:r w:rsidRPr="00F9757F">
        <w:rPr>
          <w:color w:val="000000" w:themeColor="text1"/>
        </w:rPr>
        <w:t>Surrey</w:t>
      </w:r>
      <w:r>
        <w:rPr>
          <w:color w:val="000000" w:themeColor="text1"/>
        </w:rPr>
        <w:t xml:space="preserve">, </w:t>
      </w:r>
      <w:r w:rsidRPr="00F9757F">
        <w:rPr>
          <w:color w:val="000000" w:themeColor="text1"/>
        </w:rPr>
        <w:t>GU2 4BB</w:t>
      </w:r>
    </w:p>
    <w:p w14:paraId="581C8B79" w14:textId="77777777" w:rsidR="00F8701F" w:rsidRDefault="00F8701F" w:rsidP="00F8701F">
      <w:pPr>
        <w:rPr>
          <w:color w:val="000000" w:themeColor="text1"/>
        </w:rPr>
      </w:pPr>
      <w:r>
        <w:rPr>
          <w:color w:val="000000" w:themeColor="text1"/>
        </w:rPr>
        <w:t xml:space="preserve">Tel: </w:t>
      </w:r>
      <w:r w:rsidRPr="00747132">
        <w:rPr>
          <w:color w:val="000000" w:themeColor="text1"/>
        </w:rPr>
        <w:t xml:space="preserve">01483 </w:t>
      </w:r>
      <w:proofErr w:type="gramStart"/>
      <w:r>
        <w:rPr>
          <w:color w:val="000000" w:themeColor="text1"/>
        </w:rPr>
        <w:t>505050;</w:t>
      </w:r>
      <w:proofErr w:type="gramEnd"/>
      <w:r>
        <w:rPr>
          <w:color w:val="000000" w:themeColor="text1"/>
        </w:rPr>
        <w:t xml:space="preserve"> </w:t>
      </w:r>
    </w:p>
    <w:p w14:paraId="16397567" w14:textId="1A3E0398" w:rsidR="00F8701F" w:rsidRPr="00D5609B" w:rsidRDefault="00F8701F" w:rsidP="00F8701F">
      <w:pPr>
        <w:rPr>
          <w:color w:val="000000" w:themeColor="text1"/>
        </w:rPr>
      </w:pPr>
      <w:r>
        <w:rPr>
          <w:color w:val="000000" w:themeColor="text1"/>
        </w:rPr>
        <w:t xml:space="preserve">Email: </w:t>
      </w:r>
      <w:r w:rsidRPr="007D4E24">
        <w:rPr>
          <w:color w:val="000000" w:themeColor="text1"/>
        </w:rPr>
        <w:t>regulatoryservices@guildford</w:t>
      </w:r>
      <w:r>
        <w:rPr>
          <w:color w:val="000000" w:themeColor="text1"/>
        </w:rPr>
        <w:t>.gov.uk</w:t>
      </w:r>
    </w:p>
    <w:p w14:paraId="08F9BD08" w14:textId="77777777" w:rsidR="00A23605" w:rsidRDefault="00A23605"/>
    <w:p w14:paraId="7347E133" w14:textId="6C4D0990" w:rsidR="01C680BD" w:rsidRDefault="01C680BD"/>
    <w:p w14:paraId="2E1CC27C" w14:textId="77777777" w:rsidR="007B390C" w:rsidRDefault="007B390C" w:rsidP="00400B0F">
      <w:pPr>
        <w:pStyle w:val="Heading1"/>
        <w:numPr>
          <w:ilvl w:val="0"/>
          <w:numId w:val="0"/>
        </w:numPr>
        <w:sectPr w:rsidR="007B390C" w:rsidSect="00A87CF9">
          <w:headerReference w:type="default" r:id="rId16"/>
          <w:footerReference w:type="default" r:id="rId17"/>
          <w:pgSz w:w="11899" w:h="16838" w:code="9"/>
          <w:pgMar w:top="1134" w:right="1134" w:bottom="1134" w:left="1134" w:header="340" w:footer="340" w:gutter="0"/>
          <w:pgNumType w:fmt="lowerRoman" w:start="1"/>
          <w:cols w:space="708"/>
          <w:docGrid w:linePitch="326"/>
        </w:sectPr>
      </w:pPr>
    </w:p>
    <w:p w14:paraId="6B681623" w14:textId="77777777" w:rsidR="00BA4485" w:rsidRPr="008474D8" w:rsidRDefault="7336649F" w:rsidP="07F01278">
      <w:pPr>
        <w:pStyle w:val="Heading1"/>
        <w:numPr>
          <w:ilvl w:val="0"/>
          <w:numId w:val="0"/>
        </w:numPr>
      </w:pPr>
      <w:bookmarkStart w:id="3" w:name="_Toc202259093"/>
      <w:bookmarkStart w:id="4" w:name="_Hlk201310718"/>
      <w:r w:rsidRPr="0040723F">
        <w:rPr>
          <w:shd w:val="clear" w:color="auto" w:fill="E6E6E6"/>
        </w:rPr>
        <w:t>Executive Summary: Air Quality in Our Area</w:t>
      </w:r>
      <w:bookmarkEnd w:id="3"/>
    </w:p>
    <w:bookmarkEnd w:id="4"/>
    <w:p w14:paraId="5344C146" w14:textId="77777777" w:rsidR="006062B9" w:rsidRPr="006062B9" w:rsidRDefault="006062B9" w:rsidP="006062B9">
      <w:r w:rsidRPr="006062B9">
        <w:t>In 2024–25, Guildford Borough Council reaffirmed its commitment to improving air quality, safeguarding public health, and advancing sustainable transport. Through enhanced monitoring, strategic interventions, and strong partnerships, the Council continued to address air pollution across the borough.</w:t>
      </w:r>
    </w:p>
    <w:p w14:paraId="0FB769DB" w14:textId="77777777" w:rsidR="006062B9" w:rsidRPr="006062B9" w:rsidRDefault="006062B9" w:rsidP="006062B9">
      <w:r w:rsidRPr="006062B9">
        <w:t>Key achievements include the expansion of the air quality monitoring network, enabling more precise identification of pollution hotspots and evidence-based resource allocation. Nitrogen dioxide (NO</w:t>
      </w:r>
      <w:r w:rsidRPr="006062B9">
        <w:rPr>
          <w:rFonts w:ascii="Cambria Math" w:hAnsi="Cambria Math" w:cs="Cambria Math"/>
        </w:rPr>
        <w:t>₂</w:t>
      </w:r>
      <w:r w:rsidRPr="006062B9">
        <w:t>) levels remained below the annual air quality objective in the Compton and Shalford AQMAs for the fifth consecutive year. However, exceedances persist at Park Street (site TC6) in the Guildford Town Centre AQMA, highlighting the need for continued focus.</w:t>
      </w:r>
    </w:p>
    <w:p w14:paraId="0A64BEB8" w14:textId="77777777" w:rsidR="006062B9" w:rsidRPr="006062B9" w:rsidRDefault="006062B9" w:rsidP="006062B9">
      <w:r w:rsidRPr="006062B9">
        <w:t>Phase one of the Guildford Town Centre and Shalford Economic Feasibility Study for Air Quality Improvement concluded in September 2024, with phase two now underway. Notable infrastructure improvements included the completion of the Ash Road Bridge, the successful rollout of the Beryl e-bike hire scheme, and the expansion of on-street EV charging points.</w:t>
      </w:r>
    </w:p>
    <w:p w14:paraId="55F5493F" w14:textId="3ED83961" w:rsidR="006062B9" w:rsidRPr="006062B9" w:rsidRDefault="006062B9" w:rsidP="006062B9">
      <w:r w:rsidRPr="006062B9">
        <w:t xml:space="preserve">The planning system played a pivotal role, with the Council requiring air quality assessments, sustainable transport plans, EV infrastructure, and design </w:t>
      </w:r>
      <w:r>
        <w:t xml:space="preserve">with due consideration of air quality issues, </w:t>
      </w:r>
      <w:r w:rsidRPr="006062B9">
        <w:t>for major developments. Ongoing collaboration with developers ensured effective integration of mitigation measures.</w:t>
      </w:r>
    </w:p>
    <w:p w14:paraId="3E07DCC4" w14:textId="43F593A9" w:rsidR="006062B9" w:rsidRPr="006062B9" w:rsidRDefault="006062B9" w:rsidP="006062B9">
      <w:r w:rsidRPr="006062B9">
        <w:t xml:space="preserve">A revised Air Quality Strategy was approved in draft form by the Executive Committee and is pending final adoption following stakeholder consultation. Additionally, the first draft of the Air Quality Chapter for the Joint Strategic Needs Assessment, developed </w:t>
      </w:r>
      <w:r>
        <w:t xml:space="preserve">jointly </w:t>
      </w:r>
      <w:r w:rsidRPr="006062B9">
        <w:t>by the Surrey Air Alliance, aims to align air quality, transport, health, and demographic data for improved strategic planning.</w:t>
      </w:r>
    </w:p>
    <w:p w14:paraId="4EAD0DBD" w14:textId="77777777" w:rsidR="006062B9" w:rsidRPr="006062B9" w:rsidRDefault="006062B9" w:rsidP="006062B9">
      <w:r w:rsidRPr="006062B9">
        <w:t>Public engagement was a core focus, with the Council supporting national campaigns such as Clean Air Night and hosting Guildford Cleaner Air Day to raise awareness and promote behavioural change.</w:t>
      </w:r>
    </w:p>
    <w:p w14:paraId="5FF4F0E3" w14:textId="77777777" w:rsidR="006062B9" w:rsidRPr="006062B9" w:rsidRDefault="006062B9" w:rsidP="006062B9">
      <w:r w:rsidRPr="006062B9">
        <w:t>While significant progress has been made, challenges remain—particularly in securing sustainable funding and resources to maintain momentum.</w:t>
      </w:r>
    </w:p>
    <w:p w14:paraId="68825961" w14:textId="77777777" w:rsidR="00160F59" w:rsidRPr="00160F59" w:rsidRDefault="00160F59" w:rsidP="007B4B39">
      <w:pPr>
        <w:rPr>
          <w:b/>
          <w:bCs/>
          <w:sz w:val="28"/>
          <w:szCs w:val="24"/>
        </w:rPr>
      </w:pPr>
    </w:p>
    <w:p w14:paraId="288597AC" w14:textId="77777777" w:rsidR="006047AB" w:rsidRDefault="006047AB" w:rsidP="007B4B39"/>
    <w:p w14:paraId="151DE3BC" w14:textId="6B657B13" w:rsidR="00C04D38" w:rsidRDefault="1BF014F5" w:rsidP="0023521E">
      <w:pPr>
        <w:pStyle w:val="Heading2"/>
      </w:pPr>
      <w:bookmarkStart w:id="5" w:name="_Toc202259094"/>
      <w:r w:rsidRPr="0040723F">
        <w:t>Air Quality in</w:t>
      </w:r>
      <w:r>
        <w:t xml:space="preserve"> </w:t>
      </w:r>
      <w:r w:rsidR="0053278F">
        <w:t>Guildford Borough Council</w:t>
      </w:r>
      <w:bookmarkEnd w:id="5"/>
    </w:p>
    <w:p w14:paraId="7D29010D" w14:textId="45C02EF3" w:rsidR="003914DB" w:rsidRPr="00752CDF" w:rsidRDefault="01BDB5EF" w:rsidP="00FD4BE3">
      <w:pPr>
        <w:spacing w:after="160"/>
        <w:rPr>
          <w:rFonts w:cs="Arial"/>
        </w:rPr>
      </w:pPr>
      <w:r w:rsidRPr="1686257E">
        <w:rPr>
          <w:rFonts w:asciiTheme="majorHAnsi" w:eastAsiaTheme="majorEastAsia" w:hAnsiTheme="majorHAnsi" w:cstheme="majorBidi"/>
          <w:color w:val="000000" w:themeColor="text1"/>
        </w:rPr>
        <w:t>Breathing in polluted air affects our health and costs the NHS and our society billions of pounds each year. Air pollution</w:t>
      </w:r>
      <w:r w:rsidR="1FA4FE8B">
        <w:t xml:space="preserve"> is recognised as a contributing factor in the onset of heart disease and cancer</w:t>
      </w:r>
      <w:r w:rsidR="2BE1C922">
        <w:t xml:space="preserve"> and can </w:t>
      </w:r>
      <w:r w:rsidR="2BE1C922" w:rsidRPr="00D74FD9">
        <w:rPr>
          <w:rFonts w:asciiTheme="majorHAnsi" w:eastAsiaTheme="majorEastAsia" w:hAnsiTheme="majorHAnsi" w:cstheme="majorBidi"/>
        </w:rPr>
        <w:t>cause</w:t>
      </w:r>
      <w:r w:rsidR="2BE1C922" w:rsidRPr="00D74FD9">
        <w:rPr>
          <w:rFonts w:asciiTheme="majorHAnsi" w:eastAsiaTheme="majorEastAsia" w:hAnsiTheme="majorHAnsi" w:cstheme="majorBidi"/>
          <w:color w:val="000000" w:themeColor="text1"/>
        </w:rPr>
        <w:t xml:space="preserve"> a range of health impacts, including effects on lung function, exacerbation of asthma, increases in</w:t>
      </w:r>
      <w:r w:rsidR="01B1B4C0" w:rsidRPr="1686257E">
        <w:rPr>
          <w:rFonts w:asciiTheme="majorHAnsi" w:eastAsiaTheme="majorEastAsia" w:hAnsiTheme="majorHAnsi" w:cstheme="majorBidi"/>
          <w:color w:val="000000" w:themeColor="text1"/>
        </w:rPr>
        <w:t xml:space="preserve"> </w:t>
      </w:r>
      <w:r w:rsidR="2BE1C922" w:rsidRPr="00D74FD9">
        <w:rPr>
          <w:rFonts w:asciiTheme="majorHAnsi" w:eastAsiaTheme="majorEastAsia" w:hAnsiTheme="majorHAnsi" w:cstheme="majorBidi"/>
          <w:color w:val="000000" w:themeColor="text1"/>
        </w:rPr>
        <w:t>hospital admissions</w:t>
      </w:r>
      <w:r w:rsidR="79A58ECA" w:rsidRPr="00D74FD9">
        <w:rPr>
          <w:rFonts w:asciiTheme="majorHAnsi" w:eastAsiaTheme="majorEastAsia" w:hAnsiTheme="majorHAnsi" w:cstheme="majorBidi"/>
          <w:color w:val="000000" w:themeColor="text1"/>
        </w:rPr>
        <w:t xml:space="preserve"> and mortality</w:t>
      </w:r>
      <w:r w:rsidR="1B930392" w:rsidRPr="00D74FD9">
        <w:rPr>
          <w:rFonts w:asciiTheme="majorHAnsi" w:eastAsiaTheme="majorEastAsia" w:hAnsiTheme="majorHAnsi" w:cstheme="majorBidi"/>
        </w:rPr>
        <w:t xml:space="preserve">. </w:t>
      </w:r>
    </w:p>
    <w:p w14:paraId="0B2BE71D" w14:textId="11A2525B" w:rsidR="00C04D38" w:rsidDel="00403ABD" w:rsidRDefault="3043FD96" w:rsidP="00FD4BE3">
      <w:pPr>
        <w:spacing w:after="160"/>
      </w:pPr>
      <w:r w:rsidRPr="00752CDF">
        <w:t>A</w:t>
      </w:r>
      <w:r w:rsidR="56D08C36" w:rsidRPr="00752CDF">
        <w:t>ir pollution particularly affects the most vulnerable in society</w:t>
      </w:r>
      <w:r w:rsidR="4EF73930" w:rsidRPr="00752CDF">
        <w:t>,</w:t>
      </w:r>
      <w:r w:rsidR="56D08C36" w:rsidRPr="00752CDF">
        <w:t xml:space="preserve"> children</w:t>
      </w:r>
      <w:r w:rsidR="57A59498" w:rsidRPr="00752CDF">
        <w:t>,</w:t>
      </w:r>
      <w:r w:rsidR="56D08C36" w:rsidRPr="00752CDF">
        <w:t xml:space="preserve"> </w:t>
      </w:r>
      <w:r w:rsidR="57A59498" w:rsidRPr="00752CDF">
        <w:t>the elderly</w:t>
      </w:r>
      <w:r w:rsidR="56D08C36" w:rsidRPr="00752CDF">
        <w:t xml:space="preserve">, and those with </w:t>
      </w:r>
      <w:r w:rsidR="57A59498" w:rsidRPr="00752CDF">
        <w:t xml:space="preserve">existing </w:t>
      </w:r>
      <w:r w:rsidR="56D08C36" w:rsidRPr="00752CDF">
        <w:t>heart and lung conditions</w:t>
      </w:r>
      <w:r w:rsidR="2746F2BF" w:rsidRPr="00752CDF">
        <w:t xml:space="preserve">. </w:t>
      </w:r>
      <w:r w:rsidR="004B5741">
        <w:t>L</w:t>
      </w:r>
      <w:r w:rsidR="003914DB" w:rsidRPr="003914DB">
        <w:t>ow-income communities</w:t>
      </w:r>
      <w:r w:rsidR="004B5741">
        <w:t xml:space="preserve"> are also </w:t>
      </w:r>
      <w:r w:rsidR="004B5741" w:rsidRPr="003914DB">
        <w:t>disproportionately</w:t>
      </w:r>
      <w:r w:rsidR="004B5741">
        <w:t xml:space="preserve"> impacted by poor air quality, </w:t>
      </w:r>
      <w:r w:rsidR="003914DB" w:rsidRPr="003914DB">
        <w:t>exacerbating health and social inequalities. </w:t>
      </w:r>
    </w:p>
    <w:p w14:paraId="09E53B06" w14:textId="45D75ADB" w:rsidR="00B4546D" w:rsidRPr="00B4546D" w:rsidRDefault="004D11DF" w:rsidP="00B4546D">
      <w:pPr>
        <w:tabs>
          <w:tab w:val="left" w:pos="1134"/>
        </w:tabs>
        <w:spacing w:before="240"/>
        <w:rPr>
          <w:bCs/>
          <w:iCs/>
        </w:rPr>
      </w:pPr>
      <w:r>
        <w:fldChar w:fldCharType="begin"/>
      </w:r>
      <w:r>
        <w:instrText xml:space="preserve"> REF _Ref161820433 \h </w:instrText>
      </w:r>
      <w:r>
        <w:fldChar w:fldCharType="separate"/>
      </w:r>
      <w:r w:rsidR="00AD7F81">
        <w:t xml:space="preserve">Table ES </w:t>
      </w:r>
      <w:r w:rsidR="00AD7F81">
        <w:rPr>
          <w:noProof/>
        </w:rPr>
        <w:t>1</w:t>
      </w:r>
      <w:r>
        <w:fldChar w:fldCharType="end"/>
      </w:r>
      <w:r w:rsidR="00E032DB">
        <w:t xml:space="preserve"> </w:t>
      </w:r>
      <w:r w:rsidR="0E09026E">
        <w:t xml:space="preserve">provides a brief explanation of the </w:t>
      </w:r>
      <w:r w:rsidR="00763A19">
        <w:t>key pollutants relevant to Local Air Quality Management</w:t>
      </w:r>
      <w:r w:rsidR="5B561EEA">
        <w:t xml:space="preserve"> and </w:t>
      </w:r>
      <w:r w:rsidR="526868D4">
        <w:t>the kind of</w:t>
      </w:r>
      <w:r w:rsidR="658E1E8C">
        <w:t xml:space="preserve"> activities they might arise from</w:t>
      </w:r>
      <w:r w:rsidR="00763A19">
        <w:t xml:space="preserve">. </w:t>
      </w:r>
      <w:bookmarkStart w:id="6" w:name="_Ref161820433"/>
      <w:r w:rsidR="00B4546D" w:rsidRPr="00B4546D">
        <w:rPr>
          <w:bCs/>
          <w:iCs/>
        </w:rPr>
        <w:t>The key pollutant of concern in Guildford Borough Council is NO</w:t>
      </w:r>
      <w:r w:rsidR="00B4546D" w:rsidRPr="00B4546D">
        <w:rPr>
          <w:bCs/>
          <w:iCs/>
          <w:vertAlign w:val="subscript"/>
        </w:rPr>
        <w:t xml:space="preserve">2 </w:t>
      </w:r>
      <w:r w:rsidR="00B4546D" w:rsidRPr="00B4546D">
        <w:rPr>
          <w:bCs/>
          <w:iCs/>
        </w:rPr>
        <w:t xml:space="preserve">emissions from road transport, </w:t>
      </w:r>
      <w:r w:rsidR="009E2C9E" w:rsidRPr="00B4546D">
        <w:rPr>
          <w:bCs/>
          <w:iCs/>
        </w:rPr>
        <w:t>particularly</w:t>
      </w:r>
      <w:r w:rsidR="00B4546D" w:rsidRPr="00B4546D">
        <w:rPr>
          <w:bCs/>
          <w:iCs/>
        </w:rPr>
        <w:t xml:space="preserve"> the observed exceedances of annual average objective levels in certain hotspots in our existing air quality management areas.</w:t>
      </w:r>
    </w:p>
    <w:p w14:paraId="3A93F284" w14:textId="3A1610AC" w:rsidR="0097717C" w:rsidRDefault="00CD3892" w:rsidP="00B4546D">
      <w:pPr>
        <w:tabs>
          <w:tab w:val="left" w:pos="1134"/>
        </w:tabs>
        <w:spacing w:before="240"/>
      </w:pPr>
      <w:r>
        <w:t xml:space="preserve">Table ES </w:t>
      </w:r>
      <w:r>
        <w:fldChar w:fldCharType="begin"/>
      </w:r>
      <w:r>
        <w:instrText>SEQ Table_ES \* ARABIC</w:instrText>
      </w:r>
      <w:r>
        <w:fldChar w:fldCharType="separate"/>
      </w:r>
      <w:r w:rsidR="00AD7F81">
        <w:rPr>
          <w:noProof/>
        </w:rPr>
        <w:t>1</w:t>
      </w:r>
      <w:r>
        <w:fldChar w:fldCharType="end"/>
      </w:r>
      <w:bookmarkEnd w:id="6"/>
      <w:r>
        <w:t xml:space="preserve"> - </w:t>
      </w:r>
      <w:r w:rsidR="00E032DB">
        <w:t xml:space="preserve">Description of </w:t>
      </w:r>
      <w:r w:rsidR="0067272F">
        <w:t>K</w:t>
      </w:r>
      <w:r w:rsidR="00E032DB">
        <w:t xml:space="preserve">ey </w:t>
      </w:r>
      <w:r w:rsidR="0067272F">
        <w:t>P</w:t>
      </w:r>
      <w:r w:rsidR="00E032DB">
        <w:t>ollutants</w:t>
      </w:r>
    </w:p>
    <w:tbl>
      <w:tblPr>
        <w:tblStyle w:val="TableStyle4"/>
        <w:tblW w:w="5000" w:type="pct"/>
        <w:tblLook w:val="04A0" w:firstRow="1" w:lastRow="0" w:firstColumn="1" w:lastColumn="0" w:noHBand="0" w:noVBand="1"/>
      </w:tblPr>
      <w:tblGrid>
        <w:gridCol w:w="1747"/>
        <w:gridCol w:w="7874"/>
      </w:tblGrid>
      <w:tr w:rsidR="10F06386" w14:paraId="3A6C4947" w14:textId="77777777" w:rsidTr="00FD4BE3">
        <w:trPr>
          <w:cnfStyle w:val="100000000000" w:firstRow="1" w:lastRow="0" w:firstColumn="0" w:lastColumn="0" w:oddVBand="0" w:evenVBand="0" w:oddHBand="0" w:evenHBand="0" w:firstRowFirstColumn="0" w:firstRowLastColumn="0" w:lastRowFirstColumn="0" w:lastRowLastColumn="0"/>
          <w:trHeight w:val="697"/>
        </w:trPr>
        <w:tc>
          <w:tcPr>
            <w:cnfStyle w:val="001000000000" w:firstRow="0" w:lastRow="0" w:firstColumn="1" w:lastColumn="0" w:oddVBand="0" w:evenVBand="0" w:oddHBand="0" w:evenHBand="0" w:firstRowFirstColumn="0" w:firstRowLastColumn="0" w:lastRowFirstColumn="0" w:lastRowLastColumn="0"/>
            <w:tcW w:w="908" w:type="pct"/>
          </w:tcPr>
          <w:p w14:paraId="4326AAC2" w14:textId="77777777" w:rsidR="10F06386" w:rsidRDefault="23B842A7" w:rsidP="1686257E">
            <w:pPr>
              <w:spacing w:line="240" w:lineRule="auto"/>
              <w:rPr>
                <w:rFonts w:cs="Arial"/>
              </w:rPr>
            </w:pPr>
            <w:r w:rsidRPr="1686257E">
              <w:rPr>
                <w:rFonts w:cs="Arial"/>
              </w:rPr>
              <w:t>Pollutant</w:t>
            </w:r>
          </w:p>
        </w:tc>
        <w:tc>
          <w:tcPr>
            <w:tcW w:w="4092" w:type="pct"/>
          </w:tcPr>
          <w:p w14:paraId="51687783" w14:textId="29D37A23" w:rsidR="10F06386" w:rsidRDefault="1B1D5DC2" w:rsidP="1686257E">
            <w:pPr>
              <w:spacing w:line="240" w:lineRule="auto"/>
              <w:cnfStyle w:val="100000000000" w:firstRow="1" w:lastRow="0" w:firstColumn="0" w:lastColumn="0" w:oddVBand="0" w:evenVBand="0" w:oddHBand="0" w:evenHBand="0" w:firstRowFirstColumn="0" w:firstRowLastColumn="0" w:lastRowFirstColumn="0" w:lastRowLastColumn="0"/>
              <w:rPr>
                <w:rFonts w:cs="Arial"/>
              </w:rPr>
            </w:pPr>
            <w:r w:rsidRPr="1686257E">
              <w:rPr>
                <w:rFonts w:cs="Arial"/>
              </w:rPr>
              <w:t>Description</w:t>
            </w:r>
          </w:p>
        </w:tc>
      </w:tr>
      <w:tr w:rsidR="10F06386" w14:paraId="7E641ACB" w14:textId="77777777" w:rsidTr="00FD4BE3">
        <w:trPr>
          <w:trHeight w:val="306"/>
        </w:trPr>
        <w:tc>
          <w:tcPr>
            <w:cnfStyle w:val="001000000000" w:firstRow="0" w:lastRow="0" w:firstColumn="1" w:lastColumn="0" w:oddVBand="0" w:evenVBand="0" w:oddHBand="0" w:evenHBand="0" w:firstRowFirstColumn="0" w:firstRowLastColumn="0" w:lastRowFirstColumn="0" w:lastRowLastColumn="0"/>
            <w:tcW w:w="908" w:type="pct"/>
          </w:tcPr>
          <w:p w14:paraId="74742550" w14:textId="77777777" w:rsidR="10F06386" w:rsidRPr="0096164F" w:rsidRDefault="23B842A7" w:rsidP="1686257E">
            <w:pPr>
              <w:spacing w:line="240" w:lineRule="auto"/>
              <w:jc w:val="left"/>
              <w:rPr>
                <w:rFonts w:cs="Arial"/>
              </w:rPr>
            </w:pPr>
            <w:r w:rsidRPr="1686257E">
              <w:rPr>
                <w:rFonts w:cs="Arial"/>
              </w:rPr>
              <w:t>Nitrogen Dioxide (NO</w:t>
            </w:r>
            <w:r w:rsidRPr="1686257E">
              <w:rPr>
                <w:rFonts w:cs="Arial"/>
                <w:vertAlign w:val="subscript"/>
              </w:rPr>
              <w:t>2</w:t>
            </w:r>
            <w:r w:rsidRPr="1686257E">
              <w:rPr>
                <w:rFonts w:cs="Arial"/>
              </w:rPr>
              <w:t>)</w:t>
            </w:r>
          </w:p>
        </w:tc>
        <w:tc>
          <w:tcPr>
            <w:tcW w:w="4092" w:type="pct"/>
          </w:tcPr>
          <w:p w14:paraId="240B9081" w14:textId="151872A4" w:rsidR="44FE6E81" w:rsidRPr="0096164F" w:rsidRDefault="2CAEAFAE" w:rsidP="1686257E">
            <w:pPr>
              <w:spacing w:line="240" w:lineRule="auto"/>
              <w:jc w:val="left"/>
              <w:cnfStyle w:val="000000000000" w:firstRow="0" w:lastRow="0" w:firstColumn="0" w:lastColumn="0" w:oddVBand="0" w:evenVBand="0" w:oddHBand="0" w:evenHBand="0" w:firstRowFirstColumn="0" w:firstRowLastColumn="0" w:lastRowFirstColumn="0" w:lastRowLastColumn="0"/>
              <w:rPr>
                <w:rFonts w:cs="Arial"/>
              </w:rPr>
            </w:pPr>
            <w:r w:rsidRPr="1686257E">
              <w:rPr>
                <w:rFonts w:cs="Arial"/>
              </w:rPr>
              <w:t>Nitrogen dioxide is a gas which is generally emitted from high-temperature combustion processes</w:t>
            </w:r>
            <w:r w:rsidR="6A34F075" w:rsidRPr="1686257E">
              <w:rPr>
                <w:rFonts w:cs="Arial"/>
              </w:rPr>
              <w:t xml:space="preserve"> </w:t>
            </w:r>
            <w:r w:rsidR="6E56703F" w:rsidRPr="1686257E">
              <w:rPr>
                <w:rFonts w:cs="Arial"/>
              </w:rPr>
              <w:t>such as</w:t>
            </w:r>
            <w:r w:rsidR="6A34F075" w:rsidRPr="1686257E">
              <w:rPr>
                <w:rFonts w:cs="Arial"/>
              </w:rPr>
              <w:t xml:space="preserve"> road transport or energy generation.</w:t>
            </w:r>
          </w:p>
        </w:tc>
      </w:tr>
      <w:tr w:rsidR="10F06386" w14:paraId="0C00AA33" w14:textId="77777777" w:rsidTr="00FD4BE3">
        <w:trPr>
          <w:trHeight w:val="306"/>
        </w:trPr>
        <w:tc>
          <w:tcPr>
            <w:cnfStyle w:val="001000000000" w:firstRow="0" w:lastRow="0" w:firstColumn="1" w:lastColumn="0" w:oddVBand="0" w:evenVBand="0" w:oddHBand="0" w:evenHBand="0" w:firstRowFirstColumn="0" w:firstRowLastColumn="0" w:lastRowFirstColumn="0" w:lastRowLastColumn="0"/>
            <w:tcW w:w="908" w:type="pct"/>
          </w:tcPr>
          <w:p w14:paraId="1E29FADE" w14:textId="6F810193" w:rsidR="10F06386" w:rsidRPr="0096164F" w:rsidRDefault="23B842A7" w:rsidP="1686257E">
            <w:pPr>
              <w:spacing w:line="240" w:lineRule="auto"/>
              <w:jc w:val="left"/>
              <w:rPr>
                <w:rFonts w:cs="Arial"/>
              </w:rPr>
            </w:pPr>
            <w:r w:rsidRPr="1686257E">
              <w:rPr>
                <w:rFonts w:cs="Arial"/>
              </w:rPr>
              <w:t>Sulphur Dioxide (SO</w:t>
            </w:r>
            <w:r w:rsidRPr="1686257E">
              <w:rPr>
                <w:rFonts w:cs="Arial"/>
                <w:vertAlign w:val="subscript"/>
              </w:rPr>
              <w:t>2</w:t>
            </w:r>
            <w:r w:rsidRPr="1686257E">
              <w:rPr>
                <w:rFonts w:cs="Arial"/>
              </w:rPr>
              <w:t>)</w:t>
            </w:r>
          </w:p>
        </w:tc>
        <w:tc>
          <w:tcPr>
            <w:tcW w:w="4092" w:type="pct"/>
          </w:tcPr>
          <w:p w14:paraId="25B1EAE3" w14:textId="73ED7FE6" w:rsidR="10F06386" w:rsidRPr="0096164F" w:rsidRDefault="23B842A7" w:rsidP="1686257E">
            <w:pPr>
              <w:spacing w:line="240" w:lineRule="auto"/>
              <w:jc w:val="left"/>
              <w:cnfStyle w:val="000000000000" w:firstRow="0" w:lastRow="0" w:firstColumn="0" w:lastColumn="0" w:oddVBand="0" w:evenVBand="0" w:oddHBand="0" w:evenHBand="0" w:firstRowFirstColumn="0" w:firstRowLastColumn="0" w:lastRowFirstColumn="0" w:lastRowLastColumn="0"/>
              <w:rPr>
                <w:rFonts w:cs="Arial"/>
              </w:rPr>
            </w:pPr>
            <w:r w:rsidRPr="1686257E">
              <w:rPr>
                <w:rFonts w:cs="Arial"/>
              </w:rPr>
              <w:t>Sulphur dioxide (SO</w:t>
            </w:r>
            <w:r w:rsidRPr="00FD4BE3">
              <w:rPr>
                <w:rFonts w:cs="Arial"/>
                <w:vertAlign w:val="subscript"/>
              </w:rPr>
              <w:t>2</w:t>
            </w:r>
            <w:r w:rsidRPr="1686257E">
              <w:rPr>
                <w:rFonts w:cs="Arial"/>
              </w:rPr>
              <w:t>) is a corrosive gas which is predominantly produced from the combustion of coal or crude oil</w:t>
            </w:r>
            <w:r w:rsidR="1C8D253A" w:rsidRPr="1686257E">
              <w:rPr>
                <w:rFonts w:cs="Arial"/>
              </w:rPr>
              <w:t>.</w:t>
            </w:r>
          </w:p>
        </w:tc>
      </w:tr>
      <w:tr w:rsidR="10F06386" w14:paraId="187A0F49" w14:textId="77777777" w:rsidTr="00FD4BE3">
        <w:trPr>
          <w:trHeight w:val="305"/>
        </w:trPr>
        <w:tc>
          <w:tcPr>
            <w:cnfStyle w:val="001000000000" w:firstRow="0" w:lastRow="0" w:firstColumn="1" w:lastColumn="0" w:oddVBand="0" w:evenVBand="0" w:oddHBand="0" w:evenHBand="0" w:firstRowFirstColumn="0" w:firstRowLastColumn="0" w:lastRowFirstColumn="0" w:lastRowLastColumn="0"/>
            <w:tcW w:w="908" w:type="pct"/>
          </w:tcPr>
          <w:p w14:paraId="7C091766" w14:textId="5C124990" w:rsidR="10F06386" w:rsidRPr="0096164F" w:rsidRDefault="23B842A7" w:rsidP="1686257E">
            <w:pPr>
              <w:spacing w:line="240" w:lineRule="auto"/>
              <w:jc w:val="left"/>
              <w:rPr>
                <w:rFonts w:cs="Arial"/>
              </w:rPr>
            </w:pPr>
            <w:r w:rsidRPr="1686257E">
              <w:rPr>
                <w:rFonts w:cs="Arial"/>
              </w:rPr>
              <w:t xml:space="preserve">Particulate Matter </w:t>
            </w:r>
          </w:p>
          <w:p w14:paraId="4F6EEDFB" w14:textId="77777777" w:rsidR="003F41BF" w:rsidRDefault="23B842A7" w:rsidP="1686257E">
            <w:pPr>
              <w:spacing w:line="240" w:lineRule="auto"/>
              <w:jc w:val="left"/>
              <w:rPr>
                <w:rFonts w:cs="Arial"/>
              </w:rPr>
            </w:pPr>
            <w:r w:rsidRPr="1686257E">
              <w:rPr>
                <w:rFonts w:cs="Arial"/>
              </w:rPr>
              <w:t>(PM</w:t>
            </w:r>
            <w:r w:rsidRPr="1686257E">
              <w:rPr>
                <w:rFonts w:cs="Arial"/>
                <w:vertAlign w:val="subscript"/>
              </w:rPr>
              <w:t>10</w:t>
            </w:r>
            <w:r w:rsidR="20BB4050" w:rsidRPr="1686257E">
              <w:rPr>
                <w:rFonts w:cs="Arial"/>
              </w:rPr>
              <w:t xml:space="preserve"> </w:t>
            </w:r>
            <w:r w:rsidR="555603BE" w:rsidRPr="1686257E">
              <w:rPr>
                <w:rFonts w:cs="Arial"/>
              </w:rPr>
              <w:t>and</w:t>
            </w:r>
            <w:r w:rsidR="129DF5E2" w:rsidRPr="1686257E">
              <w:rPr>
                <w:rFonts w:cs="Arial"/>
              </w:rPr>
              <w:t xml:space="preserve"> </w:t>
            </w:r>
          </w:p>
          <w:p w14:paraId="2C5E5851" w14:textId="040859F0" w:rsidR="10F06386" w:rsidRPr="0096164F" w:rsidRDefault="20BB4050" w:rsidP="1686257E">
            <w:pPr>
              <w:spacing w:line="240" w:lineRule="auto"/>
              <w:jc w:val="left"/>
              <w:rPr>
                <w:rFonts w:cs="Arial"/>
              </w:rPr>
            </w:pPr>
            <w:r w:rsidRPr="1686257E">
              <w:rPr>
                <w:rStyle w:val="normaltextrun"/>
                <w:rFonts w:asciiTheme="minorHAnsi" w:hAnsiTheme="minorHAnsi" w:cstheme="minorBidi"/>
              </w:rPr>
              <w:t>PM</w:t>
            </w:r>
            <w:r w:rsidRPr="1686257E">
              <w:rPr>
                <w:rStyle w:val="normaltextrun"/>
                <w:rFonts w:asciiTheme="minorHAnsi" w:hAnsiTheme="minorHAnsi" w:cstheme="minorBidi"/>
                <w:vertAlign w:val="subscript"/>
              </w:rPr>
              <w:t>2.5</w:t>
            </w:r>
            <w:r w:rsidRPr="1686257E">
              <w:rPr>
                <w:rStyle w:val="normaltextrun"/>
                <w:rFonts w:asciiTheme="minorHAnsi" w:hAnsiTheme="minorHAnsi" w:cstheme="minorBidi"/>
              </w:rPr>
              <w:t xml:space="preserve">) </w:t>
            </w:r>
            <w:r w:rsidR="555603BE" w:rsidRPr="1686257E">
              <w:rPr>
                <w:rFonts w:cs="Arial"/>
              </w:rPr>
              <w:t xml:space="preserve"> </w:t>
            </w:r>
          </w:p>
        </w:tc>
        <w:tc>
          <w:tcPr>
            <w:tcW w:w="4092" w:type="pct"/>
          </w:tcPr>
          <w:p w14:paraId="13D15037" w14:textId="1AC71231" w:rsidR="10F06386" w:rsidRPr="0096164F" w:rsidRDefault="23B842A7" w:rsidP="1686257E">
            <w:pPr>
              <w:spacing w:line="240" w:lineRule="auto"/>
              <w:jc w:val="left"/>
              <w:cnfStyle w:val="000000000000" w:firstRow="0" w:lastRow="0" w:firstColumn="0" w:lastColumn="0" w:oddVBand="0" w:evenVBand="0" w:oddHBand="0" w:evenHBand="0" w:firstRowFirstColumn="0" w:firstRowLastColumn="0" w:lastRowFirstColumn="0" w:lastRowLastColumn="0"/>
              <w:rPr>
                <w:rFonts w:cs="Arial"/>
              </w:rPr>
            </w:pPr>
            <w:r w:rsidRPr="1686257E">
              <w:rPr>
                <w:rFonts w:cs="Arial"/>
              </w:rPr>
              <w:t xml:space="preserve">Particulate matter is everything in the air that is not a gas. </w:t>
            </w:r>
          </w:p>
          <w:p w14:paraId="072B532D" w14:textId="6FFF18D7" w:rsidR="10F06386" w:rsidRPr="0096164F" w:rsidRDefault="3A499191" w:rsidP="7DA455F4">
            <w:pPr>
              <w:spacing w:line="240" w:lineRule="auto"/>
              <w:jc w:val="left"/>
              <w:cnfStyle w:val="000000000000" w:firstRow="0" w:lastRow="0" w:firstColumn="0" w:lastColumn="0" w:oddVBand="0" w:evenVBand="0" w:oddHBand="0" w:evenHBand="0" w:firstRowFirstColumn="0" w:firstRowLastColumn="0" w:lastRowFirstColumn="0" w:lastRowLastColumn="0"/>
              <w:rPr>
                <w:rFonts w:cs="Arial"/>
              </w:rPr>
            </w:pPr>
            <w:r w:rsidRPr="1686257E">
              <w:rPr>
                <w:rFonts w:cs="Arial"/>
              </w:rPr>
              <w:t xml:space="preserve">Particles can come from natural sources such as pollen, </w:t>
            </w:r>
            <w:r w:rsidR="3C7F0B4E" w:rsidRPr="1686257E">
              <w:rPr>
                <w:rFonts w:cs="Arial"/>
              </w:rPr>
              <w:t xml:space="preserve">as well as </w:t>
            </w:r>
            <w:r w:rsidRPr="1686257E">
              <w:rPr>
                <w:rFonts w:cs="Arial"/>
              </w:rPr>
              <w:t>human made sources such as smoke from fires</w:t>
            </w:r>
            <w:r w:rsidR="360B41ED" w:rsidRPr="1686257E">
              <w:rPr>
                <w:rFonts w:cs="Arial"/>
              </w:rPr>
              <w:t>,</w:t>
            </w:r>
            <w:r w:rsidR="3C7F0B4E" w:rsidRPr="1686257E">
              <w:rPr>
                <w:rFonts w:cs="Arial"/>
              </w:rPr>
              <w:t xml:space="preserve"> </w:t>
            </w:r>
            <w:r w:rsidR="7BECD20F" w:rsidRPr="1686257E">
              <w:rPr>
                <w:rFonts w:cs="Arial"/>
              </w:rPr>
              <w:t>emissions from industry</w:t>
            </w:r>
            <w:r w:rsidR="36D7A0DC" w:rsidRPr="1686257E">
              <w:rPr>
                <w:rFonts w:cs="Arial"/>
              </w:rPr>
              <w:t xml:space="preserve"> and</w:t>
            </w:r>
            <w:r w:rsidR="23B842A7" w:rsidRPr="1686257E">
              <w:rPr>
                <w:rFonts w:cs="Arial"/>
              </w:rPr>
              <w:t xml:space="preserve"> dust from tyres and brakes</w:t>
            </w:r>
            <w:r w:rsidR="2FEC8BDC" w:rsidRPr="1686257E">
              <w:rPr>
                <w:rFonts w:cs="Arial"/>
              </w:rPr>
              <w:t>.</w:t>
            </w:r>
          </w:p>
          <w:p w14:paraId="0F30A310" w14:textId="17094BDA" w:rsidR="10F06386" w:rsidRPr="0096164F" w:rsidRDefault="23B842A7" w:rsidP="00CD3892">
            <w:pPr>
              <w:keepNext/>
              <w:spacing w:line="240" w:lineRule="auto"/>
              <w:jc w:val="left"/>
              <w:cnfStyle w:val="000000000000" w:firstRow="0" w:lastRow="0" w:firstColumn="0" w:lastColumn="0" w:oddVBand="0" w:evenVBand="0" w:oddHBand="0" w:evenHBand="0" w:firstRowFirstColumn="0" w:firstRowLastColumn="0" w:lastRowFirstColumn="0" w:lastRowLastColumn="0"/>
              <w:rPr>
                <w:rFonts w:cs="Arial"/>
                <w:szCs w:val="24"/>
              </w:rPr>
            </w:pPr>
            <w:r w:rsidRPr="1686257E">
              <w:rPr>
                <w:rFonts w:cs="Arial"/>
              </w:rPr>
              <w:t>PM</w:t>
            </w:r>
            <w:r w:rsidRPr="1686257E">
              <w:rPr>
                <w:rFonts w:cs="Arial"/>
                <w:vertAlign w:val="subscript"/>
              </w:rPr>
              <w:t>10</w:t>
            </w:r>
            <w:r w:rsidRPr="1686257E">
              <w:rPr>
                <w:rFonts w:cs="Arial"/>
              </w:rPr>
              <w:t xml:space="preserve"> refers to particles under 10 micrometres. Fine particulate matter or </w:t>
            </w:r>
            <w:r w:rsidR="20BB4050" w:rsidRPr="00A803B2">
              <w:rPr>
                <w:rStyle w:val="normaltextrun"/>
                <w:rFonts w:asciiTheme="minorHAnsi" w:hAnsiTheme="minorHAnsi" w:cstheme="minorBidi"/>
              </w:rPr>
              <w:t>PM</w:t>
            </w:r>
            <w:r w:rsidR="20BB4050" w:rsidRPr="00A803B2">
              <w:rPr>
                <w:rStyle w:val="normaltextrun"/>
                <w:rFonts w:asciiTheme="minorHAnsi" w:hAnsiTheme="minorHAnsi" w:cstheme="minorBidi"/>
                <w:vertAlign w:val="subscript"/>
              </w:rPr>
              <w:t>2.5</w:t>
            </w:r>
            <w:r w:rsidR="20BB4050" w:rsidRPr="00A803B2">
              <w:rPr>
                <w:rStyle w:val="normaltextrun"/>
                <w:rFonts w:asciiTheme="minorHAnsi" w:hAnsiTheme="minorHAnsi" w:cstheme="minorBidi"/>
              </w:rPr>
              <w:t xml:space="preserve"> </w:t>
            </w:r>
            <w:r w:rsidRPr="1686257E">
              <w:rPr>
                <w:rFonts w:cs="Arial"/>
              </w:rPr>
              <w:t>are particles under 2.5 micrometres.</w:t>
            </w:r>
          </w:p>
        </w:tc>
      </w:tr>
    </w:tbl>
    <w:p w14:paraId="1451894D" w14:textId="77777777" w:rsidR="0023521E" w:rsidRDefault="0023521E" w:rsidP="0023521E">
      <w:pPr>
        <w:pStyle w:val="Heading2"/>
      </w:pPr>
    </w:p>
    <w:p w14:paraId="313BB193" w14:textId="7BDE2580" w:rsidR="00785649" w:rsidRPr="0023521E" w:rsidRDefault="00785649" w:rsidP="0023521E">
      <w:pPr>
        <w:pStyle w:val="Heading2"/>
      </w:pPr>
      <w:bookmarkStart w:id="7" w:name="_Toc202259095"/>
      <w:r w:rsidRPr="0023521E">
        <w:t>Guildford Borough and Existing infrastructure</w:t>
      </w:r>
      <w:bookmarkEnd w:id="7"/>
    </w:p>
    <w:p w14:paraId="53DB2158" w14:textId="44129537" w:rsidR="005B749D" w:rsidRPr="005B749D" w:rsidRDefault="005B749D" w:rsidP="005B749D">
      <w:r w:rsidRPr="005B749D">
        <w:rPr>
          <w:b/>
          <w:bCs/>
        </w:rPr>
        <w:t>Population and Health Context</w:t>
      </w:r>
      <w:r w:rsidRPr="005B749D">
        <w:br/>
        <w:t>As of mid-2023, the estimated population of Guildford Borough stands at 149,176, based on data from the 2021 Census. According to Surrey’s Health and Wellbeing Strategy</w:t>
      </w:r>
      <w:r w:rsidR="00513E7E">
        <w:rPr>
          <w:rStyle w:val="FootnoteReference"/>
        </w:rPr>
        <w:footnoteReference w:id="2"/>
      </w:r>
      <w:r w:rsidRPr="005B749D">
        <w:t xml:space="preserve"> (2022 update), several areas within the borough—specifically Westborough, </w:t>
      </w:r>
      <w:proofErr w:type="spellStart"/>
      <w:r w:rsidRPr="005B749D">
        <w:t>Bellfields</w:t>
      </w:r>
      <w:proofErr w:type="spellEnd"/>
      <w:r w:rsidRPr="005B749D">
        <w:t xml:space="preserve"> and Slyfield Ward, and Ash Wharf Ward—have been identified as ‘Key Neighbourhoods’ experiencing some of the poorest health outcomes in Surrey. Of these, Westborough and </w:t>
      </w:r>
      <w:proofErr w:type="spellStart"/>
      <w:r w:rsidRPr="005B749D">
        <w:t>Bellfields</w:t>
      </w:r>
      <w:proofErr w:type="spellEnd"/>
      <w:r w:rsidRPr="005B749D">
        <w:t xml:space="preserve"> and Slyfield are among the top five initial priority areas. Despite these health disparities, nitrogen dioxide (NO</w:t>
      </w:r>
      <w:r w:rsidRPr="005B749D">
        <w:rPr>
          <w:rFonts w:ascii="Cambria Math" w:hAnsi="Cambria Math" w:cs="Cambria Math"/>
        </w:rPr>
        <w:t>₂</w:t>
      </w:r>
      <w:r w:rsidRPr="005B749D">
        <w:t>) levels in these locations are not expected to exceed national air quality objective thresholds.</w:t>
      </w:r>
    </w:p>
    <w:p w14:paraId="189B15CC" w14:textId="77777777" w:rsidR="005B749D" w:rsidRPr="005B749D" w:rsidRDefault="005B749D" w:rsidP="005B749D">
      <w:r w:rsidRPr="005B749D">
        <w:rPr>
          <w:b/>
          <w:bCs/>
        </w:rPr>
        <w:t>Transport Infrastructure</w:t>
      </w:r>
      <w:r w:rsidRPr="005B749D">
        <w:br/>
        <w:t>Guildford benefits from a diverse and extensive transport infrastructure. Rail services form a vital component of the borough's connectivity, with 12 stations serving the area. Guildford railway station functions as a major interchange, linking the Portsmouth Direct Line, the New Guildford Line, the North Downs Line, and the Ascot to Guildford Line. In 2011, 12.6% of commuting residents used rail to travel to work.</w:t>
      </w:r>
    </w:p>
    <w:p w14:paraId="109FEB02" w14:textId="6244701B" w:rsidR="005B749D" w:rsidRPr="005B749D" w:rsidRDefault="005B749D" w:rsidP="005B749D">
      <w:r w:rsidRPr="005B749D">
        <w:t>However, a 2013 assessment</w:t>
      </w:r>
      <w:r w:rsidR="00E777D4">
        <w:rPr>
          <w:rStyle w:val="FootnoteReference"/>
        </w:rPr>
        <w:footnoteReference w:id="3"/>
      </w:r>
      <w:r w:rsidRPr="005B749D">
        <w:t xml:space="preserve"> highlighted several shortcomings in the rail network, including overcapacity, weak interconnectivity with other Surrey hubs, and insufficient access between new developments and existing stations. In response, two new stations have been proposed: Guildford West (Park Barn, Scheme NR2) and Guildford East (Merrow, Scheme NR3). Guildford West</w:t>
      </w:r>
      <w:proofErr w:type="gramStart"/>
      <w:r w:rsidRPr="005B749D">
        <w:t>, in particular, is</w:t>
      </w:r>
      <w:proofErr w:type="gramEnd"/>
      <w:r w:rsidRPr="005B749D">
        <w:t xml:space="preserve"> strategically located to serve high-density and economically significant areas such as the Royal Surrey County Hospital, the University of Surrey’s Manor Park campus, Surrey Sports Park, and the Surrey Research Park.</w:t>
      </w:r>
    </w:p>
    <w:p w14:paraId="62077288" w14:textId="77777777" w:rsidR="005B749D" w:rsidRPr="005B749D" w:rsidRDefault="005B749D" w:rsidP="005B749D">
      <w:r w:rsidRPr="005B749D">
        <w:rPr>
          <w:b/>
          <w:bCs/>
        </w:rPr>
        <w:t>Road Network</w:t>
      </w:r>
      <w:r w:rsidRPr="005B749D">
        <w:br/>
        <w:t>Guildford is traversed by key Strategic Road Network (SRN) routes, including:</w:t>
      </w:r>
    </w:p>
    <w:p w14:paraId="52C1BE32" w14:textId="77777777" w:rsidR="005B749D" w:rsidRPr="005B749D" w:rsidRDefault="005B749D" w:rsidP="00147E71">
      <w:pPr>
        <w:numPr>
          <w:ilvl w:val="0"/>
          <w:numId w:val="16"/>
        </w:numPr>
      </w:pPr>
      <w:r w:rsidRPr="005B749D">
        <w:t xml:space="preserve">The </w:t>
      </w:r>
      <w:r w:rsidRPr="005B749D">
        <w:rPr>
          <w:b/>
          <w:bCs/>
        </w:rPr>
        <w:t>M25 motorway</w:t>
      </w:r>
      <w:r w:rsidRPr="005B749D">
        <w:t>, which enters the borough at the Wisley interchange (Junction 10 with the A3).</w:t>
      </w:r>
    </w:p>
    <w:p w14:paraId="6DAA687E" w14:textId="77777777" w:rsidR="005B749D" w:rsidRPr="005B749D" w:rsidRDefault="005B749D" w:rsidP="00147E71">
      <w:pPr>
        <w:numPr>
          <w:ilvl w:val="0"/>
          <w:numId w:val="16"/>
        </w:numPr>
      </w:pPr>
      <w:r w:rsidRPr="005B749D">
        <w:t xml:space="preserve">The </w:t>
      </w:r>
      <w:r w:rsidRPr="005B749D">
        <w:rPr>
          <w:b/>
          <w:bCs/>
        </w:rPr>
        <w:t>A3 trunk road</w:t>
      </w:r>
      <w:r w:rsidRPr="005B749D">
        <w:t>, linking London to Portsmouth and bisecting the borough from the northeast to the southwest.</w:t>
      </w:r>
    </w:p>
    <w:p w14:paraId="3D778BEE" w14:textId="6605C0A2" w:rsidR="005B749D" w:rsidRPr="005B749D" w:rsidRDefault="005B749D" w:rsidP="005B749D">
      <w:r w:rsidRPr="005B749D">
        <w:t>To mitigate poor air quality along the A3 corridor through Guildford, Guildford Borough Council has collaborated with National Highways. Measures implemented include grant schemes for replacing diesel vans with electric vehicles and active travel initiatives for local businesses. National Highways has also explored larger-scale solutions, such as installing air quality barriers. Recent monitoring</w:t>
      </w:r>
      <w:r w:rsidR="00924EFA">
        <w:rPr>
          <w:rStyle w:val="FootnoteReference"/>
        </w:rPr>
        <w:footnoteReference w:id="4"/>
      </w:r>
      <w:r w:rsidRPr="005B749D">
        <w:t xml:space="preserve"> indicates air quality has improved along most sections of the A3, with only one stretch of footway (from Egerton Road to the A31 junction) exceeding legal pollution limits.</w:t>
      </w:r>
      <w:r w:rsidR="00AA67B0">
        <w:t xml:space="preserve"> Their current </w:t>
      </w:r>
      <w:r w:rsidR="00F84BA0">
        <w:t xml:space="preserve">proposed action is therefore, </w:t>
      </w:r>
      <w:r w:rsidR="00AA67B0" w:rsidRPr="00AA67B0">
        <w:t xml:space="preserve">to close </w:t>
      </w:r>
      <w:r w:rsidR="00F84BA0">
        <w:t xml:space="preserve">this </w:t>
      </w:r>
      <w:r w:rsidR="002444F6">
        <w:t>non-compliant section</w:t>
      </w:r>
      <w:r w:rsidR="00AA67B0" w:rsidRPr="00AA67B0">
        <w:t xml:space="preserve"> of </w:t>
      </w:r>
      <w:r w:rsidR="002444F6">
        <w:t xml:space="preserve">the </w:t>
      </w:r>
      <w:r w:rsidR="00AA67B0" w:rsidRPr="00AA67B0">
        <w:t>footway until air quality improves</w:t>
      </w:r>
      <w:r w:rsidR="002444F6">
        <w:t xml:space="preserve">, </w:t>
      </w:r>
      <w:r w:rsidR="00AA67B0" w:rsidRPr="00AA67B0">
        <w:t>redirect</w:t>
      </w:r>
      <w:r w:rsidR="002444F6">
        <w:t>ing</w:t>
      </w:r>
      <w:r w:rsidR="00AA67B0" w:rsidRPr="00AA67B0">
        <w:t xml:space="preserve"> people to alternative routes. </w:t>
      </w:r>
    </w:p>
    <w:p w14:paraId="2E400181" w14:textId="77777777" w:rsidR="005B749D" w:rsidRPr="005B749D" w:rsidRDefault="005B749D" w:rsidP="005B749D">
      <w:r w:rsidRPr="005B749D">
        <w:t>The local road network is anchored by several major 'A' roads radiating from Guildford:</w:t>
      </w:r>
    </w:p>
    <w:p w14:paraId="688675BF" w14:textId="77777777" w:rsidR="005B749D" w:rsidRPr="005B749D" w:rsidRDefault="005B749D" w:rsidP="00147E71">
      <w:pPr>
        <w:numPr>
          <w:ilvl w:val="0"/>
          <w:numId w:val="17"/>
        </w:numPr>
      </w:pPr>
      <w:r w:rsidRPr="005B749D">
        <w:rPr>
          <w:b/>
          <w:bCs/>
        </w:rPr>
        <w:t>A320</w:t>
      </w:r>
      <w:r w:rsidRPr="005B749D">
        <w:t xml:space="preserve"> to Woking</w:t>
      </w:r>
    </w:p>
    <w:p w14:paraId="09600FF5" w14:textId="77777777" w:rsidR="005B749D" w:rsidRPr="005B749D" w:rsidRDefault="005B749D" w:rsidP="00147E71">
      <w:pPr>
        <w:numPr>
          <w:ilvl w:val="0"/>
          <w:numId w:val="17"/>
        </w:numPr>
      </w:pPr>
      <w:r w:rsidRPr="005B749D">
        <w:rPr>
          <w:b/>
          <w:bCs/>
        </w:rPr>
        <w:t>A322</w:t>
      </w:r>
      <w:r w:rsidRPr="005B749D">
        <w:t xml:space="preserve"> to the M3</w:t>
      </w:r>
    </w:p>
    <w:p w14:paraId="4550EF3D" w14:textId="77777777" w:rsidR="005B749D" w:rsidRPr="005B749D" w:rsidRDefault="005B749D" w:rsidP="00147E71">
      <w:pPr>
        <w:numPr>
          <w:ilvl w:val="0"/>
          <w:numId w:val="17"/>
        </w:numPr>
      </w:pPr>
      <w:r w:rsidRPr="005B749D">
        <w:rPr>
          <w:b/>
          <w:bCs/>
        </w:rPr>
        <w:t>A323</w:t>
      </w:r>
      <w:r w:rsidRPr="005B749D">
        <w:t xml:space="preserve"> to Ash, Tongham, and Aldershot</w:t>
      </w:r>
    </w:p>
    <w:p w14:paraId="4CF6CAB4" w14:textId="77777777" w:rsidR="005B749D" w:rsidRPr="005B749D" w:rsidRDefault="005B749D" w:rsidP="00147E71">
      <w:pPr>
        <w:numPr>
          <w:ilvl w:val="0"/>
          <w:numId w:val="17"/>
        </w:numPr>
      </w:pPr>
      <w:r w:rsidRPr="005B749D">
        <w:rPr>
          <w:b/>
          <w:bCs/>
        </w:rPr>
        <w:t>A25</w:t>
      </w:r>
      <w:r w:rsidRPr="005B749D">
        <w:t xml:space="preserve"> to Dorking</w:t>
      </w:r>
    </w:p>
    <w:p w14:paraId="32CB4989" w14:textId="77777777" w:rsidR="005B749D" w:rsidRPr="005B749D" w:rsidRDefault="005B749D" w:rsidP="00147E71">
      <w:pPr>
        <w:numPr>
          <w:ilvl w:val="0"/>
          <w:numId w:val="17"/>
        </w:numPr>
      </w:pPr>
      <w:r w:rsidRPr="005B749D">
        <w:rPr>
          <w:b/>
          <w:bCs/>
        </w:rPr>
        <w:t>A246</w:t>
      </w:r>
      <w:r w:rsidRPr="005B749D">
        <w:t xml:space="preserve"> to Leatherhead and Epsom</w:t>
      </w:r>
    </w:p>
    <w:p w14:paraId="3BD0E70F" w14:textId="77777777" w:rsidR="005B749D" w:rsidRPr="005B749D" w:rsidRDefault="005B749D" w:rsidP="00147E71">
      <w:pPr>
        <w:numPr>
          <w:ilvl w:val="0"/>
          <w:numId w:val="17"/>
        </w:numPr>
      </w:pPr>
      <w:r w:rsidRPr="005B749D">
        <w:rPr>
          <w:b/>
          <w:bCs/>
        </w:rPr>
        <w:t>A3100</w:t>
      </w:r>
      <w:r w:rsidRPr="005B749D">
        <w:t xml:space="preserve"> to Godalming</w:t>
      </w:r>
    </w:p>
    <w:p w14:paraId="583CFF91" w14:textId="77777777" w:rsidR="005B749D" w:rsidRPr="005B749D" w:rsidRDefault="005B749D" w:rsidP="00147E71">
      <w:pPr>
        <w:numPr>
          <w:ilvl w:val="0"/>
          <w:numId w:val="17"/>
        </w:numPr>
      </w:pPr>
      <w:r w:rsidRPr="005B749D">
        <w:rPr>
          <w:b/>
          <w:bCs/>
        </w:rPr>
        <w:t>A281</w:t>
      </w:r>
      <w:r w:rsidRPr="005B749D">
        <w:t xml:space="preserve"> to Cranleigh</w:t>
      </w:r>
    </w:p>
    <w:p w14:paraId="372544B4" w14:textId="77777777" w:rsidR="005B749D" w:rsidRPr="005B749D" w:rsidRDefault="005B749D" w:rsidP="00147E71">
      <w:pPr>
        <w:numPr>
          <w:ilvl w:val="0"/>
          <w:numId w:val="17"/>
        </w:numPr>
      </w:pPr>
      <w:r w:rsidRPr="005B749D">
        <w:rPr>
          <w:b/>
          <w:bCs/>
        </w:rPr>
        <w:t>A31</w:t>
      </w:r>
      <w:r w:rsidRPr="005B749D">
        <w:t xml:space="preserve"> to the A331</w:t>
      </w:r>
    </w:p>
    <w:p w14:paraId="2BC97DDD" w14:textId="77777777" w:rsidR="005B749D" w:rsidRPr="005B749D" w:rsidRDefault="005B749D" w:rsidP="005B749D">
      <w:r w:rsidRPr="005B749D">
        <w:t>Within Guildford town centre, four of these major roads—A31 Farnham Road, A322 Onslow Street, A281 Millbrook, and A3100 Portsmouth Road—converge at the central one-way gyratory system. Additional key urban roads include the A246 York Road and A3100 High Street. This convergence point is also the location of the town centre Air Quality Management Area (AQMA).</w:t>
      </w:r>
    </w:p>
    <w:p w14:paraId="6BEE6445" w14:textId="77777777" w:rsidR="005B749D" w:rsidRPr="005B749D" w:rsidRDefault="005B749D" w:rsidP="005B749D">
      <w:r w:rsidRPr="005B749D">
        <w:t>The urban road network, particularly the principal radial routes into the town centre, experiences significant congestion. These roads handle an average daily flow of 15,630 vehicles, with around 18% of that traffic occurring during peak hours (08:00–09:00 and 17:00–18:00, Surrey County Council, 2011). The one-way gyratory and its approaches remain the most heavily congested segments.</w:t>
      </w:r>
    </w:p>
    <w:p w14:paraId="338994DE" w14:textId="62A59AA8" w:rsidR="005B749D" w:rsidRPr="005B749D" w:rsidRDefault="005B749D" w:rsidP="005B749D">
      <w:r w:rsidRPr="005B749D">
        <w:t xml:space="preserve">To address these challenges, </w:t>
      </w:r>
      <w:r w:rsidR="001001CA">
        <w:t>a need</w:t>
      </w:r>
      <w:r w:rsidRPr="005B749D">
        <w:t xml:space="preserve"> for a comprehensive strategy</w:t>
      </w:r>
      <w:r w:rsidR="00750784">
        <w:t xml:space="preserve"> was identified</w:t>
      </w:r>
      <w:r w:rsidR="00B56701">
        <w:rPr>
          <w:rStyle w:val="FootnoteReference"/>
        </w:rPr>
        <w:footnoteReference w:id="5"/>
      </w:r>
      <w:r w:rsidR="00994DBF">
        <w:t xml:space="preserve"> </w:t>
      </w:r>
      <w:r w:rsidR="00994DBF" w:rsidRPr="005B749D">
        <w:t>to reduce congestion, support sustainable mobility, and improve air quality across Guildford Borough</w:t>
      </w:r>
      <w:r w:rsidR="00994DBF">
        <w:t xml:space="preserve">. This must </w:t>
      </w:r>
      <w:r w:rsidRPr="005B749D">
        <w:t>includ</w:t>
      </w:r>
      <w:r w:rsidR="00994DBF">
        <w:t>e</w:t>
      </w:r>
      <w:r w:rsidRPr="005B749D">
        <w:t>:</w:t>
      </w:r>
    </w:p>
    <w:p w14:paraId="4020CE68" w14:textId="77777777" w:rsidR="005B749D" w:rsidRPr="005B749D" w:rsidRDefault="005B749D" w:rsidP="00147E71">
      <w:pPr>
        <w:numPr>
          <w:ilvl w:val="0"/>
          <w:numId w:val="18"/>
        </w:numPr>
      </w:pPr>
      <w:r w:rsidRPr="005B749D">
        <w:t>Demand management</w:t>
      </w:r>
    </w:p>
    <w:p w14:paraId="459B49BE" w14:textId="77777777" w:rsidR="005B749D" w:rsidRPr="005B749D" w:rsidRDefault="005B749D" w:rsidP="00147E71">
      <w:pPr>
        <w:numPr>
          <w:ilvl w:val="0"/>
          <w:numId w:val="18"/>
        </w:numPr>
      </w:pPr>
      <w:r w:rsidRPr="005B749D">
        <w:t>Integrated land use and transport planning</w:t>
      </w:r>
    </w:p>
    <w:p w14:paraId="7168CF51" w14:textId="77777777" w:rsidR="005B749D" w:rsidRPr="005B749D" w:rsidRDefault="005B749D" w:rsidP="00147E71">
      <w:pPr>
        <w:numPr>
          <w:ilvl w:val="0"/>
          <w:numId w:val="18"/>
        </w:numPr>
      </w:pPr>
      <w:r w:rsidRPr="005B749D">
        <w:t>Network and traffic management</w:t>
      </w:r>
    </w:p>
    <w:p w14:paraId="5CE659B3" w14:textId="77777777" w:rsidR="005B749D" w:rsidRPr="005B749D" w:rsidRDefault="005B749D" w:rsidP="00147E71">
      <w:pPr>
        <w:numPr>
          <w:ilvl w:val="0"/>
          <w:numId w:val="18"/>
        </w:numPr>
      </w:pPr>
      <w:r w:rsidRPr="005B749D">
        <w:t>Freight and goods regulation</w:t>
      </w:r>
    </w:p>
    <w:p w14:paraId="0C0C0ADC" w14:textId="77777777" w:rsidR="005B749D" w:rsidRPr="005B749D" w:rsidRDefault="005B749D" w:rsidP="00147E71">
      <w:pPr>
        <w:numPr>
          <w:ilvl w:val="0"/>
          <w:numId w:val="18"/>
        </w:numPr>
      </w:pPr>
      <w:r w:rsidRPr="005B749D">
        <w:t>Behavioural change initiatives</w:t>
      </w:r>
    </w:p>
    <w:p w14:paraId="450963CD" w14:textId="77777777" w:rsidR="005B749D" w:rsidRPr="005B749D" w:rsidRDefault="005B749D" w:rsidP="00147E71">
      <w:pPr>
        <w:numPr>
          <w:ilvl w:val="0"/>
          <w:numId w:val="18"/>
        </w:numPr>
      </w:pPr>
      <w:r w:rsidRPr="005B749D">
        <w:t>Strategic road capacity enhancements, where justified by robust business cases</w:t>
      </w:r>
    </w:p>
    <w:p w14:paraId="033A8AB3" w14:textId="50884DC1" w:rsidR="00591F4D" w:rsidRPr="00902F48" w:rsidRDefault="00591F4D" w:rsidP="00591F4D">
      <w:pPr>
        <w:pStyle w:val="Heading2"/>
      </w:pPr>
      <w:bookmarkStart w:id="8" w:name="_Toc202259096"/>
      <w:r>
        <w:t>Air quality in Guildford and comparison with national trends</w:t>
      </w:r>
      <w:bookmarkEnd w:id="8"/>
    </w:p>
    <w:p w14:paraId="5738336E" w14:textId="2AD5833F" w:rsidR="00CE66DB" w:rsidRPr="00CE66DB" w:rsidRDefault="00CE66DB" w:rsidP="00CE66DB">
      <w:r w:rsidRPr="00CE66DB">
        <w:t>Nationally in 2022</w:t>
      </w:r>
      <w:r w:rsidR="0048538E">
        <w:rPr>
          <w:rStyle w:val="FootnoteReference"/>
        </w:rPr>
        <w:footnoteReference w:id="6"/>
      </w:r>
      <w:r w:rsidRPr="00CE66DB">
        <w:t xml:space="preserve">, </w:t>
      </w:r>
      <w:proofErr w:type="gramStart"/>
      <w:r w:rsidRPr="00CE66DB">
        <w:t>the vast majority of</w:t>
      </w:r>
      <w:proofErr w:type="gramEnd"/>
      <w:r w:rsidRPr="00CE66DB">
        <w:t xml:space="preserve"> nitrogen oxides (NOx) emissions originated from fuel combustion, with road transport accounting for 30%, other transport 20%, and power stations and industry contributing 10% and 8% respectively—primarily from diesel vehicles. Particulate matter (PM</w:t>
      </w:r>
      <w:r w:rsidRPr="008C3C4E">
        <w:rPr>
          <w:vertAlign w:val="subscript"/>
        </w:rPr>
        <w:t>10</w:t>
      </w:r>
      <w:r w:rsidRPr="00CE66DB">
        <w:t xml:space="preserve"> and PM</w:t>
      </w:r>
      <w:r w:rsidRPr="008C3C4E">
        <w:rPr>
          <w:vertAlign w:val="subscript"/>
        </w:rPr>
        <w:t>2.5</w:t>
      </w:r>
      <w:r w:rsidRPr="00CE66DB">
        <w:t>) emissions also remain heavily traffic-related, with diesel engines producing significantly more particulates per kilometre than petrol. Industrial PM emissions are dominated by construction and quarrying (over 70%), while residential emissions have risen due to increased wood burning, offsetting declines from reduced coal use.</w:t>
      </w:r>
    </w:p>
    <w:p w14:paraId="2219E1BF" w14:textId="77777777" w:rsidR="00CE66DB" w:rsidRPr="00CE66DB" w:rsidRDefault="00CE66DB" w:rsidP="00CE66DB">
      <w:r w:rsidRPr="00CE66DB">
        <w:t>In Guildford, road traffic is the primary source of NO</w:t>
      </w:r>
      <w:r w:rsidRPr="00CE66DB">
        <w:rPr>
          <w:rFonts w:ascii="Cambria Math" w:hAnsi="Cambria Math" w:cs="Cambria Math"/>
        </w:rPr>
        <w:t>₂</w:t>
      </w:r>
      <w:r w:rsidRPr="00CE66DB">
        <w:t xml:space="preserve"> emissions, consistent with national patterns. The borough has 32 permitted industrial processes, including vehicle respraying, cement batching, and small-scale waste incineration at the Pirbright Institute and Guildford Crematorium. While exact figures are unavailable, </w:t>
      </w:r>
      <w:proofErr w:type="spellStart"/>
      <w:r w:rsidRPr="00CE66DB">
        <w:t>woodburner</w:t>
      </w:r>
      <w:proofErr w:type="spellEnd"/>
      <w:r w:rsidRPr="00CE66DB">
        <w:t xml:space="preserve"> use has risen in recent years, reflected in growing complaints about smoke and odour.</w:t>
      </w:r>
    </w:p>
    <w:p w14:paraId="6935AA29" w14:textId="74E330EA" w:rsidR="00CB3015" w:rsidRDefault="00CE66DB" w:rsidP="00CE66DB">
      <w:r w:rsidRPr="00CE66DB">
        <w:t>Guildford’s air quality monitoring network includes nitrogen dioxide diffusion tube sites but lacks real-time particulate monitoring; however, a borough-wide modelling study was completed in 2019</w:t>
      </w:r>
      <w:r w:rsidR="0030775A">
        <w:rPr>
          <w:rStyle w:val="FootnoteReference"/>
        </w:rPr>
        <w:footnoteReference w:id="7"/>
      </w:r>
      <w:r w:rsidRPr="00CE66DB">
        <w:t xml:space="preserve"> and is scheduled for an update in 2026. Long-term background monitoring indicates a steady decline in NO</w:t>
      </w:r>
      <w:r w:rsidRPr="00CE66DB">
        <w:rPr>
          <w:rFonts w:ascii="Cambria Math" w:hAnsi="Cambria Math" w:cs="Cambria Math"/>
        </w:rPr>
        <w:t>₂</w:t>
      </w:r>
      <w:r w:rsidRPr="00CE66DB">
        <w:t xml:space="preserve"> levels, aligning with national trends</w:t>
      </w:r>
      <w:r w:rsidR="007C0C38">
        <w:rPr>
          <w:rStyle w:val="FootnoteReference"/>
        </w:rPr>
        <w:footnoteReference w:id="8"/>
      </w:r>
      <w:r w:rsidRPr="00CE66DB">
        <w:t xml:space="preserve">. </w:t>
      </w:r>
    </w:p>
    <w:p w14:paraId="575B64EF" w14:textId="683C1643" w:rsidR="00CB3015" w:rsidRDefault="00CB3015" w:rsidP="00CE66DB">
      <w:r>
        <w:rPr>
          <w:noProof/>
        </w:rPr>
        <w:drawing>
          <wp:inline distT="0" distB="0" distL="0" distR="0" wp14:anchorId="642F08B1" wp14:editId="7B6D4DE8">
            <wp:extent cx="5628068" cy="3889420"/>
            <wp:effectExtent l="0" t="0" r="10795" b="15875"/>
            <wp:docPr id="1565275987" name="Chart 1">
              <a:extLst xmlns:a="http://schemas.openxmlformats.org/drawingml/2006/main">
                <a:ext uri="{FF2B5EF4-FFF2-40B4-BE49-F238E27FC236}">
                  <a16:creationId xmlns:a16="http://schemas.microsoft.com/office/drawing/2014/main" id="{E5FC80E1-E9BA-41E2-850E-67EE6D03B4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55F62D9C" w14:textId="07BB8764" w:rsidR="00CE66DB" w:rsidRPr="00CE66DB" w:rsidRDefault="00CE66DB" w:rsidP="00CE66DB">
      <w:r w:rsidRPr="00CE66DB">
        <w:t>A contributing factor is</w:t>
      </w:r>
      <w:r w:rsidR="00B92601">
        <w:t xml:space="preserve"> likely to be</w:t>
      </w:r>
      <w:r w:rsidRPr="00CE66DB">
        <w:t xml:space="preserve"> the shift in vehicle fuel types: in Guildford and Waverley, diesel car registrations peaked at 34.4% in 2017 and have since declined, while hybrid and electric vehicle registrations have steadily increased, supporting improvements in local air quality.</w:t>
      </w:r>
    </w:p>
    <w:p w14:paraId="5ECD2939" w14:textId="77777777" w:rsidR="00F4171D" w:rsidRPr="00920B94" w:rsidRDefault="00F4171D" w:rsidP="00F4171D">
      <w:r w:rsidRPr="00920B94">
        <w:rPr>
          <w:noProof/>
        </w:rPr>
        <w:drawing>
          <wp:inline distT="0" distB="0" distL="0" distR="0" wp14:anchorId="1D297636" wp14:editId="5AA8BF32">
            <wp:extent cx="5638800" cy="3629025"/>
            <wp:effectExtent l="0" t="0" r="0" b="9525"/>
            <wp:docPr id="3610705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38800" cy="3629025"/>
                    </a:xfrm>
                    <a:prstGeom prst="rect">
                      <a:avLst/>
                    </a:prstGeom>
                    <a:noFill/>
                    <a:ln>
                      <a:noFill/>
                    </a:ln>
                  </pic:spPr>
                </pic:pic>
              </a:graphicData>
            </a:graphic>
          </wp:inline>
        </w:drawing>
      </w:r>
    </w:p>
    <w:p w14:paraId="1F2D051A" w14:textId="29320782" w:rsidR="00F4171D" w:rsidRPr="00920B94" w:rsidRDefault="00F4171D" w:rsidP="00F4171D">
      <w:pPr>
        <w:rPr>
          <w:b/>
          <w:bCs/>
          <w:sz w:val="18"/>
          <w:szCs w:val="16"/>
        </w:rPr>
      </w:pPr>
      <w:r w:rsidRPr="00920B94">
        <w:rPr>
          <w:b/>
          <w:bCs/>
          <w:sz w:val="18"/>
          <w:szCs w:val="16"/>
        </w:rPr>
        <w:t>Source:  Department for Transport, Table VEH0105</w:t>
      </w:r>
      <w:r w:rsidR="00665184">
        <w:rPr>
          <w:b/>
          <w:bCs/>
          <w:sz w:val="18"/>
          <w:szCs w:val="16"/>
        </w:rPr>
        <w:br/>
      </w:r>
      <w:r w:rsidRPr="00920B94">
        <w:rPr>
          <w:b/>
          <w:bCs/>
          <w:sz w:val="18"/>
          <w:szCs w:val="16"/>
        </w:rPr>
        <w:t>Note:  The data is for Quarter 2 in each year.</w:t>
      </w:r>
    </w:p>
    <w:p w14:paraId="02750854" w14:textId="77777777" w:rsidR="00F4171D" w:rsidRDefault="00F4171D" w:rsidP="00902F48"/>
    <w:p w14:paraId="2E4E0C11" w14:textId="4DC245EC" w:rsidR="00C04D38" w:rsidRPr="008474D8" w:rsidRDefault="2F813ACB" w:rsidP="0023521E">
      <w:pPr>
        <w:pStyle w:val="Heading2"/>
      </w:pPr>
      <w:bookmarkStart w:id="9" w:name="_Toc202259097"/>
      <w:r w:rsidRPr="0040723F">
        <w:t>Actions to Improve Air Quality</w:t>
      </w:r>
      <w:bookmarkEnd w:id="9"/>
    </w:p>
    <w:p w14:paraId="0331BB6D" w14:textId="16E90FEB" w:rsidR="00C04D38" w:rsidRDefault="009656B0" w:rsidP="53E23000">
      <w:r>
        <w:t xml:space="preserve">Whilst air quality has improved significantly in recent decades, </w:t>
      </w:r>
      <w:r w:rsidR="009D313F">
        <w:t>there are some areas where local action is needed to</w:t>
      </w:r>
      <w:r w:rsidR="009D313F" w:rsidRPr="006A7F5A">
        <w:rPr>
          <w:szCs w:val="24"/>
        </w:rPr>
        <w:t xml:space="preserve"> </w:t>
      </w:r>
      <w:r w:rsidR="006A7F5A" w:rsidRPr="00D909ED">
        <w:rPr>
          <w:rStyle w:val="normaltextrun"/>
          <w:rFonts w:cs="Arial"/>
          <w:color w:val="000000"/>
          <w:szCs w:val="24"/>
          <w:bdr w:val="none" w:sz="0" w:space="0" w:color="auto" w:frame="1"/>
        </w:rPr>
        <w:t>protect people and the environment from the effects of air pollution</w:t>
      </w:r>
      <w:r w:rsidRPr="00B050AD">
        <w:rPr>
          <w:szCs w:val="24"/>
        </w:rPr>
        <w:t>.</w:t>
      </w:r>
      <w:r w:rsidR="00DC1784">
        <w:t xml:space="preserve"> </w:t>
      </w:r>
    </w:p>
    <w:p w14:paraId="799D6C18" w14:textId="77777777" w:rsidR="006062B9" w:rsidRDefault="006062B9" w:rsidP="008D2842"/>
    <w:p w14:paraId="77CD3C37" w14:textId="79401687" w:rsidR="008D2842" w:rsidRPr="008D2842" w:rsidRDefault="008D2842" w:rsidP="008D2842">
      <w:r w:rsidRPr="008D2842">
        <w:t>The key actions in 202</w:t>
      </w:r>
      <w:r w:rsidR="003F41BF">
        <w:t>4</w:t>
      </w:r>
      <w:r w:rsidRPr="008D2842">
        <w:t>-2</w:t>
      </w:r>
      <w:r w:rsidR="003F41BF">
        <w:t>5</w:t>
      </w:r>
      <w:r w:rsidRPr="008D2842">
        <w:t xml:space="preserve"> were:</w:t>
      </w:r>
    </w:p>
    <w:p w14:paraId="66252535" w14:textId="77777777" w:rsidR="00505F54" w:rsidRDefault="003F41BF" w:rsidP="00147E71">
      <w:pPr>
        <w:numPr>
          <w:ilvl w:val="0"/>
          <w:numId w:val="15"/>
        </w:numPr>
      </w:pPr>
      <w:r>
        <w:t>Our 2024 diffusion tube monitoring network comprised of 51 locations, 2 of which were in triplicates, collocated with the A3 and Godalming automated monitoring system (AMS).</w:t>
      </w:r>
    </w:p>
    <w:p w14:paraId="382527E5" w14:textId="7DCDFB7A" w:rsidR="00505F54" w:rsidRPr="007B4B39" w:rsidRDefault="006B2FEC" w:rsidP="00147E71">
      <w:pPr>
        <w:numPr>
          <w:ilvl w:val="0"/>
          <w:numId w:val="15"/>
        </w:numPr>
      </w:pPr>
      <w:r>
        <w:t xml:space="preserve">The first </w:t>
      </w:r>
      <w:r w:rsidR="00505F54">
        <w:t xml:space="preserve">stage of economic feasibility </w:t>
      </w:r>
      <w:r w:rsidR="00FC11E3">
        <w:t>of</w:t>
      </w:r>
      <w:r w:rsidR="00505F54">
        <w:t xml:space="preserve"> Guildford Town</w:t>
      </w:r>
      <w:r w:rsidR="00A82BCA">
        <w:t xml:space="preserve"> </w:t>
      </w:r>
      <w:r w:rsidR="00505F54">
        <w:t>centre</w:t>
      </w:r>
      <w:r w:rsidR="00FC11E3">
        <w:t>’s</w:t>
      </w:r>
      <w:r w:rsidR="00505F54">
        <w:t xml:space="preserve"> </w:t>
      </w:r>
      <w:r w:rsidR="00FC11E3">
        <w:t>draft Air Quality Action Plan i</w:t>
      </w:r>
      <w:r w:rsidR="008D1CBA">
        <w:t>s now completed. It comprised of</w:t>
      </w:r>
      <w:r w:rsidR="00505F54" w:rsidRPr="007B4B39">
        <w:t xml:space="preserve"> desktop review </w:t>
      </w:r>
      <w:r w:rsidR="009F38F4">
        <w:t>of</w:t>
      </w:r>
      <w:r w:rsidR="00505F54" w:rsidRPr="007B4B39">
        <w:t xml:space="preserve"> lessons from Clean Air Zones (CAZs) and Low Emission Zones (LEZs) across UK cities, examining their relevance to Guildford. It evaluated benefits such as improved air quality and increased sustainable transport uptake, as well as challenges including public perception, social equity, and the design of exemptions.</w:t>
      </w:r>
      <w:r w:rsidR="00505F54" w:rsidRPr="007B4B39">
        <w:br/>
        <w:t xml:space="preserve">The study also reviewed Guildford’s Park and Ride (P&amp;R) usage at key sites including </w:t>
      </w:r>
      <w:proofErr w:type="spellStart"/>
      <w:r w:rsidR="00505F54" w:rsidRPr="007B4B39">
        <w:t>Artington</w:t>
      </w:r>
      <w:proofErr w:type="spellEnd"/>
      <w:r w:rsidR="00505F54" w:rsidRPr="007B4B39">
        <w:t xml:space="preserve"> and Merrow. Phase 2 of the study is currently underway, with findings to be presented in the next annual report.</w:t>
      </w:r>
    </w:p>
    <w:p w14:paraId="3DFC8FD0" w14:textId="5559FE4B" w:rsidR="00B9377A" w:rsidRDefault="00B9377A" w:rsidP="00147E71">
      <w:pPr>
        <w:pStyle w:val="ListParagraph"/>
        <w:numPr>
          <w:ilvl w:val="0"/>
          <w:numId w:val="15"/>
        </w:numPr>
      </w:pPr>
      <w:proofErr w:type="spellStart"/>
      <w:r w:rsidRPr="008D2842">
        <w:t>easitGui</w:t>
      </w:r>
      <w:r w:rsidR="00447911">
        <w:t>l</w:t>
      </w:r>
      <w:r w:rsidRPr="008D2842">
        <w:t>dford</w:t>
      </w:r>
      <w:proofErr w:type="spellEnd"/>
      <w:r w:rsidRPr="008D2842">
        <w:t xml:space="preserve"> Network: This membership offers all staff access to various schemes that promote active and sustainable transportation. Some of the benefits include discounted public transport tickets, Enterprise Car Club, bike loans, access to additional grant schemes and </w:t>
      </w:r>
      <w:proofErr w:type="spellStart"/>
      <w:r w:rsidRPr="008D2842">
        <w:t>easitSHARE</w:t>
      </w:r>
      <w:proofErr w:type="spellEnd"/>
      <w:r w:rsidRPr="008D2842">
        <w:t>, an online portal to enable shared car journeys.</w:t>
      </w:r>
    </w:p>
    <w:p w14:paraId="3A8C0E6F" w14:textId="2B20619B" w:rsidR="00E118EC" w:rsidRPr="008D2842" w:rsidRDefault="00E118EC" w:rsidP="00E118EC">
      <w:pPr>
        <w:pStyle w:val="ListParagraph"/>
      </w:pPr>
      <w:r w:rsidRPr="008D2842">
        <w:t>Currently, 13</w:t>
      </w:r>
      <w:r w:rsidR="00E86DE9">
        <w:t>4</w:t>
      </w:r>
      <w:r w:rsidRPr="008D2842">
        <w:t xml:space="preserve"> staff members have registered on the website</w:t>
      </w:r>
      <w:r w:rsidR="00DC1780">
        <w:t>, using discounts and initiatives</w:t>
      </w:r>
      <w:r w:rsidRPr="008D2842">
        <w:t xml:space="preserve">. Additionally, </w:t>
      </w:r>
      <w:r w:rsidR="00DC1780">
        <w:t>9</w:t>
      </w:r>
      <w:r w:rsidRPr="008D2842">
        <w:t xml:space="preserve"> staff members have registered for </w:t>
      </w:r>
      <w:proofErr w:type="spellStart"/>
      <w:r w:rsidRPr="008D2842">
        <w:t>easitSHARE</w:t>
      </w:r>
      <w:proofErr w:type="spellEnd"/>
      <w:r w:rsidRPr="008D2842">
        <w:t xml:space="preserve"> program.</w:t>
      </w:r>
    </w:p>
    <w:p w14:paraId="0EB11555" w14:textId="77777777" w:rsidR="00E118EC" w:rsidRPr="008D2842" w:rsidRDefault="00E118EC" w:rsidP="00E118EC">
      <w:pPr>
        <w:ind w:left="720"/>
      </w:pPr>
    </w:p>
    <w:p w14:paraId="3D4DE68A" w14:textId="34067ED8" w:rsidR="005547CC" w:rsidRDefault="00EB5808" w:rsidP="00147E71">
      <w:pPr>
        <w:numPr>
          <w:ilvl w:val="0"/>
          <w:numId w:val="15"/>
        </w:numPr>
      </w:pPr>
      <w:r w:rsidRPr="008D2842">
        <w:t xml:space="preserve">ETCI Guildford scheme (Electric Town and Cities Initiative): </w:t>
      </w:r>
      <w:r w:rsidR="00DE1E68">
        <w:t>Funded by the Nationa</w:t>
      </w:r>
      <w:r w:rsidR="00BF7498">
        <w:t>l</w:t>
      </w:r>
      <w:r w:rsidR="00DE1E68">
        <w:t xml:space="preserve"> Highways, t</w:t>
      </w:r>
      <w:r w:rsidRPr="008D2842">
        <w:t xml:space="preserve">he scheme </w:t>
      </w:r>
      <w:r w:rsidR="005547CC">
        <w:t>began with three parts</w:t>
      </w:r>
      <w:r w:rsidRPr="008D2842">
        <w:t xml:space="preserve">: </w:t>
      </w:r>
    </w:p>
    <w:p w14:paraId="748FD43A" w14:textId="1C83BCDF" w:rsidR="005547CC" w:rsidRDefault="00EB5808" w:rsidP="005547CC">
      <w:pPr>
        <w:ind w:left="720"/>
      </w:pPr>
      <w:proofErr w:type="spellStart"/>
      <w:r w:rsidRPr="008D2842">
        <w:t>i</w:t>
      </w:r>
      <w:proofErr w:type="spellEnd"/>
      <w:r w:rsidRPr="008D2842">
        <w:t>) Funding to the businesses for swapping diesel vans with electric vans if they undertake 150 trips through the A3 Guildford stretch</w:t>
      </w:r>
      <w:r w:rsidR="005547CC">
        <w:t xml:space="preserve">. This grant scheme </w:t>
      </w:r>
      <w:r w:rsidR="00EF1220">
        <w:t xml:space="preserve">did not run for the two years as was planned and </w:t>
      </w:r>
      <w:r w:rsidR="00673259">
        <w:t xml:space="preserve">closed on </w:t>
      </w:r>
      <w:r w:rsidR="005F643F">
        <w:t>24 September 2025</w:t>
      </w:r>
      <w:r w:rsidR="005547CC">
        <w:t>.</w:t>
      </w:r>
      <w:r w:rsidR="005F643F">
        <w:t xml:space="preserve"> 73 grants were issued under the scheme.</w:t>
      </w:r>
    </w:p>
    <w:p w14:paraId="38F83823" w14:textId="3CDCA649" w:rsidR="00EF1220" w:rsidRDefault="00EB5808" w:rsidP="005547CC">
      <w:pPr>
        <w:ind w:left="720"/>
      </w:pPr>
      <w:r w:rsidRPr="008D2842">
        <w:t>ii) Fully funded Active travel and salary sacrifice schemes to the businesses whose employees travel to work on the A3 as it passes through Guildford</w:t>
      </w:r>
      <w:r w:rsidR="00E25CBE">
        <w:t xml:space="preserve">. </w:t>
      </w:r>
      <w:r w:rsidR="003864E7">
        <w:t xml:space="preserve">As of June 2025, </w:t>
      </w:r>
      <w:r w:rsidR="00E25CBE">
        <w:t>25 members have joined the network, w</w:t>
      </w:r>
      <w:r w:rsidR="00686161">
        <w:t>ith total number of employees estimated to be over 8500.</w:t>
      </w:r>
      <w:r w:rsidR="00B507E4">
        <w:t xml:space="preserve"> </w:t>
      </w:r>
      <w:r w:rsidR="00205F4A">
        <w:t xml:space="preserve">As part of this </w:t>
      </w:r>
      <w:proofErr w:type="spellStart"/>
      <w:r w:rsidR="00205F4A">
        <w:t>Easit</w:t>
      </w:r>
      <w:proofErr w:type="spellEnd"/>
      <w:r w:rsidR="00205F4A">
        <w:t xml:space="preserve"> network, 677 users have </w:t>
      </w:r>
      <w:r w:rsidR="0063747D">
        <w:t>registered on</w:t>
      </w:r>
      <w:r w:rsidR="00844887">
        <w:t xml:space="preserve"> the </w:t>
      </w:r>
      <w:r w:rsidR="0063747D">
        <w:t xml:space="preserve">bespoke </w:t>
      </w:r>
      <w:r w:rsidR="00844887">
        <w:t xml:space="preserve">car share </w:t>
      </w:r>
      <w:r w:rsidR="0063747D">
        <w:t xml:space="preserve">portal, </w:t>
      </w:r>
      <w:proofErr w:type="spellStart"/>
      <w:r w:rsidR="0063747D">
        <w:t>easitShare</w:t>
      </w:r>
      <w:proofErr w:type="spellEnd"/>
      <w:r w:rsidR="00292BEF">
        <w:t xml:space="preserve"> and 1204 users are benefitting from </w:t>
      </w:r>
      <w:r w:rsidR="003864E7">
        <w:t>travel incentives</w:t>
      </w:r>
    </w:p>
    <w:p w14:paraId="308281CC" w14:textId="3CC4BD53" w:rsidR="00494800" w:rsidRPr="008D2842" w:rsidRDefault="00EB5808" w:rsidP="005547CC">
      <w:pPr>
        <w:ind w:left="720"/>
      </w:pPr>
      <w:r w:rsidRPr="008D2842">
        <w:t>iii) Charging infrastructure for electric vans</w:t>
      </w:r>
      <w:r w:rsidR="00596B04">
        <w:t xml:space="preserve">: </w:t>
      </w:r>
      <w:r w:rsidR="0059615E">
        <w:t>E</w:t>
      </w:r>
      <w:r w:rsidR="007F18A6" w:rsidRPr="007F18A6">
        <w:t>xisting rapid charge facilities at Midleton Road Industrial Estate</w:t>
      </w:r>
      <w:r w:rsidR="0059615E">
        <w:t xml:space="preserve"> have been upgraded</w:t>
      </w:r>
      <w:r w:rsidR="007F18A6" w:rsidRPr="007F18A6">
        <w:t xml:space="preserve"> </w:t>
      </w:r>
      <w:proofErr w:type="gramStart"/>
      <w:r w:rsidR="007F18A6" w:rsidRPr="007F18A6">
        <w:t>in order to</w:t>
      </w:r>
      <w:proofErr w:type="gramEnd"/>
      <w:r w:rsidR="007F18A6" w:rsidRPr="007F18A6">
        <w:t xml:space="preserve"> accommodate electric vans under the Electric Towns and Cities Initiative.</w:t>
      </w:r>
      <w:r w:rsidR="007F18A6" w:rsidRPr="007F18A6">
        <w:br/>
      </w:r>
      <w:r w:rsidR="007F18A6" w:rsidRPr="007F18A6">
        <w:br/>
      </w:r>
    </w:p>
    <w:p w14:paraId="239821AB" w14:textId="20C5D567" w:rsidR="00494800" w:rsidRDefault="00494800" w:rsidP="00147E71">
      <w:pPr>
        <w:numPr>
          <w:ilvl w:val="0"/>
          <w:numId w:val="15"/>
        </w:numPr>
      </w:pPr>
      <w:r w:rsidRPr="007B4B39">
        <w:t xml:space="preserve">The </w:t>
      </w:r>
      <w:r w:rsidRPr="007B4B39">
        <w:rPr>
          <w:b/>
          <w:bCs/>
        </w:rPr>
        <w:t>Ash Road Bridge</w:t>
      </w:r>
      <w:r w:rsidRPr="007B4B39">
        <w:t xml:space="preserve">, now officially named </w:t>
      </w:r>
      <w:r w:rsidRPr="007B4B39">
        <w:rPr>
          <w:i/>
          <w:iCs/>
        </w:rPr>
        <w:t>Chester Bridge</w:t>
      </w:r>
      <w:r w:rsidRPr="007B4B39">
        <w:t>, was completed and opened, easing congestion and improving air quality by rerouting traffic away from sensitive receptors.</w:t>
      </w:r>
      <w:r w:rsidR="00174751">
        <w:t xml:space="preserve"> </w:t>
      </w:r>
      <w:r w:rsidR="006A70B0">
        <w:t xml:space="preserve">It was an important infrastructure project to </w:t>
      </w:r>
      <w:r w:rsidR="0001461D">
        <w:t xml:space="preserve">improve </w:t>
      </w:r>
      <w:r w:rsidR="006A70B0">
        <w:t>connect</w:t>
      </w:r>
      <w:r w:rsidR="0001461D">
        <w:t>ivity for</w:t>
      </w:r>
      <w:r w:rsidR="006A70B0">
        <w:t xml:space="preserve"> the new homes </w:t>
      </w:r>
      <w:r w:rsidR="0001461D">
        <w:t xml:space="preserve">in Ash. </w:t>
      </w:r>
      <w:r w:rsidR="008169F4">
        <w:t>Following its completion, the level crossing is now permanently closed for vehicles</w:t>
      </w:r>
      <w:r w:rsidR="00EF743B">
        <w:t xml:space="preserve"> reducing traffic congestion in the area</w:t>
      </w:r>
      <w:r w:rsidR="008169F4">
        <w:t>.</w:t>
      </w:r>
    </w:p>
    <w:p w14:paraId="5B1707FA" w14:textId="77777777" w:rsidR="000C2C94" w:rsidRDefault="000C2C94" w:rsidP="00E31231">
      <w:pPr>
        <w:ind w:left="720"/>
        <w:rPr>
          <w:noProof/>
        </w:rPr>
      </w:pPr>
    </w:p>
    <w:p w14:paraId="35B376BE" w14:textId="77777777" w:rsidR="000C2C94" w:rsidRDefault="000C2C94" w:rsidP="000C2C94">
      <w:pPr>
        <w:keepNext/>
        <w:ind w:left="720"/>
      </w:pPr>
      <w:r>
        <w:rPr>
          <w:noProof/>
        </w:rPr>
        <w:drawing>
          <wp:inline distT="0" distB="0" distL="0" distR="0" wp14:anchorId="138C0DE0" wp14:editId="1F3AC110">
            <wp:extent cx="3836229" cy="2514600"/>
            <wp:effectExtent l="0" t="0" r="0" b="0"/>
            <wp:docPr id="15885222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522274" name=""/>
                    <pic:cNvPicPr/>
                  </pic:nvPicPr>
                  <pic:blipFill>
                    <a:blip r:embed="rId20"/>
                    <a:stretch>
                      <a:fillRect/>
                    </a:stretch>
                  </pic:blipFill>
                  <pic:spPr>
                    <a:xfrm>
                      <a:off x="0" y="0"/>
                      <a:ext cx="3845655" cy="2520779"/>
                    </a:xfrm>
                    <a:prstGeom prst="rect">
                      <a:avLst/>
                    </a:prstGeom>
                  </pic:spPr>
                </pic:pic>
              </a:graphicData>
            </a:graphic>
          </wp:inline>
        </w:drawing>
      </w:r>
    </w:p>
    <w:p w14:paraId="327B74D8" w14:textId="2E7118BD" w:rsidR="000C2C94" w:rsidRPr="000C2C94" w:rsidRDefault="000C2C94" w:rsidP="000C2C94">
      <w:pPr>
        <w:pStyle w:val="Caption"/>
        <w:ind w:firstLine="720"/>
        <w:rPr>
          <w:noProof/>
          <w:sz w:val="20"/>
          <w:szCs w:val="14"/>
        </w:rPr>
      </w:pPr>
      <w:r w:rsidRPr="000C2C94">
        <w:rPr>
          <w:sz w:val="20"/>
          <w:szCs w:val="14"/>
        </w:rPr>
        <w:t xml:space="preserve">Figure </w:t>
      </w:r>
      <w:r w:rsidRPr="000C2C94">
        <w:rPr>
          <w:sz w:val="20"/>
          <w:szCs w:val="14"/>
        </w:rPr>
        <w:fldChar w:fldCharType="begin"/>
      </w:r>
      <w:r w:rsidRPr="000C2C94">
        <w:rPr>
          <w:sz w:val="20"/>
          <w:szCs w:val="14"/>
        </w:rPr>
        <w:instrText xml:space="preserve"> SEQ Figure \* ARABIC </w:instrText>
      </w:r>
      <w:r w:rsidRPr="000C2C94">
        <w:rPr>
          <w:sz w:val="20"/>
          <w:szCs w:val="14"/>
        </w:rPr>
        <w:fldChar w:fldCharType="separate"/>
      </w:r>
      <w:r w:rsidR="007A31AF">
        <w:rPr>
          <w:noProof/>
          <w:sz w:val="20"/>
          <w:szCs w:val="14"/>
        </w:rPr>
        <w:t>1</w:t>
      </w:r>
      <w:r w:rsidRPr="000C2C94">
        <w:rPr>
          <w:sz w:val="20"/>
          <w:szCs w:val="14"/>
        </w:rPr>
        <w:fldChar w:fldCharType="end"/>
      </w:r>
      <w:r w:rsidRPr="000C2C94">
        <w:rPr>
          <w:sz w:val="20"/>
          <w:szCs w:val="14"/>
        </w:rPr>
        <w:t xml:space="preserve"> Level crossing at Ash Railway Station</w:t>
      </w:r>
    </w:p>
    <w:p w14:paraId="024BACB0" w14:textId="77777777" w:rsidR="000C2C94" w:rsidRDefault="000C2C94" w:rsidP="00E31231">
      <w:pPr>
        <w:ind w:left="720"/>
        <w:rPr>
          <w:noProof/>
        </w:rPr>
      </w:pPr>
    </w:p>
    <w:p w14:paraId="05C8E4E9" w14:textId="77777777" w:rsidR="000C2C94" w:rsidRDefault="00E31231" w:rsidP="000C2C94">
      <w:pPr>
        <w:keepNext/>
        <w:ind w:left="720"/>
      </w:pPr>
      <w:r>
        <w:rPr>
          <w:noProof/>
        </w:rPr>
        <w:drawing>
          <wp:inline distT="0" distB="0" distL="0" distR="0" wp14:anchorId="77849D76" wp14:editId="7EDF4A99">
            <wp:extent cx="4038600" cy="2426263"/>
            <wp:effectExtent l="0" t="0" r="0" b="0"/>
            <wp:docPr id="1440938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93813" name=""/>
                    <pic:cNvPicPr/>
                  </pic:nvPicPr>
                  <pic:blipFill>
                    <a:blip r:embed="rId21"/>
                    <a:stretch>
                      <a:fillRect/>
                    </a:stretch>
                  </pic:blipFill>
                  <pic:spPr>
                    <a:xfrm>
                      <a:off x="0" y="0"/>
                      <a:ext cx="4048426" cy="2432166"/>
                    </a:xfrm>
                    <a:prstGeom prst="rect">
                      <a:avLst/>
                    </a:prstGeom>
                  </pic:spPr>
                </pic:pic>
              </a:graphicData>
            </a:graphic>
          </wp:inline>
        </w:drawing>
      </w:r>
    </w:p>
    <w:p w14:paraId="5D8002D9" w14:textId="7D1F7888" w:rsidR="00E31231" w:rsidRDefault="000C2C94" w:rsidP="000C2C94">
      <w:pPr>
        <w:pStyle w:val="Caption"/>
        <w:ind w:firstLine="720"/>
      </w:pPr>
      <w:r w:rsidRPr="000C2C94">
        <w:rPr>
          <w:sz w:val="20"/>
          <w:szCs w:val="14"/>
        </w:rPr>
        <w:t xml:space="preserve">Figure </w:t>
      </w:r>
      <w:r w:rsidRPr="000C2C94">
        <w:rPr>
          <w:sz w:val="20"/>
          <w:szCs w:val="14"/>
        </w:rPr>
        <w:fldChar w:fldCharType="begin"/>
      </w:r>
      <w:r w:rsidRPr="000C2C94">
        <w:rPr>
          <w:sz w:val="20"/>
          <w:szCs w:val="14"/>
        </w:rPr>
        <w:instrText xml:space="preserve"> SEQ Figure \* ARABIC </w:instrText>
      </w:r>
      <w:r w:rsidRPr="000C2C94">
        <w:rPr>
          <w:sz w:val="20"/>
          <w:szCs w:val="14"/>
        </w:rPr>
        <w:fldChar w:fldCharType="separate"/>
      </w:r>
      <w:r w:rsidR="007A31AF">
        <w:rPr>
          <w:noProof/>
          <w:sz w:val="20"/>
          <w:szCs w:val="14"/>
        </w:rPr>
        <w:t>2</w:t>
      </w:r>
      <w:r w:rsidRPr="000C2C94">
        <w:rPr>
          <w:sz w:val="20"/>
          <w:szCs w:val="14"/>
        </w:rPr>
        <w:fldChar w:fldCharType="end"/>
      </w:r>
      <w:r w:rsidRPr="000C2C94">
        <w:rPr>
          <w:sz w:val="20"/>
          <w:szCs w:val="14"/>
        </w:rPr>
        <w:t xml:space="preserve"> New Ash Bridge, removing the need of level crossing for vehicles</w:t>
      </w:r>
    </w:p>
    <w:p w14:paraId="2E7D7D1B" w14:textId="77777777" w:rsidR="000C2C94" w:rsidRPr="007B4B39" w:rsidRDefault="000C2C94" w:rsidP="00E31231">
      <w:pPr>
        <w:ind w:left="720"/>
      </w:pPr>
    </w:p>
    <w:p w14:paraId="29730E69" w14:textId="77777777" w:rsidR="00B9377A" w:rsidRPr="008D2842" w:rsidRDefault="00B9377A" w:rsidP="00EF1220">
      <w:pPr>
        <w:ind w:left="720"/>
      </w:pPr>
    </w:p>
    <w:p w14:paraId="4A2A2E91" w14:textId="20ACF07A" w:rsidR="002565D2" w:rsidRDefault="002565D2" w:rsidP="00147E71">
      <w:pPr>
        <w:pStyle w:val="ListParagraph"/>
        <w:numPr>
          <w:ilvl w:val="0"/>
          <w:numId w:val="15"/>
        </w:numPr>
      </w:pPr>
      <w:r>
        <w:t>Works on the n</w:t>
      </w:r>
      <w:r w:rsidRPr="00902F48">
        <w:t>ew Guildford town centre bus facilit</w:t>
      </w:r>
      <w:r>
        <w:t xml:space="preserve">y and </w:t>
      </w:r>
      <w:r w:rsidRPr="00902F48">
        <w:t xml:space="preserve">North Street redevelopment, </w:t>
      </w:r>
      <w:r>
        <w:t>has initiated</w:t>
      </w:r>
      <w:r w:rsidRPr="00902F48">
        <w:t>.</w:t>
      </w:r>
      <w:r w:rsidR="005134AF">
        <w:t xml:space="preserve"> </w:t>
      </w:r>
      <w:r w:rsidR="00345AA8">
        <w:t xml:space="preserve">The development will deliver, in addition to new homes, </w:t>
      </w:r>
      <w:r w:rsidR="00F6469B">
        <w:t>2.2 acres of public realms featuring a wellness garden</w:t>
      </w:r>
      <w:r w:rsidR="003230B3">
        <w:t xml:space="preserve"> and a new town square; pedestrianisation of North Street, projected to improve air quality in the area</w:t>
      </w:r>
      <w:r>
        <w:t>.</w:t>
      </w:r>
    </w:p>
    <w:p w14:paraId="315F3654" w14:textId="77777777" w:rsidR="00FB7A61" w:rsidRDefault="00FB7A61" w:rsidP="00FB7A61">
      <w:pPr>
        <w:pStyle w:val="ListParagraph"/>
      </w:pPr>
    </w:p>
    <w:p w14:paraId="14F2FE11" w14:textId="76B42AC6" w:rsidR="00914557" w:rsidRPr="00914557" w:rsidRDefault="00FB7A61" w:rsidP="00147E71">
      <w:pPr>
        <w:numPr>
          <w:ilvl w:val="0"/>
          <w:numId w:val="15"/>
        </w:numPr>
      </w:pPr>
      <w:r w:rsidRPr="007B4B39">
        <w:t xml:space="preserve">A borough-wide </w:t>
      </w:r>
      <w:r w:rsidRPr="002462A0">
        <w:rPr>
          <w:b/>
          <w:bCs/>
        </w:rPr>
        <w:t>e-bike hire scheme</w:t>
      </w:r>
      <w:r w:rsidRPr="007B4B39">
        <w:t xml:space="preserve"> was launched, encouraging low-emission travel alternatives.</w:t>
      </w:r>
      <w:r w:rsidR="00A451B8">
        <w:t xml:space="preserve"> </w:t>
      </w:r>
      <w:r w:rsidR="00C0150C">
        <w:rPr>
          <w:noProof/>
        </w:rPr>
        <w:t xml:space="preserve">The </w:t>
      </w:r>
      <w:r w:rsidR="00CF3322">
        <w:rPr>
          <w:noProof/>
        </w:rPr>
        <w:t xml:space="preserve">map below </w:t>
      </w:r>
      <w:r w:rsidR="002462A0">
        <w:rPr>
          <w:noProof/>
        </w:rPr>
        <w:t>shows the location of Beryl bike bays.</w:t>
      </w:r>
      <w:r w:rsidR="00914557">
        <w:rPr>
          <w:noProof/>
        </w:rPr>
        <w:t xml:space="preserve"> The scheme has introduced </w:t>
      </w:r>
      <w:r w:rsidR="00914557" w:rsidRPr="00914557">
        <w:t xml:space="preserve">200 </w:t>
      </w:r>
      <w:proofErr w:type="spellStart"/>
      <w:r w:rsidR="00914557" w:rsidRPr="00914557">
        <w:t>ebikes</w:t>
      </w:r>
      <w:proofErr w:type="spellEnd"/>
      <w:r w:rsidR="00914557" w:rsidRPr="00914557">
        <w:t xml:space="preserve"> as well as pedal bikes to hire, spread into 40 Beryl parking bays across Guildford. Teaming up with the University of Surrey, Beryl is offering a discount of 25% to all students.</w:t>
      </w:r>
    </w:p>
    <w:p w14:paraId="671FADFE" w14:textId="77777777" w:rsidR="007A31AF" w:rsidRDefault="007C456F" w:rsidP="007A31AF">
      <w:pPr>
        <w:keepNext/>
        <w:ind w:left="720"/>
      </w:pPr>
      <w:r>
        <w:rPr>
          <w:noProof/>
        </w:rPr>
        <w:drawing>
          <wp:inline distT="0" distB="0" distL="0" distR="0" wp14:anchorId="1D07E65E" wp14:editId="50D7AC50">
            <wp:extent cx="6115685" cy="3293745"/>
            <wp:effectExtent l="0" t="0" r="0" b="1905"/>
            <wp:docPr id="959887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88723" name=""/>
                    <pic:cNvPicPr/>
                  </pic:nvPicPr>
                  <pic:blipFill>
                    <a:blip r:embed="rId22"/>
                    <a:stretch>
                      <a:fillRect/>
                    </a:stretch>
                  </pic:blipFill>
                  <pic:spPr>
                    <a:xfrm>
                      <a:off x="0" y="0"/>
                      <a:ext cx="6115685" cy="3293745"/>
                    </a:xfrm>
                    <a:prstGeom prst="rect">
                      <a:avLst/>
                    </a:prstGeom>
                  </pic:spPr>
                </pic:pic>
              </a:graphicData>
            </a:graphic>
          </wp:inline>
        </w:drawing>
      </w:r>
    </w:p>
    <w:p w14:paraId="73A5A263" w14:textId="5871ACC3" w:rsidR="007C456F" w:rsidRPr="007A31AF" w:rsidRDefault="007A31AF" w:rsidP="007A31AF">
      <w:pPr>
        <w:pStyle w:val="Caption"/>
        <w:ind w:firstLine="720"/>
        <w:rPr>
          <w:i/>
          <w:iCs w:val="0"/>
          <w:sz w:val="20"/>
          <w:szCs w:val="14"/>
        </w:rPr>
      </w:pPr>
      <w:r w:rsidRPr="007A31AF">
        <w:rPr>
          <w:i/>
          <w:iCs w:val="0"/>
          <w:sz w:val="20"/>
          <w:szCs w:val="14"/>
        </w:rPr>
        <w:t xml:space="preserve">Figure </w:t>
      </w:r>
      <w:r w:rsidRPr="007A31AF">
        <w:rPr>
          <w:i/>
          <w:iCs w:val="0"/>
          <w:sz w:val="20"/>
          <w:szCs w:val="14"/>
        </w:rPr>
        <w:fldChar w:fldCharType="begin"/>
      </w:r>
      <w:r w:rsidRPr="007A31AF">
        <w:rPr>
          <w:i/>
          <w:iCs w:val="0"/>
          <w:sz w:val="20"/>
          <w:szCs w:val="14"/>
        </w:rPr>
        <w:instrText xml:space="preserve"> SEQ Figure \* ARABIC </w:instrText>
      </w:r>
      <w:r w:rsidRPr="007A31AF">
        <w:rPr>
          <w:i/>
          <w:iCs w:val="0"/>
          <w:sz w:val="20"/>
          <w:szCs w:val="14"/>
        </w:rPr>
        <w:fldChar w:fldCharType="separate"/>
      </w:r>
      <w:r w:rsidRPr="007A31AF">
        <w:rPr>
          <w:i/>
          <w:iCs w:val="0"/>
          <w:noProof/>
          <w:sz w:val="20"/>
          <w:szCs w:val="14"/>
        </w:rPr>
        <w:t>3</w:t>
      </w:r>
      <w:r w:rsidRPr="007A31AF">
        <w:rPr>
          <w:i/>
          <w:iCs w:val="0"/>
          <w:sz w:val="20"/>
          <w:szCs w:val="14"/>
        </w:rPr>
        <w:fldChar w:fldCharType="end"/>
      </w:r>
      <w:r w:rsidRPr="007A31AF">
        <w:rPr>
          <w:i/>
          <w:iCs w:val="0"/>
          <w:sz w:val="20"/>
          <w:szCs w:val="14"/>
        </w:rPr>
        <w:t xml:space="preserve"> map showing Beryl parking bays</w:t>
      </w:r>
    </w:p>
    <w:p w14:paraId="6B5723DC" w14:textId="77777777" w:rsidR="007A31AF" w:rsidRDefault="007A31AF" w:rsidP="007A31AF"/>
    <w:p w14:paraId="3135C230" w14:textId="7B4E7C12" w:rsidR="002462A0" w:rsidRDefault="002462A0" w:rsidP="002462A0">
      <w:pPr>
        <w:ind w:left="720"/>
      </w:pPr>
      <w:r>
        <w:t xml:space="preserve">The 2024 Guildford Rider Report found that Guildford has one of the highest student </w:t>
      </w:r>
      <w:proofErr w:type="gramStart"/>
      <w:r>
        <w:t>usage</w:t>
      </w:r>
      <w:proofErr w:type="gramEnd"/>
      <w:r>
        <w:t xml:space="preserve"> than any Beryl scheme</w:t>
      </w:r>
      <w:r w:rsidR="005F2FAE">
        <w:t xml:space="preserve">. The </w:t>
      </w:r>
      <w:r w:rsidR="00576DE1">
        <w:t xml:space="preserve">top two purpose of the </w:t>
      </w:r>
      <w:r w:rsidR="002426C2">
        <w:t>bike hire were cited as university and work commute.</w:t>
      </w:r>
    </w:p>
    <w:p w14:paraId="739B8B23" w14:textId="77777777" w:rsidR="002462A0" w:rsidRDefault="002462A0" w:rsidP="007A31AF"/>
    <w:p w14:paraId="6EB896A3" w14:textId="1A159C17" w:rsidR="002462A0" w:rsidRPr="007A31AF" w:rsidRDefault="00631F63" w:rsidP="007A31AF">
      <w:r>
        <w:rPr>
          <w:noProof/>
        </w:rPr>
        <w:tab/>
      </w:r>
      <w:r>
        <w:rPr>
          <w:noProof/>
        </w:rPr>
        <w:drawing>
          <wp:inline distT="0" distB="0" distL="0" distR="0" wp14:anchorId="4A11D73A" wp14:editId="297AA0BE">
            <wp:extent cx="5436431" cy="2876550"/>
            <wp:effectExtent l="0" t="0" r="0" b="0"/>
            <wp:docPr id="13579099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909991" name=""/>
                    <pic:cNvPicPr/>
                  </pic:nvPicPr>
                  <pic:blipFill>
                    <a:blip r:embed="rId23"/>
                    <a:stretch>
                      <a:fillRect/>
                    </a:stretch>
                  </pic:blipFill>
                  <pic:spPr>
                    <a:xfrm>
                      <a:off x="0" y="0"/>
                      <a:ext cx="5437517" cy="2877125"/>
                    </a:xfrm>
                    <a:prstGeom prst="rect">
                      <a:avLst/>
                    </a:prstGeom>
                  </pic:spPr>
                </pic:pic>
              </a:graphicData>
            </a:graphic>
          </wp:inline>
        </w:drawing>
      </w:r>
    </w:p>
    <w:p w14:paraId="54DDDAD1" w14:textId="77777777" w:rsidR="00FB7A61" w:rsidRDefault="00FB7A61" w:rsidP="00147E71">
      <w:pPr>
        <w:numPr>
          <w:ilvl w:val="0"/>
          <w:numId w:val="15"/>
        </w:numPr>
      </w:pPr>
      <w:r w:rsidRPr="007B4B39">
        <w:t xml:space="preserve">Surrey County Council expanded its </w:t>
      </w:r>
      <w:r w:rsidRPr="00D16EB3">
        <w:t>on-street EV charging infrastructure, now</w:t>
      </w:r>
      <w:r w:rsidRPr="007B4B39">
        <w:t xml:space="preserve"> totalling 250 charging points countywide.</w:t>
      </w:r>
    </w:p>
    <w:p w14:paraId="71168E56" w14:textId="77777777" w:rsidR="008D2842" w:rsidRPr="008D2842" w:rsidRDefault="008D2842" w:rsidP="008D2842"/>
    <w:p w14:paraId="662F401E" w14:textId="200B2FD3" w:rsidR="004D0AAF" w:rsidRPr="007B4B39" w:rsidRDefault="004D0AAF" w:rsidP="00147E71">
      <w:pPr>
        <w:pStyle w:val="ListParagraph"/>
        <w:numPr>
          <w:ilvl w:val="0"/>
          <w:numId w:val="15"/>
        </w:numPr>
      </w:pPr>
      <w:r w:rsidRPr="007B4B39">
        <w:t xml:space="preserve">As a member of the </w:t>
      </w:r>
      <w:r w:rsidRPr="00FB7A61">
        <w:rPr>
          <w:b/>
          <w:bCs/>
        </w:rPr>
        <w:t>Surrey Air Alliance</w:t>
      </w:r>
      <w:r w:rsidRPr="007B4B39">
        <w:t>, the Council has progressed several collaborative initiatives, including:</w:t>
      </w:r>
    </w:p>
    <w:p w14:paraId="1158D471" w14:textId="77777777" w:rsidR="00D16EB3" w:rsidRDefault="004D0AAF" w:rsidP="00147E71">
      <w:pPr>
        <w:pStyle w:val="ListParagraph"/>
        <w:numPr>
          <w:ilvl w:val="0"/>
          <w:numId w:val="19"/>
        </w:numPr>
      </w:pPr>
      <w:r w:rsidRPr="007B4B39">
        <w:t xml:space="preserve">Preparing for an updated </w:t>
      </w:r>
      <w:r w:rsidRPr="00FB7A61">
        <w:rPr>
          <w:b/>
          <w:bCs/>
        </w:rPr>
        <w:t>Surrey-wide air quality model</w:t>
      </w:r>
      <w:r w:rsidRPr="007B4B39">
        <w:t xml:space="preserve"> (due in 2026),</w:t>
      </w:r>
    </w:p>
    <w:p w14:paraId="5782C626" w14:textId="3844292C" w:rsidR="00D16EB3" w:rsidRPr="00224C41" w:rsidRDefault="004D0AAF" w:rsidP="00147E71">
      <w:pPr>
        <w:pStyle w:val="ListParagraph"/>
        <w:numPr>
          <w:ilvl w:val="0"/>
          <w:numId w:val="19"/>
        </w:numPr>
        <w:spacing w:after="0" w:line="240" w:lineRule="auto"/>
        <w:rPr>
          <w:rFonts w:ascii="Calibri" w:eastAsia="Calibri" w:hAnsi="Calibri" w:cs="Calibri"/>
          <w:bCs/>
        </w:rPr>
      </w:pPr>
      <w:r w:rsidRPr="007B4B39">
        <w:t xml:space="preserve">Developing an </w:t>
      </w:r>
      <w:r w:rsidRPr="00D16EB3">
        <w:t>Air Quality chapter for the Joint Strategic Needs Assessment (JSNA)</w:t>
      </w:r>
      <w:r w:rsidRPr="007B4B39">
        <w:t>, integrating environmental and health data on asthma, COPD, and cardiovascular conditions</w:t>
      </w:r>
      <w:r w:rsidR="00D16EB3">
        <w:t xml:space="preserve">. The first draft of the </w:t>
      </w:r>
      <w:r w:rsidR="008237AE">
        <w:t xml:space="preserve">chapter has been prepared using the air quality information provided by all the </w:t>
      </w:r>
      <w:r w:rsidR="00224C41">
        <w:t>S</w:t>
      </w:r>
      <w:r w:rsidR="008237AE">
        <w:t>urrey’s</w:t>
      </w:r>
      <w:r w:rsidR="00224C41">
        <w:t xml:space="preserve"> districts and boroughs. </w:t>
      </w:r>
      <w:r w:rsidR="008237AE">
        <w:t xml:space="preserve"> </w:t>
      </w:r>
      <w:r w:rsidR="00D16EB3" w:rsidRPr="00D16EB3">
        <w:t xml:space="preserve">Health data on asthma, COPD, and cardiovascular rates, available at the primary care level, is being analysed for plotting. </w:t>
      </w:r>
      <w:r w:rsidR="00C00806">
        <w:t>Also, efforts are being made to correlate the transport chapter with the air quality and health data.</w:t>
      </w:r>
    </w:p>
    <w:p w14:paraId="652F2AAB" w14:textId="2E0918FC" w:rsidR="004D0AAF" w:rsidRPr="007B4B39" w:rsidRDefault="004D0AAF" w:rsidP="009462E8">
      <w:pPr>
        <w:pStyle w:val="ListParagraph"/>
        <w:ind w:left="1440"/>
      </w:pPr>
    </w:p>
    <w:p w14:paraId="770EE461" w14:textId="4045B064" w:rsidR="008D2842" w:rsidRDefault="004D0AAF" w:rsidP="00147E71">
      <w:pPr>
        <w:numPr>
          <w:ilvl w:val="0"/>
          <w:numId w:val="15"/>
        </w:numPr>
      </w:pPr>
      <w:r w:rsidRPr="007B4B39">
        <w:t xml:space="preserve">Guildford Borough Council reviewed and updated its </w:t>
      </w:r>
      <w:r w:rsidRPr="006F1082">
        <w:rPr>
          <w:b/>
          <w:bCs/>
        </w:rPr>
        <w:t>Air Quality Strategy 2025–2030</w:t>
      </w:r>
      <w:r w:rsidR="00B92601">
        <w:rPr>
          <w:rStyle w:val="FootnoteReference"/>
          <w:b/>
          <w:bCs/>
        </w:rPr>
        <w:footnoteReference w:id="9"/>
      </w:r>
      <w:r w:rsidRPr="007B4B39">
        <w:t xml:space="preserve">, which </w:t>
      </w:r>
      <w:r w:rsidR="00D24CDD">
        <w:t>was approved by the Council’s</w:t>
      </w:r>
      <w:r w:rsidRPr="007B4B39">
        <w:t xml:space="preserve"> Executive</w:t>
      </w:r>
      <w:r w:rsidR="00D24CDD">
        <w:t xml:space="preserve"> on 19 June 2025</w:t>
      </w:r>
      <w:r w:rsidRPr="007B4B39">
        <w:t xml:space="preserve"> </w:t>
      </w:r>
      <w:r>
        <w:t xml:space="preserve">as </w:t>
      </w:r>
      <w:r w:rsidR="00D24CDD">
        <w:t xml:space="preserve">a </w:t>
      </w:r>
      <w:r>
        <w:t xml:space="preserve">draft prior to </w:t>
      </w:r>
      <w:r w:rsidR="00D24CDD">
        <w:t>stakeholder</w:t>
      </w:r>
      <w:r w:rsidRPr="007B4B39">
        <w:t xml:space="preserve"> consultation. The strategy aligns with national policy and the borough’s Climate Change Strategy.</w:t>
      </w:r>
    </w:p>
    <w:p w14:paraId="0187FE19" w14:textId="77777777" w:rsidR="007F362B" w:rsidRPr="008D2842" w:rsidRDefault="007F362B" w:rsidP="007F362B">
      <w:pPr>
        <w:ind w:left="720"/>
      </w:pPr>
    </w:p>
    <w:p w14:paraId="1FFF5DA4" w14:textId="67B4B65B" w:rsidR="008D2842" w:rsidRDefault="004D0AAF" w:rsidP="00147E71">
      <w:pPr>
        <w:pStyle w:val="ListParagraph"/>
        <w:numPr>
          <w:ilvl w:val="0"/>
          <w:numId w:val="15"/>
        </w:numPr>
      </w:pPr>
      <w:r w:rsidRPr="00EF5C07">
        <w:t>Surrey County Council’s Travel Planning Team continued to promote sustainable travel in schools, with a growing number producing Travel Plans. The Annual Eco-Summit engaged 24 delegates and 100 schools, highlighting strong educational outreach and increasing awareness of air quality issues among young people.</w:t>
      </w:r>
    </w:p>
    <w:p w14:paraId="3C512E03" w14:textId="77777777" w:rsidR="007F362B" w:rsidRDefault="007F362B" w:rsidP="007F362B">
      <w:pPr>
        <w:pStyle w:val="ListParagraph"/>
      </w:pPr>
    </w:p>
    <w:p w14:paraId="5E3167CA" w14:textId="752AEC93" w:rsidR="009164B8" w:rsidRDefault="00B72BDA" w:rsidP="00147E71">
      <w:pPr>
        <w:pStyle w:val="ListParagraph"/>
        <w:numPr>
          <w:ilvl w:val="0"/>
          <w:numId w:val="15"/>
        </w:numPr>
      </w:pPr>
      <w:r>
        <w:t>20mp</w:t>
      </w:r>
      <w:r w:rsidR="007F362B">
        <w:t>h zone</w:t>
      </w:r>
      <w:r w:rsidR="00D24CDD">
        <w:t>s</w:t>
      </w:r>
      <w:r w:rsidR="007F362B">
        <w:t xml:space="preserve"> in Shalford and Compton</w:t>
      </w:r>
      <w:r w:rsidR="000D2C12">
        <w:t xml:space="preserve"> are </w:t>
      </w:r>
      <w:r w:rsidR="00522DF6">
        <w:t xml:space="preserve">likely to be put in place from Summer of 2025, either within the AQMA or in proximity. The </w:t>
      </w:r>
      <w:r w:rsidR="009164B8">
        <w:t>council will closely monitor any impact on the existing air quality as a result.</w:t>
      </w:r>
    </w:p>
    <w:p w14:paraId="28679B9B" w14:textId="77777777" w:rsidR="009164B8" w:rsidRDefault="009164B8" w:rsidP="009164B8">
      <w:pPr>
        <w:pStyle w:val="ListParagraph"/>
      </w:pPr>
    </w:p>
    <w:p w14:paraId="295E0FEA" w14:textId="1BF91515" w:rsidR="004D0AAF" w:rsidRPr="007B4B39" w:rsidRDefault="00A14F95" w:rsidP="00147E71">
      <w:pPr>
        <w:pStyle w:val="ListParagraph"/>
        <w:numPr>
          <w:ilvl w:val="0"/>
          <w:numId w:val="15"/>
        </w:numPr>
      </w:pPr>
      <w:r>
        <w:t xml:space="preserve">Working with the planning services and </w:t>
      </w:r>
      <w:r w:rsidR="005E6A6D">
        <w:t xml:space="preserve">developers to ensure that air quality is an important consideration in any development. Medium and large scale developments are required to complete an Air Quality Assessment and </w:t>
      </w:r>
      <w:r w:rsidR="008D3D63">
        <w:t xml:space="preserve">proposed mitigation measures. </w:t>
      </w:r>
      <w:r w:rsidR="004D0AAF" w:rsidRPr="007B4B39">
        <w:t xml:space="preserve">A notable example is the </w:t>
      </w:r>
      <w:r w:rsidR="004D0AAF" w:rsidRPr="005E6A6D">
        <w:rPr>
          <w:b/>
          <w:bCs/>
        </w:rPr>
        <w:t>demolition of the former Debenhams building</w:t>
      </w:r>
      <w:r w:rsidR="004D0AAF" w:rsidRPr="007B4B39">
        <w:t xml:space="preserve"> on the A281, where construction traffic was diverted to protect the Shalford AQMA, demonstrating proactive planning to safeguard air quality.</w:t>
      </w:r>
    </w:p>
    <w:p w14:paraId="68809EEE" w14:textId="77777777" w:rsidR="004D0AAF" w:rsidRPr="008D2842" w:rsidRDefault="004D0AAF" w:rsidP="008D2842"/>
    <w:p w14:paraId="468EBC79" w14:textId="44E819E8" w:rsidR="008D2842" w:rsidRDefault="008D3D63" w:rsidP="53E23000">
      <w:r>
        <w:t xml:space="preserve">Following are the </w:t>
      </w:r>
      <w:r w:rsidR="0017451E">
        <w:t>pictures/screenshots of the Clean Air Night Campaign and the Guildford Cleaner Air Day 2024.</w:t>
      </w:r>
    </w:p>
    <w:p w14:paraId="1AA14AF3" w14:textId="77777777" w:rsidR="008D2842" w:rsidRDefault="008D2842" w:rsidP="008D2842">
      <w:r>
        <w:rPr>
          <w:noProof/>
        </w:rPr>
        <w:drawing>
          <wp:inline distT="0" distB="0" distL="0" distR="0" wp14:anchorId="09E2B20E" wp14:editId="58D57B95">
            <wp:extent cx="4223541" cy="2619375"/>
            <wp:effectExtent l="0" t="0" r="5715" b="0"/>
            <wp:docPr id="19933169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316911" name=""/>
                    <pic:cNvPicPr/>
                  </pic:nvPicPr>
                  <pic:blipFill>
                    <a:blip r:embed="rId24"/>
                    <a:stretch>
                      <a:fillRect/>
                    </a:stretch>
                  </pic:blipFill>
                  <pic:spPr>
                    <a:xfrm>
                      <a:off x="0" y="0"/>
                      <a:ext cx="4242379" cy="2631058"/>
                    </a:xfrm>
                    <a:prstGeom prst="rect">
                      <a:avLst/>
                    </a:prstGeom>
                  </pic:spPr>
                </pic:pic>
              </a:graphicData>
            </a:graphic>
          </wp:inline>
        </w:drawing>
      </w:r>
    </w:p>
    <w:p w14:paraId="38C51C3A" w14:textId="77777777" w:rsidR="008D2842" w:rsidRDefault="008D2842" w:rsidP="008D2842"/>
    <w:p w14:paraId="7CD8AFA3" w14:textId="77777777" w:rsidR="008D2842" w:rsidRDefault="008D2842" w:rsidP="008D2842">
      <w:r>
        <w:rPr>
          <w:noProof/>
        </w:rPr>
        <w:drawing>
          <wp:inline distT="0" distB="0" distL="0" distR="0" wp14:anchorId="10F2DB53" wp14:editId="4FD4AA9C">
            <wp:extent cx="3143250" cy="3814589"/>
            <wp:effectExtent l="0" t="0" r="0" b="0"/>
            <wp:docPr id="5915034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503468" name=""/>
                    <pic:cNvPicPr/>
                  </pic:nvPicPr>
                  <pic:blipFill>
                    <a:blip r:embed="rId25"/>
                    <a:stretch>
                      <a:fillRect/>
                    </a:stretch>
                  </pic:blipFill>
                  <pic:spPr>
                    <a:xfrm>
                      <a:off x="0" y="0"/>
                      <a:ext cx="3153888" cy="3827499"/>
                    </a:xfrm>
                    <a:prstGeom prst="rect">
                      <a:avLst/>
                    </a:prstGeom>
                  </pic:spPr>
                </pic:pic>
              </a:graphicData>
            </a:graphic>
          </wp:inline>
        </w:drawing>
      </w:r>
    </w:p>
    <w:p w14:paraId="1FD706DD" w14:textId="77777777" w:rsidR="008D2842" w:rsidRDefault="008D2842" w:rsidP="008D2842"/>
    <w:p w14:paraId="172F0F80" w14:textId="77777777" w:rsidR="008D2842" w:rsidRDefault="008D2842" w:rsidP="008D2842"/>
    <w:p w14:paraId="0372525B" w14:textId="77777777" w:rsidR="008D2842" w:rsidRDefault="008D2842" w:rsidP="008D2842"/>
    <w:p w14:paraId="53CE3105" w14:textId="77777777" w:rsidR="008D2842" w:rsidRDefault="008D2842" w:rsidP="008D2842">
      <w:r>
        <w:rPr>
          <w:rFonts w:eastAsia="Times New Roman"/>
          <w:noProof/>
        </w:rPr>
        <w:drawing>
          <wp:inline distT="0" distB="0" distL="0" distR="0" wp14:anchorId="2CA20A00" wp14:editId="5F6667FB">
            <wp:extent cx="3048000" cy="2286000"/>
            <wp:effectExtent l="0" t="0" r="0" b="0"/>
            <wp:docPr id="8766566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r:link="rId27">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r>
        <w:rPr>
          <w:rFonts w:eastAsia="Times New Roman"/>
          <w:noProof/>
        </w:rPr>
        <w:drawing>
          <wp:inline distT="0" distB="0" distL="0" distR="0" wp14:anchorId="76AFFB0C" wp14:editId="583EE6A8">
            <wp:extent cx="3012440" cy="2259330"/>
            <wp:effectExtent l="0" t="0" r="0" b="7620"/>
            <wp:docPr id="12706908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r:link="rId29">
                      <a:extLst>
                        <a:ext uri="{28A0092B-C50C-407E-A947-70E740481C1C}">
                          <a14:useLocalDpi xmlns:a14="http://schemas.microsoft.com/office/drawing/2010/main" val="0"/>
                        </a:ext>
                      </a:extLst>
                    </a:blip>
                    <a:srcRect/>
                    <a:stretch>
                      <a:fillRect/>
                    </a:stretch>
                  </pic:blipFill>
                  <pic:spPr bwMode="auto">
                    <a:xfrm>
                      <a:off x="0" y="0"/>
                      <a:ext cx="3016999" cy="2262749"/>
                    </a:xfrm>
                    <a:prstGeom prst="rect">
                      <a:avLst/>
                    </a:prstGeom>
                    <a:noFill/>
                    <a:ln>
                      <a:noFill/>
                    </a:ln>
                  </pic:spPr>
                </pic:pic>
              </a:graphicData>
            </a:graphic>
          </wp:inline>
        </w:drawing>
      </w:r>
      <w:r w:rsidRPr="002D4ECA">
        <w:rPr>
          <w:rFonts w:eastAsia="Times New Roman"/>
        </w:rPr>
        <w:t xml:space="preserve"> </w:t>
      </w:r>
      <w:r>
        <w:rPr>
          <w:rFonts w:eastAsia="Times New Roman"/>
          <w:noProof/>
        </w:rPr>
        <w:drawing>
          <wp:inline distT="0" distB="0" distL="0" distR="0" wp14:anchorId="00239912" wp14:editId="70B3F970">
            <wp:extent cx="2780731" cy="3726180"/>
            <wp:effectExtent l="0" t="0" r="635" b="7620"/>
            <wp:docPr id="142348656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r:link="rId31">
                      <a:extLst>
                        <a:ext uri="{28A0092B-C50C-407E-A947-70E740481C1C}">
                          <a14:useLocalDpi xmlns:a14="http://schemas.microsoft.com/office/drawing/2010/main" val="0"/>
                        </a:ext>
                      </a:extLst>
                    </a:blip>
                    <a:srcRect/>
                    <a:stretch>
                      <a:fillRect/>
                    </a:stretch>
                  </pic:blipFill>
                  <pic:spPr bwMode="auto">
                    <a:xfrm>
                      <a:off x="0" y="0"/>
                      <a:ext cx="2786818" cy="3734337"/>
                    </a:xfrm>
                    <a:prstGeom prst="rect">
                      <a:avLst/>
                    </a:prstGeom>
                    <a:noFill/>
                    <a:ln>
                      <a:noFill/>
                    </a:ln>
                  </pic:spPr>
                </pic:pic>
              </a:graphicData>
            </a:graphic>
          </wp:inline>
        </w:drawing>
      </w:r>
      <w:r>
        <w:rPr>
          <w:rFonts w:eastAsia="Times New Roman"/>
          <w:noProof/>
        </w:rPr>
        <w:drawing>
          <wp:inline distT="0" distB="0" distL="0" distR="0" wp14:anchorId="43753CD8" wp14:editId="03ABF5C7">
            <wp:extent cx="2781300" cy="3708400"/>
            <wp:effectExtent l="0" t="0" r="0" b="6350"/>
            <wp:docPr id="2201235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r:link="rId33">
                      <a:extLst>
                        <a:ext uri="{28A0092B-C50C-407E-A947-70E740481C1C}">
                          <a14:useLocalDpi xmlns:a14="http://schemas.microsoft.com/office/drawing/2010/main" val="0"/>
                        </a:ext>
                      </a:extLst>
                    </a:blip>
                    <a:srcRect/>
                    <a:stretch>
                      <a:fillRect/>
                    </a:stretch>
                  </pic:blipFill>
                  <pic:spPr bwMode="auto">
                    <a:xfrm>
                      <a:off x="0" y="0"/>
                      <a:ext cx="2781300" cy="3708400"/>
                    </a:xfrm>
                    <a:prstGeom prst="rect">
                      <a:avLst/>
                    </a:prstGeom>
                    <a:noFill/>
                    <a:ln>
                      <a:noFill/>
                    </a:ln>
                  </pic:spPr>
                </pic:pic>
              </a:graphicData>
            </a:graphic>
          </wp:inline>
        </w:drawing>
      </w:r>
    </w:p>
    <w:p w14:paraId="283B5CFE" w14:textId="77777777" w:rsidR="008D2842" w:rsidRPr="00451970" w:rsidRDefault="008D2842" w:rsidP="008D2842">
      <w:r w:rsidRPr="00451970">
        <w:rPr>
          <w:noProof/>
        </w:rPr>
        <w:drawing>
          <wp:inline distT="0" distB="0" distL="0" distR="0" wp14:anchorId="77007575" wp14:editId="67A7031C">
            <wp:extent cx="3050541" cy="2287905"/>
            <wp:effectExtent l="0" t="0" r="0" b="0"/>
            <wp:docPr id="18637427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r:link="rId35">
                      <a:extLst>
                        <a:ext uri="{28A0092B-C50C-407E-A947-70E740481C1C}">
                          <a14:useLocalDpi xmlns:a14="http://schemas.microsoft.com/office/drawing/2010/main" val="0"/>
                        </a:ext>
                      </a:extLst>
                    </a:blip>
                    <a:srcRect/>
                    <a:stretch>
                      <a:fillRect/>
                    </a:stretch>
                  </pic:blipFill>
                  <pic:spPr bwMode="auto">
                    <a:xfrm>
                      <a:off x="0" y="0"/>
                      <a:ext cx="3053322" cy="2289991"/>
                    </a:xfrm>
                    <a:prstGeom prst="rect">
                      <a:avLst/>
                    </a:prstGeom>
                    <a:noFill/>
                    <a:ln>
                      <a:noFill/>
                    </a:ln>
                  </pic:spPr>
                </pic:pic>
              </a:graphicData>
            </a:graphic>
          </wp:inline>
        </w:drawing>
      </w:r>
      <w:r w:rsidRPr="00451970">
        <w:rPr>
          <w:noProof/>
        </w:rPr>
        <w:drawing>
          <wp:inline distT="0" distB="0" distL="0" distR="0" wp14:anchorId="0D2F41E3" wp14:editId="68FF467A">
            <wp:extent cx="3021965" cy="2266474"/>
            <wp:effectExtent l="0" t="0" r="6985" b="635"/>
            <wp:docPr id="80442156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 r:link="rId37">
                      <a:extLst>
                        <a:ext uri="{28A0092B-C50C-407E-A947-70E740481C1C}">
                          <a14:useLocalDpi xmlns:a14="http://schemas.microsoft.com/office/drawing/2010/main" val="0"/>
                        </a:ext>
                      </a:extLst>
                    </a:blip>
                    <a:srcRect/>
                    <a:stretch>
                      <a:fillRect/>
                    </a:stretch>
                  </pic:blipFill>
                  <pic:spPr bwMode="auto">
                    <a:xfrm>
                      <a:off x="0" y="0"/>
                      <a:ext cx="3029160" cy="2271870"/>
                    </a:xfrm>
                    <a:prstGeom prst="rect">
                      <a:avLst/>
                    </a:prstGeom>
                    <a:noFill/>
                    <a:ln>
                      <a:noFill/>
                    </a:ln>
                  </pic:spPr>
                </pic:pic>
              </a:graphicData>
            </a:graphic>
          </wp:inline>
        </w:drawing>
      </w:r>
    </w:p>
    <w:p w14:paraId="086B3D64" w14:textId="77777777" w:rsidR="008D2842" w:rsidRPr="00451970" w:rsidRDefault="008D2842" w:rsidP="008D2842">
      <w:r w:rsidRPr="00451970">
        <w:br/>
      </w:r>
    </w:p>
    <w:p w14:paraId="25EFF082" w14:textId="77777777" w:rsidR="00C04D38" w:rsidRPr="008474D8" w:rsidRDefault="2F813ACB" w:rsidP="0023521E">
      <w:pPr>
        <w:pStyle w:val="Heading2"/>
      </w:pPr>
      <w:bookmarkStart w:id="10" w:name="_Toc202259098"/>
      <w:r w:rsidRPr="0040723F">
        <w:t>Conclusions and Priorities</w:t>
      </w:r>
      <w:bookmarkEnd w:id="10"/>
    </w:p>
    <w:p w14:paraId="0E620DCE" w14:textId="77777777" w:rsidR="003357E5" w:rsidRDefault="003357E5" w:rsidP="00400B0F">
      <w:pPr>
        <w:jc w:val="both"/>
        <w:rPr>
          <w:color w:val="FF0000"/>
        </w:rPr>
      </w:pPr>
    </w:p>
    <w:p w14:paraId="52895A23" w14:textId="16A3A7A6" w:rsidR="004541CE" w:rsidRDefault="004541CE" w:rsidP="004541CE">
      <w:pPr>
        <w:jc w:val="both"/>
      </w:pPr>
      <w:r>
        <w:t>Priorities for 2025-2026:</w:t>
      </w:r>
    </w:p>
    <w:p w14:paraId="7A53C89A" w14:textId="77777777" w:rsidR="004541CE" w:rsidRDefault="004541CE" w:rsidP="00147E71">
      <w:pPr>
        <w:pStyle w:val="ListParagraph"/>
        <w:numPr>
          <w:ilvl w:val="0"/>
          <w:numId w:val="25"/>
        </w:numPr>
        <w:jc w:val="both"/>
      </w:pPr>
      <w:r>
        <w:t xml:space="preserve">The completion of a feasibility study for the implementation of a low emission zone or equivalent along with a study on efficient operation of the existing </w:t>
      </w:r>
      <w:proofErr w:type="gramStart"/>
      <w:r>
        <w:t>Park</w:t>
      </w:r>
      <w:proofErr w:type="gramEnd"/>
      <w:r>
        <w:t xml:space="preserve"> and Ride facilities in Guildford remains the Council’s priority.</w:t>
      </w:r>
    </w:p>
    <w:p w14:paraId="7B43BE9E" w14:textId="77777777" w:rsidR="004541CE" w:rsidRDefault="004541CE" w:rsidP="00147E71">
      <w:pPr>
        <w:pStyle w:val="ListParagraph"/>
        <w:numPr>
          <w:ilvl w:val="0"/>
          <w:numId w:val="25"/>
        </w:numPr>
        <w:jc w:val="both"/>
      </w:pPr>
      <w:r>
        <w:t>Finalising AQAP for Town Centre AQMA following completion of the economic feasibility study and publishing following DEFRA approval.</w:t>
      </w:r>
    </w:p>
    <w:p w14:paraId="70F4AB35" w14:textId="77777777" w:rsidR="004541CE" w:rsidRPr="002F10F5" w:rsidRDefault="004541CE" w:rsidP="00147E71">
      <w:pPr>
        <w:pStyle w:val="ListParagraph"/>
        <w:numPr>
          <w:ilvl w:val="0"/>
          <w:numId w:val="25"/>
        </w:numPr>
      </w:pPr>
      <w:r>
        <w:t>A</w:t>
      </w:r>
      <w:r w:rsidRPr="002F10F5">
        <w:t xml:space="preserve">dopt a Motor Vehicle No Idling policy for staff, contractors and visitors on Council premises, and staff using a vehicle for conducting Council business. </w:t>
      </w:r>
    </w:p>
    <w:p w14:paraId="7558FB2C" w14:textId="77777777" w:rsidR="004541CE" w:rsidRPr="001B7836" w:rsidRDefault="004541CE" w:rsidP="00147E71">
      <w:pPr>
        <w:pStyle w:val="ListParagraph"/>
        <w:numPr>
          <w:ilvl w:val="0"/>
          <w:numId w:val="25"/>
        </w:numPr>
      </w:pPr>
      <w:r w:rsidRPr="001B7836">
        <w:t>Improve the Council’s communications on air quality, particularly the air pollution concentrations in the Borough and the benefits of clean air.</w:t>
      </w:r>
    </w:p>
    <w:p w14:paraId="71A8CEFA" w14:textId="77777777" w:rsidR="004541CE" w:rsidRDefault="004541CE" w:rsidP="00147E71">
      <w:pPr>
        <w:pStyle w:val="ListParagraph"/>
        <w:numPr>
          <w:ilvl w:val="0"/>
          <w:numId w:val="25"/>
        </w:numPr>
        <w:jc w:val="both"/>
      </w:pPr>
      <w:r>
        <w:t>Continued collaboration with National Highways and Surrey County Council on implementation of ETCI (Electric Towns and Cities Initiatives) schemes.</w:t>
      </w:r>
    </w:p>
    <w:p w14:paraId="695DC9CD" w14:textId="66D846CB" w:rsidR="004541CE" w:rsidRDefault="004541CE" w:rsidP="00147E71">
      <w:pPr>
        <w:pStyle w:val="ListParagraph"/>
        <w:numPr>
          <w:ilvl w:val="0"/>
          <w:numId w:val="25"/>
        </w:numPr>
        <w:jc w:val="both"/>
      </w:pPr>
      <w:r>
        <w:t>As part of Surrey Air Alliance (SAA), continue to work on priority projects such as: Clean Air Night campaign, school projects (Eco schools, promotion of school travel plans, air quality campaigns such as anti-idling, run interactive education programs for raising awareness on health risks of air quality), progress the implementation of DEFRA funded EV taxi project, and set up a Solid Fuel Working Group.</w:t>
      </w:r>
    </w:p>
    <w:p w14:paraId="0F5C27B7" w14:textId="6C7AE731" w:rsidR="004541CE" w:rsidRDefault="004541CE" w:rsidP="00147E71">
      <w:pPr>
        <w:pStyle w:val="ListParagraph"/>
        <w:numPr>
          <w:ilvl w:val="0"/>
          <w:numId w:val="25"/>
        </w:numPr>
        <w:jc w:val="both"/>
      </w:pPr>
      <w:r>
        <w:t>Finalise the Council’s Air Quality Strategy 202</w:t>
      </w:r>
      <w:r w:rsidR="001530C0">
        <w:t>5-203</w:t>
      </w:r>
      <w:r w:rsidR="00D24CDD">
        <w:t>0</w:t>
      </w:r>
      <w:r w:rsidR="001530C0">
        <w:t xml:space="preserve"> following the </w:t>
      </w:r>
      <w:r w:rsidR="006D7E06">
        <w:t>stakeholder’s consultation and implementation of the actions identified.</w:t>
      </w:r>
    </w:p>
    <w:p w14:paraId="3649892E" w14:textId="31E920B1" w:rsidR="00D24CDD" w:rsidRPr="00CB642F" w:rsidRDefault="00D24CDD" w:rsidP="00147E71">
      <w:pPr>
        <w:pStyle w:val="ListParagraph"/>
        <w:numPr>
          <w:ilvl w:val="0"/>
          <w:numId w:val="25"/>
        </w:numPr>
        <w:jc w:val="both"/>
      </w:pPr>
      <w:r>
        <w:t>Review the status of the AQMAs in Compton and Shalford in the context of the preceding years and current nitrogen dioxide monitoring results.</w:t>
      </w:r>
    </w:p>
    <w:p w14:paraId="1BF07E77" w14:textId="77777777" w:rsidR="004541CE" w:rsidRDefault="004541CE" w:rsidP="004541CE">
      <w:pPr>
        <w:pStyle w:val="ListParagraph"/>
        <w:jc w:val="both"/>
      </w:pPr>
    </w:p>
    <w:p w14:paraId="74305539" w14:textId="77777777" w:rsidR="004541CE" w:rsidRDefault="004541CE" w:rsidP="004541CE">
      <w:pPr>
        <w:jc w:val="both"/>
      </w:pPr>
      <w:r>
        <w:t>There are challenges expected which will affect the shape and form in which Guildford Town Centre AQAP can be implemented:</w:t>
      </w:r>
    </w:p>
    <w:p w14:paraId="7D425C2C" w14:textId="77777777" w:rsidR="004541CE" w:rsidRDefault="004541CE" w:rsidP="00147E71">
      <w:pPr>
        <w:pStyle w:val="ListParagraph"/>
        <w:numPr>
          <w:ilvl w:val="0"/>
          <w:numId w:val="26"/>
        </w:numPr>
        <w:jc w:val="both"/>
      </w:pPr>
      <w:r>
        <w:t>The vibrancy of the town centre is important for Guildford’s economic growth and the AQAP should therefore not have negative impact on the economy.</w:t>
      </w:r>
    </w:p>
    <w:p w14:paraId="75D6F68C" w14:textId="77777777" w:rsidR="004541CE" w:rsidRDefault="004541CE" w:rsidP="00147E71">
      <w:pPr>
        <w:pStyle w:val="ListParagraph"/>
        <w:numPr>
          <w:ilvl w:val="0"/>
          <w:numId w:val="26"/>
        </w:numPr>
        <w:jc w:val="both"/>
      </w:pPr>
      <w:r>
        <w:t>The increased cost of living will have impact on various national and local initiatives such as heating homes by burning solid fuels, delay in fleet renewal, etc.</w:t>
      </w:r>
    </w:p>
    <w:p w14:paraId="52BD4EB9" w14:textId="77777777" w:rsidR="004541CE" w:rsidRDefault="004541CE" w:rsidP="00147E71">
      <w:pPr>
        <w:pStyle w:val="ListParagraph"/>
        <w:numPr>
          <w:ilvl w:val="0"/>
          <w:numId w:val="26"/>
        </w:numPr>
        <w:jc w:val="both"/>
      </w:pPr>
      <w:r>
        <w:t>There are capacity and air quality issues on A3 in Guildford. The delivery of new Guildford West Station which will serve the residential area of Park Barn and economically active area of Guildford (including Royal Surrey Hospital, University of Surrey campuses including Surrey Sports Park and Surrey Research Park) will relieve some pressure off the A3. However, this is a long-term project.</w:t>
      </w:r>
    </w:p>
    <w:p w14:paraId="4381DE68" w14:textId="77777777" w:rsidR="004541CE" w:rsidRDefault="004541CE" w:rsidP="00147E71">
      <w:pPr>
        <w:pStyle w:val="ListParagraph"/>
        <w:numPr>
          <w:ilvl w:val="0"/>
          <w:numId w:val="26"/>
        </w:numPr>
        <w:jc w:val="both"/>
      </w:pPr>
      <w:r>
        <w:t xml:space="preserve">Council has a priority to meet the </w:t>
      </w:r>
      <w:proofErr w:type="gramStart"/>
      <w:r>
        <w:t>need</w:t>
      </w:r>
      <w:proofErr w:type="gramEnd"/>
      <w:r>
        <w:t xml:space="preserve"> and welfare demands of its residents and often the resources must be matched to meet those demands.</w:t>
      </w:r>
    </w:p>
    <w:p w14:paraId="683E1565" w14:textId="77777777" w:rsidR="004541CE" w:rsidRDefault="004541CE" w:rsidP="00147E71">
      <w:pPr>
        <w:pStyle w:val="ListParagraph"/>
        <w:numPr>
          <w:ilvl w:val="0"/>
          <w:numId w:val="26"/>
        </w:numPr>
        <w:jc w:val="both"/>
      </w:pPr>
      <w:r>
        <w:t>Funding and resources constraints</w:t>
      </w:r>
    </w:p>
    <w:p w14:paraId="30C7A6D3" w14:textId="53D826BC" w:rsidR="004541CE" w:rsidRPr="00CF6BFF" w:rsidRDefault="004541CE" w:rsidP="00147E71">
      <w:pPr>
        <w:pStyle w:val="ListParagraph"/>
        <w:numPr>
          <w:ilvl w:val="0"/>
          <w:numId w:val="26"/>
        </w:numPr>
        <w:jc w:val="both"/>
      </w:pPr>
      <w:r>
        <w:t xml:space="preserve">To get more people to use sustainable mode of transport, there is a need for improved cycle network and safe cycling infrastructure, adequate bus transport and economical park and ride facility etc. </w:t>
      </w:r>
      <w:r w:rsidR="006D7E06">
        <w:t xml:space="preserve">However, a lot of investment in walking and cycling infrastructure has taken place in the </w:t>
      </w:r>
      <w:r w:rsidR="00A67D49">
        <w:t>recent years.</w:t>
      </w:r>
    </w:p>
    <w:p w14:paraId="6AFEE719" w14:textId="77777777" w:rsidR="00BF6ADC" w:rsidRPr="00A221A2" w:rsidRDefault="00BF6ADC" w:rsidP="00400B0F">
      <w:pPr>
        <w:jc w:val="both"/>
        <w:rPr>
          <w:color w:val="FF0000"/>
        </w:rPr>
      </w:pPr>
    </w:p>
    <w:p w14:paraId="3CC9AAD7" w14:textId="061471EE" w:rsidR="00C04D38" w:rsidRPr="008474D8" w:rsidRDefault="2F813ACB" w:rsidP="0023521E">
      <w:pPr>
        <w:pStyle w:val="Heading2"/>
      </w:pPr>
      <w:bookmarkStart w:id="11" w:name="_Toc202259099"/>
      <w:r w:rsidRPr="0040723F">
        <w:t>How to get Involved</w:t>
      </w:r>
      <w:bookmarkEnd w:id="11"/>
    </w:p>
    <w:p w14:paraId="6FAF2E6D" w14:textId="77777777" w:rsidR="00A221A2" w:rsidRPr="00A221A2" w:rsidRDefault="00A221A2" w:rsidP="00CD44CD"/>
    <w:p w14:paraId="39106495" w14:textId="1FC3D4B0" w:rsidR="004541CE" w:rsidRDefault="007911F2" w:rsidP="004541CE">
      <w:pPr>
        <w:jc w:val="both"/>
      </w:pPr>
      <w:r>
        <w:t>Communicating air quality progress and challenges in Guildford through this ASR is essential for informing residents, businesses, experts, and other interested parties. From choosing sustainable modes of transport to using cleaner fuel sources, everyone can contribute to reducing air pollution. Residents and interested parties are encouraged to share their concerns, suggestions, or valuable feedback on air quality initiatives through the online webform</w:t>
      </w:r>
      <w:r w:rsidR="004541CE">
        <w:rPr>
          <w:rStyle w:val="FootnoteReference"/>
        </w:rPr>
        <w:footnoteReference w:id="10"/>
      </w:r>
      <w:r>
        <w:t>.</w:t>
      </w:r>
    </w:p>
    <w:p w14:paraId="701F7E85" w14:textId="77777777" w:rsidR="00706866" w:rsidRDefault="00706866" w:rsidP="00706866">
      <w:pPr>
        <w:jc w:val="both"/>
      </w:pPr>
      <w:r>
        <w:t>Everyone has a role and can contribute to air quality improvement in many of the following ways:</w:t>
      </w:r>
    </w:p>
    <w:p w14:paraId="0345B619" w14:textId="77777777" w:rsidR="00706866" w:rsidRDefault="00706866" w:rsidP="00147E71">
      <w:pPr>
        <w:pStyle w:val="ListParagraph"/>
        <w:numPr>
          <w:ilvl w:val="0"/>
          <w:numId w:val="27"/>
        </w:numPr>
        <w:jc w:val="both"/>
      </w:pPr>
      <w:r>
        <w:t>Are there alternatives to use of personal car? Consider alternatives to using the car. There are now several car free cycle routes, and you can use a journey planner to plan your journey. Google maps are very handy to plan journeys by train, on foot or bike.</w:t>
      </w:r>
    </w:p>
    <w:p w14:paraId="24678146" w14:textId="77777777" w:rsidR="00706866" w:rsidRDefault="00706866" w:rsidP="00147E71">
      <w:pPr>
        <w:pStyle w:val="ListParagraph"/>
        <w:numPr>
          <w:ilvl w:val="0"/>
          <w:numId w:val="27"/>
        </w:numPr>
        <w:jc w:val="both"/>
      </w:pPr>
      <w:r>
        <w:t>Can you avoid taking car for short journeys and instead walk or cycle?</w:t>
      </w:r>
    </w:p>
    <w:p w14:paraId="31A25554" w14:textId="406D9A3A" w:rsidR="00706866" w:rsidRDefault="00706866" w:rsidP="003729CC">
      <w:pPr>
        <w:pStyle w:val="ListParagraph"/>
        <w:numPr>
          <w:ilvl w:val="0"/>
          <w:numId w:val="27"/>
        </w:numPr>
        <w:jc w:val="both"/>
      </w:pPr>
      <w:r>
        <w:t>Are you aware of Guildford car club? Guildford has 7 cars and 1 van in the club with designated parking bays in a convenient location. Club cars are accessible to members 24 hours a day, 365 days a year. You can book them online, via a smart phone app or over the phone. The club cars comprise either low or ultra-low emission vehicles. The residents in Guildford can benefit from the promotional offer of first year membership fee of £10 (</w:t>
      </w:r>
      <w:hyperlink r:id="rId38">
        <w:r>
          <w:rPr>
            <w:rStyle w:val="Hyperlink"/>
          </w:rPr>
          <w:t>https://www.guildford.gov.uk/carclubs</w:t>
        </w:r>
      </w:hyperlink>
    </w:p>
    <w:p w14:paraId="3BB0399A" w14:textId="77777777" w:rsidR="00706866" w:rsidRDefault="00706866" w:rsidP="00147E71">
      <w:pPr>
        <w:pStyle w:val="ListParagraph"/>
        <w:numPr>
          <w:ilvl w:val="0"/>
          <w:numId w:val="27"/>
        </w:numPr>
        <w:jc w:val="both"/>
      </w:pPr>
      <w:r>
        <w:t>Turn off the car engine when stationary. Leaving an engine idling causes unnecessary emission into the air. The children and parents walking along the path near parked cars are the recipient to any emission from cars idling near schools.</w:t>
      </w:r>
    </w:p>
    <w:p w14:paraId="729EAAB9" w14:textId="6DFABB6A" w:rsidR="00706866" w:rsidRDefault="00706866" w:rsidP="00147E71">
      <w:pPr>
        <w:pStyle w:val="ListParagraph"/>
        <w:numPr>
          <w:ilvl w:val="0"/>
          <w:numId w:val="27"/>
        </w:numPr>
        <w:jc w:val="both"/>
      </w:pPr>
      <w:r>
        <w:t>By choosing</w:t>
      </w:r>
      <w:r w:rsidR="000A479C">
        <w:t xml:space="preserve"> us</w:t>
      </w:r>
      <w:r w:rsidR="00CF7F08">
        <w:t>ing</w:t>
      </w:r>
      <w:r w:rsidR="000A479C">
        <w:t xml:space="preserve"> </w:t>
      </w:r>
      <w:r>
        <w:t>woodburning stoves</w:t>
      </w:r>
      <w:r w:rsidR="000A479C">
        <w:t xml:space="preserve"> less frequently</w:t>
      </w:r>
      <w:r w:rsidR="00CF7F08">
        <w:t xml:space="preserve">, </w:t>
      </w:r>
      <w:r>
        <w:t>using seasoned woods</w:t>
      </w:r>
      <w:r w:rsidR="00CF7F08">
        <w:t>,</w:t>
      </w:r>
      <w:r>
        <w:t xml:space="preserve"> </w:t>
      </w:r>
      <w:r w:rsidR="00CF7F08">
        <w:t xml:space="preserve">smokeless </w:t>
      </w:r>
      <w:r>
        <w:t xml:space="preserve">fuels </w:t>
      </w:r>
      <w:r w:rsidR="00CF7F08">
        <w:t xml:space="preserve">or those </w:t>
      </w:r>
      <w:r>
        <w:t>certified as ‘Ready to Burn’</w:t>
      </w:r>
      <w:r>
        <w:rPr>
          <w:rStyle w:val="FootnoteReference"/>
        </w:rPr>
        <w:footnoteReference w:id="11"/>
      </w:r>
      <w:r>
        <w:t xml:space="preserve">. </w:t>
      </w:r>
    </w:p>
    <w:p w14:paraId="7756F3CD" w14:textId="47C341E1" w:rsidR="005B3A8C" w:rsidRPr="005B3A8C" w:rsidRDefault="005B3A8C" w:rsidP="005B3A8C">
      <w:pPr>
        <w:pStyle w:val="ListParagraph"/>
        <w:numPr>
          <w:ilvl w:val="0"/>
          <w:numId w:val="27"/>
        </w:numPr>
        <w:jc w:val="both"/>
      </w:pPr>
      <w:r w:rsidRPr="005B3A8C">
        <w:t>Explore other heating alternatives in place of using a wood stove.</w:t>
      </w:r>
    </w:p>
    <w:p w14:paraId="3445313B" w14:textId="77777777" w:rsidR="00706866" w:rsidRDefault="00706866" w:rsidP="004541CE">
      <w:pPr>
        <w:jc w:val="both"/>
      </w:pPr>
    </w:p>
    <w:p w14:paraId="4DCAA67E" w14:textId="2C8302D5" w:rsidR="00590F76" w:rsidRPr="004541CE" w:rsidRDefault="007911F2" w:rsidP="004541CE">
      <w:pPr>
        <w:pStyle w:val="ListParagraph"/>
        <w:jc w:val="both"/>
        <w:sectPr w:rsidR="00590F76" w:rsidRPr="004541CE" w:rsidSect="00A87CF9">
          <w:footerReference w:type="default" r:id="rId39"/>
          <w:pgSz w:w="11899" w:h="16838" w:code="9"/>
          <w:pgMar w:top="1134" w:right="1134" w:bottom="1134" w:left="1134" w:header="340" w:footer="340" w:gutter="0"/>
          <w:pgNumType w:fmt="lowerRoman"/>
          <w:cols w:space="708"/>
          <w:docGrid w:linePitch="326"/>
        </w:sectPr>
      </w:pPr>
      <w:r w:rsidRPr="007B4B39">
        <w:br/>
      </w:r>
    </w:p>
    <w:p w14:paraId="0C802783" w14:textId="2602698C" w:rsidR="002D2206" w:rsidRPr="008474D8" w:rsidRDefault="61EED928" w:rsidP="07F01278">
      <w:pPr>
        <w:pStyle w:val="Contents"/>
      </w:pPr>
      <w:r w:rsidRPr="0040723F">
        <w:rPr>
          <w:shd w:val="clear" w:color="auto" w:fill="E6E6E6"/>
        </w:rPr>
        <w:t xml:space="preserve">Table of </w:t>
      </w:r>
      <w:r w:rsidR="4A43F515" w:rsidRPr="0040723F">
        <w:rPr>
          <w:shd w:val="clear" w:color="auto" w:fill="E6E6E6"/>
        </w:rPr>
        <w:t>Contents</w:t>
      </w:r>
      <w:bookmarkEnd w:id="1"/>
    </w:p>
    <w:bookmarkStart w:id="12" w:name="_Toc473641179"/>
    <w:p w14:paraId="6D1D697D" w14:textId="2EB436E2" w:rsidR="005B3A8C" w:rsidRDefault="00414262">
      <w:pPr>
        <w:pStyle w:val="TOC2"/>
        <w:tabs>
          <w:tab w:val="right" w:leader="dot" w:pos="9621"/>
        </w:tabs>
        <w:rPr>
          <w:rFonts w:asciiTheme="minorHAnsi" w:eastAsiaTheme="minorEastAsia" w:hAnsiTheme="minorHAnsi" w:cstheme="minorBidi"/>
          <w:noProof/>
          <w:kern w:val="2"/>
          <w:sz w:val="24"/>
          <w:szCs w:val="24"/>
          <w:lang w:eastAsia="en-GB"/>
          <w14:ligatures w14:val="standardContextual"/>
        </w:rPr>
      </w:pPr>
      <w:r>
        <w:rPr>
          <w:color w:val="2B579A"/>
          <w:shd w:val="clear" w:color="auto" w:fill="E6E6E6"/>
        </w:rPr>
        <w:fldChar w:fldCharType="begin"/>
      </w:r>
      <w:r>
        <w:rPr>
          <w:color w:val="2B579A"/>
          <w:shd w:val="clear" w:color="auto" w:fill="E6E6E6"/>
        </w:rPr>
        <w:instrText xml:space="preserve"> TOC \o "1-3" \h \z \u </w:instrText>
      </w:r>
      <w:r>
        <w:rPr>
          <w:color w:val="2B579A"/>
          <w:shd w:val="clear" w:color="auto" w:fill="E6E6E6"/>
        </w:rPr>
        <w:fldChar w:fldCharType="separate"/>
      </w:r>
      <w:hyperlink w:anchor="_Toc202259092" w:history="1">
        <w:r w:rsidR="005B3A8C" w:rsidRPr="000120D5">
          <w:rPr>
            <w:rStyle w:val="Hyperlink"/>
            <w:noProof/>
          </w:rPr>
          <w:t>Local Responsibilities and Commitment</w:t>
        </w:r>
        <w:r w:rsidR="005B3A8C">
          <w:rPr>
            <w:noProof/>
            <w:webHidden/>
          </w:rPr>
          <w:tab/>
        </w:r>
        <w:r w:rsidR="005B3A8C">
          <w:rPr>
            <w:noProof/>
            <w:webHidden/>
          </w:rPr>
          <w:fldChar w:fldCharType="begin"/>
        </w:r>
        <w:r w:rsidR="005B3A8C">
          <w:rPr>
            <w:noProof/>
            <w:webHidden/>
          </w:rPr>
          <w:instrText xml:space="preserve"> PAGEREF _Toc202259092 \h </w:instrText>
        </w:r>
        <w:r w:rsidR="005B3A8C">
          <w:rPr>
            <w:noProof/>
            <w:webHidden/>
          </w:rPr>
        </w:r>
        <w:r w:rsidR="005B3A8C">
          <w:rPr>
            <w:noProof/>
            <w:webHidden/>
          </w:rPr>
          <w:fldChar w:fldCharType="separate"/>
        </w:r>
        <w:r w:rsidR="001C6976">
          <w:rPr>
            <w:noProof/>
            <w:webHidden/>
          </w:rPr>
          <w:t>i</w:t>
        </w:r>
        <w:r w:rsidR="005B3A8C">
          <w:rPr>
            <w:noProof/>
            <w:webHidden/>
          </w:rPr>
          <w:fldChar w:fldCharType="end"/>
        </w:r>
      </w:hyperlink>
    </w:p>
    <w:p w14:paraId="1C64E290" w14:textId="68D5B112" w:rsidR="005B3A8C" w:rsidRDefault="005B3A8C">
      <w:pPr>
        <w:pStyle w:val="TOC1"/>
        <w:rPr>
          <w:rFonts w:asciiTheme="minorHAnsi" w:eastAsiaTheme="minorEastAsia" w:hAnsiTheme="minorHAnsi" w:cstheme="minorBidi"/>
          <w:b w:val="0"/>
          <w:color w:val="auto"/>
          <w:kern w:val="2"/>
          <w:szCs w:val="24"/>
          <w:lang w:eastAsia="en-GB"/>
          <w14:ligatures w14:val="standardContextual"/>
        </w:rPr>
      </w:pPr>
      <w:hyperlink w:anchor="_Toc202259093" w:history="1">
        <w:r w:rsidRPr="000120D5">
          <w:rPr>
            <w:rStyle w:val="Hyperlink"/>
            <w:shd w:val="clear" w:color="auto" w:fill="E6E6E6"/>
          </w:rPr>
          <w:t>Executive Summary: Air Quality in Our Area</w:t>
        </w:r>
        <w:r>
          <w:rPr>
            <w:webHidden/>
          </w:rPr>
          <w:tab/>
        </w:r>
        <w:r>
          <w:rPr>
            <w:webHidden/>
          </w:rPr>
          <w:fldChar w:fldCharType="begin"/>
        </w:r>
        <w:r>
          <w:rPr>
            <w:webHidden/>
          </w:rPr>
          <w:instrText xml:space="preserve"> PAGEREF _Toc202259093 \h </w:instrText>
        </w:r>
        <w:r>
          <w:rPr>
            <w:webHidden/>
          </w:rPr>
        </w:r>
        <w:r>
          <w:rPr>
            <w:webHidden/>
          </w:rPr>
          <w:fldChar w:fldCharType="separate"/>
        </w:r>
        <w:r w:rsidR="001C6976">
          <w:rPr>
            <w:webHidden/>
          </w:rPr>
          <w:t>iii</w:t>
        </w:r>
        <w:r>
          <w:rPr>
            <w:webHidden/>
          </w:rPr>
          <w:fldChar w:fldCharType="end"/>
        </w:r>
      </w:hyperlink>
    </w:p>
    <w:p w14:paraId="6554756B" w14:textId="62909DCD" w:rsidR="005B3A8C" w:rsidRDefault="005B3A8C">
      <w:pPr>
        <w:pStyle w:val="TOC2"/>
        <w:tabs>
          <w:tab w:val="right" w:leader="dot" w:pos="9621"/>
        </w:tabs>
        <w:rPr>
          <w:rFonts w:asciiTheme="minorHAnsi" w:eastAsiaTheme="minorEastAsia" w:hAnsiTheme="minorHAnsi" w:cstheme="minorBidi"/>
          <w:noProof/>
          <w:kern w:val="2"/>
          <w:sz w:val="24"/>
          <w:szCs w:val="24"/>
          <w:lang w:eastAsia="en-GB"/>
          <w14:ligatures w14:val="standardContextual"/>
        </w:rPr>
      </w:pPr>
      <w:hyperlink w:anchor="_Toc202259094" w:history="1">
        <w:r w:rsidRPr="000120D5">
          <w:rPr>
            <w:rStyle w:val="Hyperlink"/>
            <w:noProof/>
          </w:rPr>
          <w:t>Air Quality in Guildford Borough Council</w:t>
        </w:r>
        <w:r>
          <w:rPr>
            <w:noProof/>
            <w:webHidden/>
          </w:rPr>
          <w:tab/>
        </w:r>
        <w:r>
          <w:rPr>
            <w:noProof/>
            <w:webHidden/>
          </w:rPr>
          <w:fldChar w:fldCharType="begin"/>
        </w:r>
        <w:r>
          <w:rPr>
            <w:noProof/>
            <w:webHidden/>
          </w:rPr>
          <w:instrText xml:space="preserve"> PAGEREF _Toc202259094 \h </w:instrText>
        </w:r>
        <w:r>
          <w:rPr>
            <w:noProof/>
            <w:webHidden/>
          </w:rPr>
        </w:r>
        <w:r>
          <w:rPr>
            <w:noProof/>
            <w:webHidden/>
          </w:rPr>
          <w:fldChar w:fldCharType="separate"/>
        </w:r>
        <w:r w:rsidR="001C6976">
          <w:rPr>
            <w:noProof/>
            <w:webHidden/>
          </w:rPr>
          <w:t>iv</w:t>
        </w:r>
        <w:r>
          <w:rPr>
            <w:noProof/>
            <w:webHidden/>
          </w:rPr>
          <w:fldChar w:fldCharType="end"/>
        </w:r>
      </w:hyperlink>
    </w:p>
    <w:p w14:paraId="7429722B" w14:textId="41821EE2" w:rsidR="005B3A8C" w:rsidRDefault="005B3A8C">
      <w:pPr>
        <w:pStyle w:val="TOC2"/>
        <w:tabs>
          <w:tab w:val="right" w:leader="dot" w:pos="9621"/>
        </w:tabs>
        <w:rPr>
          <w:rFonts w:asciiTheme="minorHAnsi" w:eastAsiaTheme="minorEastAsia" w:hAnsiTheme="minorHAnsi" w:cstheme="minorBidi"/>
          <w:noProof/>
          <w:kern w:val="2"/>
          <w:sz w:val="24"/>
          <w:szCs w:val="24"/>
          <w:lang w:eastAsia="en-GB"/>
          <w14:ligatures w14:val="standardContextual"/>
        </w:rPr>
      </w:pPr>
      <w:hyperlink w:anchor="_Toc202259095" w:history="1">
        <w:r w:rsidRPr="000120D5">
          <w:rPr>
            <w:rStyle w:val="Hyperlink"/>
            <w:noProof/>
          </w:rPr>
          <w:t>Guildford Borough and Existing infrastructure</w:t>
        </w:r>
        <w:r>
          <w:rPr>
            <w:noProof/>
            <w:webHidden/>
          </w:rPr>
          <w:tab/>
        </w:r>
        <w:r>
          <w:rPr>
            <w:noProof/>
            <w:webHidden/>
          </w:rPr>
          <w:fldChar w:fldCharType="begin"/>
        </w:r>
        <w:r>
          <w:rPr>
            <w:noProof/>
            <w:webHidden/>
          </w:rPr>
          <w:instrText xml:space="preserve"> PAGEREF _Toc202259095 \h </w:instrText>
        </w:r>
        <w:r>
          <w:rPr>
            <w:noProof/>
            <w:webHidden/>
          </w:rPr>
        </w:r>
        <w:r>
          <w:rPr>
            <w:noProof/>
            <w:webHidden/>
          </w:rPr>
          <w:fldChar w:fldCharType="separate"/>
        </w:r>
        <w:r w:rsidR="001C6976">
          <w:rPr>
            <w:noProof/>
            <w:webHidden/>
          </w:rPr>
          <w:t>v</w:t>
        </w:r>
        <w:r>
          <w:rPr>
            <w:noProof/>
            <w:webHidden/>
          </w:rPr>
          <w:fldChar w:fldCharType="end"/>
        </w:r>
      </w:hyperlink>
    </w:p>
    <w:p w14:paraId="750DD5D4" w14:textId="4A6106B5" w:rsidR="005B3A8C" w:rsidRDefault="005B3A8C">
      <w:pPr>
        <w:pStyle w:val="TOC2"/>
        <w:tabs>
          <w:tab w:val="right" w:leader="dot" w:pos="9621"/>
        </w:tabs>
        <w:rPr>
          <w:rFonts w:asciiTheme="minorHAnsi" w:eastAsiaTheme="minorEastAsia" w:hAnsiTheme="minorHAnsi" w:cstheme="minorBidi"/>
          <w:noProof/>
          <w:kern w:val="2"/>
          <w:sz w:val="24"/>
          <w:szCs w:val="24"/>
          <w:lang w:eastAsia="en-GB"/>
          <w14:ligatures w14:val="standardContextual"/>
        </w:rPr>
      </w:pPr>
      <w:hyperlink w:anchor="_Toc202259096" w:history="1">
        <w:r w:rsidRPr="000120D5">
          <w:rPr>
            <w:rStyle w:val="Hyperlink"/>
            <w:noProof/>
          </w:rPr>
          <w:t>Air quality in Guildford and comparison with national trends</w:t>
        </w:r>
        <w:r>
          <w:rPr>
            <w:noProof/>
            <w:webHidden/>
          </w:rPr>
          <w:tab/>
        </w:r>
        <w:r>
          <w:rPr>
            <w:noProof/>
            <w:webHidden/>
          </w:rPr>
          <w:fldChar w:fldCharType="begin"/>
        </w:r>
        <w:r>
          <w:rPr>
            <w:noProof/>
            <w:webHidden/>
          </w:rPr>
          <w:instrText xml:space="preserve"> PAGEREF _Toc202259096 \h </w:instrText>
        </w:r>
        <w:r>
          <w:rPr>
            <w:noProof/>
            <w:webHidden/>
          </w:rPr>
        </w:r>
        <w:r>
          <w:rPr>
            <w:noProof/>
            <w:webHidden/>
          </w:rPr>
          <w:fldChar w:fldCharType="separate"/>
        </w:r>
        <w:r w:rsidR="001C6976">
          <w:rPr>
            <w:noProof/>
            <w:webHidden/>
          </w:rPr>
          <w:t>vii</w:t>
        </w:r>
        <w:r>
          <w:rPr>
            <w:noProof/>
            <w:webHidden/>
          </w:rPr>
          <w:fldChar w:fldCharType="end"/>
        </w:r>
      </w:hyperlink>
    </w:p>
    <w:p w14:paraId="2ED109BF" w14:textId="69578298" w:rsidR="005B3A8C" w:rsidRDefault="005B3A8C">
      <w:pPr>
        <w:pStyle w:val="TOC2"/>
        <w:tabs>
          <w:tab w:val="right" w:leader="dot" w:pos="9621"/>
        </w:tabs>
        <w:rPr>
          <w:rFonts w:asciiTheme="minorHAnsi" w:eastAsiaTheme="minorEastAsia" w:hAnsiTheme="minorHAnsi" w:cstheme="minorBidi"/>
          <w:noProof/>
          <w:kern w:val="2"/>
          <w:sz w:val="24"/>
          <w:szCs w:val="24"/>
          <w:lang w:eastAsia="en-GB"/>
          <w14:ligatures w14:val="standardContextual"/>
        </w:rPr>
      </w:pPr>
      <w:hyperlink w:anchor="_Toc202259097" w:history="1">
        <w:r w:rsidRPr="000120D5">
          <w:rPr>
            <w:rStyle w:val="Hyperlink"/>
            <w:noProof/>
          </w:rPr>
          <w:t>Actions to Improve Air Quality</w:t>
        </w:r>
        <w:r>
          <w:rPr>
            <w:noProof/>
            <w:webHidden/>
          </w:rPr>
          <w:tab/>
        </w:r>
        <w:r>
          <w:rPr>
            <w:noProof/>
            <w:webHidden/>
          </w:rPr>
          <w:fldChar w:fldCharType="begin"/>
        </w:r>
        <w:r>
          <w:rPr>
            <w:noProof/>
            <w:webHidden/>
          </w:rPr>
          <w:instrText xml:space="preserve"> PAGEREF _Toc202259097 \h </w:instrText>
        </w:r>
        <w:r>
          <w:rPr>
            <w:noProof/>
            <w:webHidden/>
          </w:rPr>
        </w:r>
        <w:r>
          <w:rPr>
            <w:noProof/>
            <w:webHidden/>
          </w:rPr>
          <w:fldChar w:fldCharType="separate"/>
        </w:r>
        <w:r w:rsidR="001C6976">
          <w:rPr>
            <w:noProof/>
            <w:webHidden/>
          </w:rPr>
          <w:t>ix</w:t>
        </w:r>
        <w:r>
          <w:rPr>
            <w:noProof/>
            <w:webHidden/>
          </w:rPr>
          <w:fldChar w:fldCharType="end"/>
        </w:r>
      </w:hyperlink>
    </w:p>
    <w:p w14:paraId="246FB53D" w14:textId="14D6E399" w:rsidR="005B3A8C" w:rsidRDefault="005B3A8C">
      <w:pPr>
        <w:pStyle w:val="TOC2"/>
        <w:tabs>
          <w:tab w:val="right" w:leader="dot" w:pos="9621"/>
        </w:tabs>
        <w:rPr>
          <w:rFonts w:asciiTheme="minorHAnsi" w:eastAsiaTheme="minorEastAsia" w:hAnsiTheme="minorHAnsi" w:cstheme="minorBidi"/>
          <w:noProof/>
          <w:kern w:val="2"/>
          <w:sz w:val="24"/>
          <w:szCs w:val="24"/>
          <w:lang w:eastAsia="en-GB"/>
          <w14:ligatures w14:val="standardContextual"/>
        </w:rPr>
      </w:pPr>
      <w:hyperlink w:anchor="_Toc202259098" w:history="1">
        <w:r w:rsidRPr="000120D5">
          <w:rPr>
            <w:rStyle w:val="Hyperlink"/>
            <w:noProof/>
          </w:rPr>
          <w:t>Conclusions and Priorities</w:t>
        </w:r>
        <w:r>
          <w:rPr>
            <w:noProof/>
            <w:webHidden/>
          </w:rPr>
          <w:tab/>
        </w:r>
        <w:r>
          <w:rPr>
            <w:noProof/>
            <w:webHidden/>
          </w:rPr>
          <w:fldChar w:fldCharType="begin"/>
        </w:r>
        <w:r>
          <w:rPr>
            <w:noProof/>
            <w:webHidden/>
          </w:rPr>
          <w:instrText xml:space="preserve"> PAGEREF _Toc202259098 \h </w:instrText>
        </w:r>
        <w:r>
          <w:rPr>
            <w:noProof/>
            <w:webHidden/>
          </w:rPr>
        </w:r>
        <w:r>
          <w:rPr>
            <w:noProof/>
            <w:webHidden/>
          </w:rPr>
          <w:fldChar w:fldCharType="separate"/>
        </w:r>
        <w:r w:rsidR="001C6976">
          <w:rPr>
            <w:noProof/>
            <w:webHidden/>
          </w:rPr>
          <w:t>xvii</w:t>
        </w:r>
        <w:r>
          <w:rPr>
            <w:noProof/>
            <w:webHidden/>
          </w:rPr>
          <w:fldChar w:fldCharType="end"/>
        </w:r>
      </w:hyperlink>
    </w:p>
    <w:p w14:paraId="6C889842" w14:textId="2451D9CA" w:rsidR="005B3A8C" w:rsidRDefault="005B3A8C">
      <w:pPr>
        <w:pStyle w:val="TOC2"/>
        <w:tabs>
          <w:tab w:val="right" w:leader="dot" w:pos="9621"/>
        </w:tabs>
        <w:rPr>
          <w:rFonts w:asciiTheme="minorHAnsi" w:eastAsiaTheme="minorEastAsia" w:hAnsiTheme="minorHAnsi" w:cstheme="minorBidi"/>
          <w:noProof/>
          <w:kern w:val="2"/>
          <w:sz w:val="24"/>
          <w:szCs w:val="24"/>
          <w:lang w:eastAsia="en-GB"/>
          <w14:ligatures w14:val="standardContextual"/>
        </w:rPr>
      </w:pPr>
      <w:hyperlink w:anchor="_Toc202259099" w:history="1">
        <w:r w:rsidRPr="000120D5">
          <w:rPr>
            <w:rStyle w:val="Hyperlink"/>
            <w:noProof/>
          </w:rPr>
          <w:t>How to get Involved</w:t>
        </w:r>
        <w:r>
          <w:rPr>
            <w:noProof/>
            <w:webHidden/>
          </w:rPr>
          <w:tab/>
        </w:r>
        <w:r>
          <w:rPr>
            <w:noProof/>
            <w:webHidden/>
          </w:rPr>
          <w:fldChar w:fldCharType="begin"/>
        </w:r>
        <w:r>
          <w:rPr>
            <w:noProof/>
            <w:webHidden/>
          </w:rPr>
          <w:instrText xml:space="preserve"> PAGEREF _Toc202259099 \h </w:instrText>
        </w:r>
        <w:r>
          <w:rPr>
            <w:noProof/>
            <w:webHidden/>
          </w:rPr>
        </w:r>
        <w:r>
          <w:rPr>
            <w:noProof/>
            <w:webHidden/>
          </w:rPr>
          <w:fldChar w:fldCharType="separate"/>
        </w:r>
        <w:r w:rsidR="001C6976">
          <w:rPr>
            <w:noProof/>
            <w:webHidden/>
          </w:rPr>
          <w:t>xviii</w:t>
        </w:r>
        <w:r>
          <w:rPr>
            <w:noProof/>
            <w:webHidden/>
          </w:rPr>
          <w:fldChar w:fldCharType="end"/>
        </w:r>
      </w:hyperlink>
    </w:p>
    <w:p w14:paraId="4F461788" w14:textId="36EF161B" w:rsidR="005B3A8C" w:rsidRDefault="005B3A8C">
      <w:pPr>
        <w:pStyle w:val="TOC1"/>
        <w:tabs>
          <w:tab w:val="left" w:pos="442"/>
        </w:tabs>
        <w:rPr>
          <w:rFonts w:asciiTheme="minorHAnsi" w:eastAsiaTheme="minorEastAsia" w:hAnsiTheme="minorHAnsi" w:cstheme="minorBidi"/>
          <w:b w:val="0"/>
          <w:color w:val="auto"/>
          <w:kern w:val="2"/>
          <w:szCs w:val="24"/>
          <w:lang w:eastAsia="en-GB"/>
          <w14:ligatures w14:val="standardContextual"/>
        </w:rPr>
      </w:pPr>
      <w:hyperlink w:anchor="_Toc202259100" w:history="1">
        <w:r w:rsidRPr="000120D5">
          <w:rPr>
            <w:rStyle w:val="Hyperlink"/>
          </w:rPr>
          <w:t>1</w:t>
        </w:r>
        <w:r>
          <w:rPr>
            <w:rFonts w:asciiTheme="minorHAnsi" w:eastAsiaTheme="minorEastAsia" w:hAnsiTheme="minorHAnsi" w:cstheme="minorBidi"/>
            <w:b w:val="0"/>
            <w:color w:val="auto"/>
            <w:kern w:val="2"/>
            <w:szCs w:val="24"/>
            <w:lang w:eastAsia="en-GB"/>
            <w14:ligatures w14:val="standardContextual"/>
          </w:rPr>
          <w:tab/>
        </w:r>
        <w:r w:rsidRPr="000120D5">
          <w:rPr>
            <w:rStyle w:val="Hyperlink"/>
            <w:shd w:val="clear" w:color="auto" w:fill="E6E6E6"/>
          </w:rPr>
          <w:t>Local Air Quality Management</w:t>
        </w:r>
        <w:r>
          <w:rPr>
            <w:webHidden/>
          </w:rPr>
          <w:tab/>
        </w:r>
        <w:r>
          <w:rPr>
            <w:webHidden/>
          </w:rPr>
          <w:fldChar w:fldCharType="begin"/>
        </w:r>
        <w:r>
          <w:rPr>
            <w:webHidden/>
          </w:rPr>
          <w:instrText xml:space="preserve"> PAGEREF _Toc202259100 \h </w:instrText>
        </w:r>
        <w:r>
          <w:rPr>
            <w:webHidden/>
          </w:rPr>
        </w:r>
        <w:r>
          <w:rPr>
            <w:webHidden/>
          </w:rPr>
          <w:fldChar w:fldCharType="separate"/>
        </w:r>
        <w:r w:rsidR="001C6976">
          <w:rPr>
            <w:webHidden/>
          </w:rPr>
          <w:t>1</w:t>
        </w:r>
        <w:r>
          <w:rPr>
            <w:webHidden/>
          </w:rPr>
          <w:fldChar w:fldCharType="end"/>
        </w:r>
      </w:hyperlink>
    </w:p>
    <w:p w14:paraId="4F01AA7A" w14:textId="0176A665" w:rsidR="005B3A8C" w:rsidRDefault="005B3A8C">
      <w:pPr>
        <w:pStyle w:val="TOC1"/>
        <w:tabs>
          <w:tab w:val="left" w:pos="442"/>
        </w:tabs>
        <w:rPr>
          <w:rFonts w:asciiTheme="minorHAnsi" w:eastAsiaTheme="minorEastAsia" w:hAnsiTheme="minorHAnsi" w:cstheme="minorBidi"/>
          <w:b w:val="0"/>
          <w:color w:val="auto"/>
          <w:kern w:val="2"/>
          <w:szCs w:val="24"/>
          <w:lang w:eastAsia="en-GB"/>
          <w14:ligatures w14:val="standardContextual"/>
        </w:rPr>
      </w:pPr>
      <w:hyperlink w:anchor="_Toc202259101" w:history="1">
        <w:r w:rsidRPr="000120D5">
          <w:rPr>
            <w:rStyle w:val="Hyperlink"/>
          </w:rPr>
          <w:t>2</w:t>
        </w:r>
        <w:r>
          <w:rPr>
            <w:rFonts w:asciiTheme="minorHAnsi" w:eastAsiaTheme="minorEastAsia" w:hAnsiTheme="minorHAnsi" w:cstheme="minorBidi"/>
            <w:b w:val="0"/>
            <w:color w:val="auto"/>
            <w:kern w:val="2"/>
            <w:szCs w:val="24"/>
            <w:lang w:eastAsia="en-GB"/>
            <w14:ligatures w14:val="standardContextual"/>
          </w:rPr>
          <w:tab/>
        </w:r>
        <w:r w:rsidRPr="000120D5">
          <w:rPr>
            <w:rStyle w:val="Hyperlink"/>
            <w:shd w:val="clear" w:color="auto" w:fill="E6E6E6"/>
          </w:rPr>
          <w:t>Actions to Improve Air Quality</w:t>
        </w:r>
        <w:r>
          <w:rPr>
            <w:webHidden/>
          </w:rPr>
          <w:tab/>
        </w:r>
        <w:r>
          <w:rPr>
            <w:webHidden/>
          </w:rPr>
          <w:fldChar w:fldCharType="begin"/>
        </w:r>
        <w:r>
          <w:rPr>
            <w:webHidden/>
          </w:rPr>
          <w:instrText xml:space="preserve"> PAGEREF _Toc202259101 \h </w:instrText>
        </w:r>
        <w:r>
          <w:rPr>
            <w:webHidden/>
          </w:rPr>
        </w:r>
        <w:r>
          <w:rPr>
            <w:webHidden/>
          </w:rPr>
          <w:fldChar w:fldCharType="separate"/>
        </w:r>
        <w:r w:rsidR="001C6976">
          <w:rPr>
            <w:webHidden/>
          </w:rPr>
          <w:t>2</w:t>
        </w:r>
        <w:r>
          <w:rPr>
            <w:webHidden/>
          </w:rPr>
          <w:fldChar w:fldCharType="end"/>
        </w:r>
      </w:hyperlink>
    </w:p>
    <w:p w14:paraId="0DF5DDA5" w14:textId="2DBEA1E6" w:rsidR="005B3A8C" w:rsidRDefault="005B3A8C">
      <w:pPr>
        <w:pStyle w:val="TOC1"/>
        <w:tabs>
          <w:tab w:val="left" w:pos="660"/>
        </w:tabs>
        <w:rPr>
          <w:rFonts w:asciiTheme="minorHAnsi" w:eastAsiaTheme="minorEastAsia" w:hAnsiTheme="minorHAnsi" w:cstheme="minorBidi"/>
          <w:b w:val="0"/>
          <w:color w:val="auto"/>
          <w:kern w:val="2"/>
          <w:szCs w:val="24"/>
          <w:lang w:eastAsia="en-GB"/>
          <w14:ligatures w14:val="standardContextual"/>
        </w:rPr>
      </w:pPr>
      <w:hyperlink w:anchor="_Toc202259102" w:history="1">
        <w:r w:rsidRPr="000120D5">
          <w:rPr>
            <w:rStyle w:val="Hyperlink"/>
          </w:rPr>
          <w:t>2.1</w:t>
        </w:r>
        <w:r>
          <w:rPr>
            <w:rFonts w:asciiTheme="minorHAnsi" w:eastAsiaTheme="minorEastAsia" w:hAnsiTheme="minorHAnsi" w:cstheme="minorBidi"/>
            <w:b w:val="0"/>
            <w:color w:val="auto"/>
            <w:kern w:val="2"/>
            <w:szCs w:val="24"/>
            <w:lang w:eastAsia="en-GB"/>
            <w14:ligatures w14:val="standardContextual"/>
          </w:rPr>
          <w:tab/>
        </w:r>
        <w:r w:rsidRPr="000120D5">
          <w:rPr>
            <w:rStyle w:val="Hyperlink"/>
          </w:rPr>
          <w:t>Air Quality Management Areas</w:t>
        </w:r>
        <w:r>
          <w:rPr>
            <w:webHidden/>
          </w:rPr>
          <w:tab/>
        </w:r>
        <w:r>
          <w:rPr>
            <w:webHidden/>
          </w:rPr>
          <w:fldChar w:fldCharType="begin"/>
        </w:r>
        <w:r>
          <w:rPr>
            <w:webHidden/>
          </w:rPr>
          <w:instrText xml:space="preserve"> PAGEREF _Toc202259102 \h </w:instrText>
        </w:r>
        <w:r>
          <w:rPr>
            <w:webHidden/>
          </w:rPr>
        </w:r>
        <w:r>
          <w:rPr>
            <w:webHidden/>
          </w:rPr>
          <w:fldChar w:fldCharType="separate"/>
        </w:r>
        <w:r w:rsidR="001C6976">
          <w:rPr>
            <w:webHidden/>
          </w:rPr>
          <w:t>2</w:t>
        </w:r>
        <w:r>
          <w:rPr>
            <w:webHidden/>
          </w:rPr>
          <w:fldChar w:fldCharType="end"/>
        </w:r>
      </w:hyperlink>
    </w:p>
    <w:p w14:paraId="2C44B5D2" w14:textId="4868A407" w:rsidR="005B3A8C" w:rsidRDefault="005B3A8C">
      <w:pPr>
        <w:pStyle w:val="TOC1"/>
        <w:tabs>
          <w:tab w:val="left" w:pos="660"/>
        </w:tabs>
        <w:rPr>
          <w:rFonts w:asciiTheme="minorHAnsi" w:eastAsiaTheme="minorEastAsia" w:hAnsiTheme="minorHAnsi" w:cstheme="minorBidi"/>
          <w:b w:val="0"/>
          <w:color w:val="auto"/>
          <w:kern w:val="2"/>
          <w:szCs w:val="24"/>
          <w:lang w:eastAsia="en-GB"/>
          <w14:ligatures w14:val="standardContextual"/>
        </w:rPr>
      </w:pPr>
      <w:hyperlink w:anchor="_Toc202259103" w:history="1">
        <w:r w:rsidRPr="000120D5">
          <w:rPr>
            <w:rStyle w:val="Hyperlink"/>
          </w:rPr>
          <w:t>2.2</w:t>
        </w:r>
        <w:r>
          <w:rPr>
            <w:rFonts w:asciiTheme="minorHAnsi" w:eastAsiaTheme="minorEastAsia" w:hAnsiTheme="minorHAnsi" w:cstheme="minorBidi"/>
            <w:b w:val="0"/>
            <w:color w:val="auto"/>
            <w:kern w:val="2"/>
            <w:szCs w:val="24"/>
            <w:lang w:eastAsia="en-GB"/>
            <w14:ligatures w14:val="standardContextual"/>
          </w:rPr>
          <w:tab/>
        </w:r>
        <w:r w:rsidRPr="000120D5">
          <w:rPr>
            <w:rStyle w:val="Hyperlink"/>
          </w:rPr>
          <w:t>Progress and Impact of Measures to address Air Quality in Guildford Borough Council</w:t>
        </w:r>
        <w:r>
          <w:rPr>
            <w:webHidden/>
          </w:rPr>
          <w:tab/>
        </w:r>
        <w:r>
          <w:rPr>
            <w:webHidden/>
          </w:rPr>
          <w:fldChar w:fldCharType="begin"/>
        </w:r>
        <w:r>
          <w:rPr>
            <w:webHidden/>
          </w:rPr>
          <w:instrText xml:space="preserve"> PAGEREF _Toc202259103 \h </w:instrText>
        </w:r>
        <w:r>
          <w:rPr>
            <w:webHidden/>
          </w:rPr>
        </w:r>
        <w:r>
          <w:rPr>
            <w:webHidden/>
          </w:rPr>
          <w:fldChar w:fldCharType="separate"/>
        </w:r>
        <w:r w:rsidR="001C6976">
          <w:rPr>
            <w:webHidden/>
          </w:rPr>
          <w:t>5</w:t>
        </w:r>
        <w:r>
          <w:rPr>
            <w:webHidden/>
          </w:rPr>
          <w:fldChar w:fldCharType="end"/>
        </w:r>
      </w:hyperlink>
    </w:p>
    <w:p w14:paraId="62FFF993" w14:textId="74F38581" w:rsidR="005B3A8C" w:rsidRDefault="005B3A8C">
      <w:pPr>
        <w:pStyle w:val="TOC1"/>
        <w:tabs>
          <w:tab w:val="left" w:pos="660"/>
        </w:tabs>
        <w:rPr>
          <w:rFonts w:asciiTheme="minorHAnsi" w:eastAsiaTheme="minorEastAsia" w:hAnsiTheme="minorHAnsi" w:cstheme="minorBidi"/>
          <w:b w:val="0"/>
          <w:color w:val="auto"/>
          <w:kern w:val="2"/>
          <w:szCs w:val="24"/>
          <w:lang w:eastAsia="en-GB"/>
          <w14:ligatures w14:val="standardContextual"/>
        </w:rPr>
      </w:pPr>
      <w:hyperlink w:anchor="_Toc202259104" w:history="1">
        <w:r w:rsidRPr="000120D5">
          <w:rPr>
            <w:rStyle w:val="Hyperlink"/>
          </w:rPr>
          <w:t>2.3</w:t>
        </w:r>
        <w:r>
          <w:rPr>
            <w:rFonts w:asciiTheme="minorHAnsi" w:eastAsiaTheme="minorEastAsia" w:hAnsiTheme="minorHAnsi" w:cstheme="minorBidi"/>
            <w:b w:val="0"/>
            <w:color w:val="auto"/>
            <w:kern w:val="2"/>
            <w:szCs w:val="24"/>
            <w:lang w:eastAsia="en-GB"/>
            <w14:ligatures w14:val="standardContextual"/>
          </w:rPr>
          <w:tab/>
        </w:r>
        <w:r w:rsidRPr="000120D5">
          <w:rPr>
            <w:rStyle w:val="Hyperlink"/>
          </w:rPr>
          <w:t>PM</w:t>
        </w:r>
        <w:r w:rsidRPr="000120D5">
          <w:rPr>
            <w:rStyle w:val="Hyperlink"/>
            <w:vertAlign w:val="subscript"/>
          </w:rPr>
          <w:t>2.5</w:t>
        </w:r>
        <w:r w:rsidRPr="000120D5">
          <w:rPr>
            <w:rStyle w:val="Hyperlink"/>
          </w:rPr>
          <w:t xml:space="preserve"> – Local Authority Approach to Reducing Emissions and/or Concentrations</w:t>
        </w:r>
        <w:r>
          <w:rPr>
            <w:webHidden/>
          </w:rPr>
          <w:tab/>
        </w:r>
        <w:r>
          <w:rPr>
            <w:webHidden/>
          </w:rPr>
          <w:fldChar w:fldCharType="begin"/>
        </w:r>
        <w:r>
          <w:rPr>
            <w:webHidden/>
          </w:rPr>
          <w:instrText xml:space="preserve"> PAGEREF _Toc202259104 \h </w:instrText>
        </w:r>
        <w:r>
          <w:rPr>
            <w:webHidden/>
          </w:rPr>
        </w:r>
        <w:r>
          <w:rPr>
            <w:webHidden/>
          </w:rPr>
          <w:fldChar w:fldCharType="separate"/>
        </w:r>
        <w:r w:rsidR="001C6976">
          <w:rPr>
            <w:webHidden/>
          </w:rPr>
          <w:t>14</w:t>
        </w:r>
        <w:r>
          <w:rPr>
            <w:webHidden/>
          </w:rPr>
          <w:fldChar w:fldCharType="end"/>
        </w:r>
      </w:hyperlink>
    </w:p>
    <w:p w14:paraId="111676C3" w14:textId="1A99E2DF" w:rsidR="005B3A8C" w:rsidRDefault="005B3A8C">
      <w:pPr>
        <w:pStyle w:val="TOC1"/>
        <w:tabs>
          <w:tab w:val="left" w:pos="442"/>
        </w:tabs>
        <w:rPr>
          <w:rFonts w:asciiTheme="minorHAnsi" w:eastAsiaTheme="minorEastAsia" w:hAnsiTheme="minorHAnsi" w:cstheme="minorBidi"/>
          <w:b w:val="0"/>
          <w:color w:val="auto"/>
          <w:kern w:val="2"/>
          <w:szCs w:val="24"/>
          <w:lang w:eastAsia="en-GB"/>
          <w14:ligatures w14:val="standardContextual"/>
        </w:rPr>
      </w:pPr>
      <w:hyperlink w:anchor="_Toc202259105" w:history="1">
        <w:r w:rsidRPr="000120D5">
          <w:rPr>
            <w:rStyle w:val="Hyperlink"/>
          </w:rPr>
          <w:t>3</w:t>
        </w:r>
        <w:r>
          <w:rPr>
            <w:rFonts w:asciiTheme="minorHAnsi" w:eastAsiaTheme="minorEastAsia" w:hAnsiTheme="minorHAnsi" w:cstheme="minorBidi"/>
            <w:b w:val="0"/>
            <w:color w:val="auto"/>
            <w:kern w:val="2"/>
            <w:szCs w:val="24"/>
            <w:lang w:eastAsia="en-GB"/>
            <w14:ligatures w14:val="standardContextual"/>
          </w:rPr>
          <w:tab/>
        </w:r>
        <w:r w:rsidRPr="000120D5">
          <w:rPr>
            <w:rStyle w:val="Hyperlink"/>
            <w:shd w:val="clear" w:color="auto" w:fill="E6E6E6"/>
          </w:rPr>
          <w:t>Air Quality Monitoring Data and Comparison with Air Quality Objectives and National Compliance</w:t>
        </w:r>
        <w:r>
          <w:rPr>
            <w:webHidden/>
          </w:rPr>
          <w:tab/>
        </w:r>
        <w:r>
          <w:rPr>
            <w:webHidden/>
          </w:rPr>
          <w:fldChar w:fldCharType="begin"/>
        </w:r>
        <w:r>
          <w:rPr>
            <w:webHidden/>
          </w:rPr>
          <w:instrText xml:space="preserve"> PAGEREF _Toc202259105 \h </w:instrText>
        </w:r>
        <w:r>
          <w:rPr>
            <w:webHidden/>
          </w:rPr>
        </w:r>
        <w:r>
          <w:rPr>
            <w:webHidden/>
          </w:rPr>
          <w:fldChar w:fldCharType="separate"/>
        </w:r>
        <w:r w:rsidR="001C6976">
          <w:rPr>
            <w:webHidden/>
          </w:rPr>
          <w:t>17</w:t>
        </w:r>
        <w:r>
          <w:rPr>
            <w:webHidden/>
          </w:rPr>
          <w:fldChar w:fldCharType="end"/>
        </w:r>
      </w:hyperlink>
    </w:p>
    <w:p w14:paraId="25D6E212" w14:textId="73BE1A03" w:rsidR="005B3A8C" w:rsidRDefault="005B3A8C">
      <w:pPr>
        <w:pStyle w:val="TOC1"/>
        <w:tabs>
          <w:tab w:val="left" w:pos="660"/>
        </w:tabs>
        <w:rPr>
          <w:rFonts w:asciiTheme="minorHAnsi" w:eastAsiaTheme="minorEastAsia" w:hAnsiTheme="minorHAnsi" w:cstheme="minorBidi"/>
          <w:b w:val="0"/>
          <w:color w:val="auto"/>
          <w:kern w:val="2"/>
          <w:szCs w:val="24"/>
          <w:lang w:eastAsia="en-GB"/>
          <w14:ligatures w14:val="standardContextual"/>
        </w:rPr>
      </w:pPr>
      <w:hyperlink w:anchor="_Toc202259106" w:history="1">
        <w:r w:rsidRPr="000120D5">
          <w:rPr>
            <w:rStyle w:val="Hyperlink"/>
          </w:rPr>
          <w:t>3.1</w:t>
        </w:r>
        <w:r>
          <w:rPr>
            <w:rFonts w:asciiTheme="minorHAnsi" w:eastAsiaTheme="minorEastAsia" w:hAnsiTheme="minorHAnsi" w:cstheme="minorBidi"/>
            <w:b w:val="0"/>
            <w:color w:val="auto"/>
            <w:kern w:val="2"/>
            <w:szCs w:val="24"/>
            <w:lang w:eastAsia="en-GB"/>
            <w14:ligatures w14:val="standardContextual"/>
          </w:rPr>
          <w:tab/>
        </w:r>
        <w:r w:rsidRPr="000120D5">
          <w:rPr>
            <w:rStyle w:val="Hyperlink"/>
          </w:rPr>
          <w:t>Summary of Monitoring Undertaken</w:t>
        </w:r>
        <w:r>
          <w:rPr>
            <w:webHidden/>
          </w:rPr>
          <w:tab/>
        </w:r>
        <w:r>
          <w:rPr>
            <w:webHidden/>
          </w:rPr>
          <w:fldChar w:fldCharType="begin"/>
        </w:r>
        <w:r>
          <w:rPr>
            <w:webHidden/>
          </w:rPr>
          <w:instrText xml:space="preserve"> PAGEREF _Toc202259106 \h </w:instrText>
        </w:r>
        <w:r>
          <w:rPr>
            <w:webHidden/>
          </w:rPr>
        </w:r>
        <w:r>
          <w:rPr>
            <w:webHidden/>
          </w:rPr>
          <w:fldChar w:fldCharType="separate"/>
        </w:r>
        <w:r w:rsidR="001C6976">
          <w:rPr>
            <w:webHidden/>
          </w:rPr>
          <w:t>17</w:t>
        </w:r>
        <w:r>
          <w:rPr>
            <w:webHidden/>
          </w:rPr>
          <w:fldChar w:fldCharType="end"/>
        </w:r>
      </w:hyperlink>
    </w:p>
    <w:p w14:paraId="3FAB8E1A" w14:textId="0EC051B7" w:rsidR="005B3A8C" w:rsidRDefault="005B3A8C">
      <w:pPr>
        <w:pStyle w:val="TOC3"/>
        <w:tabs>
          <w:tab w:val="left" w:pos="1200"/>
          <w:tab w:val="right" w:leader="dot" w:pos="9621"/>
        </w:tabs>
        <w:rPr>
          <w:rFonts w:asciiTheme="minorHAnsi" w:eastAsiaTheme="minorEastAsia" w:hAnsiTheme="minorHAnsi" w:cstheme="minorBidi"/>
          <w:noProof/>
          <w:kern w:val="2"/>
          <w:sz w:val="24"/>
          <w:szCs w:val="24"/>
          <w:lang w:eastAsia="en-GB"/>
          <w14:ligatures w14:val="standardContextual"/>
        </w:rPr>
      </w:pPr>
      <w:hyperlink w:anchor="_Toc202259107" w:history="1">
        <w:r w:rsidRPr="000120D5">
          <w:rPr>
            <w:rStyle w:val="Hyperlink"/>
            <w:noProof/>
          </w:rPr>
          <w:t>3.1.1</w:t>
        </w:r>
        <w:r>
          <w:rPr>
            <w:rFonts w:asciiTheme="minorHAnsi" w:eastAsiaTheme="minorEastAsia" w:hAnsiTheme="minorHAnsi" w:cstheme="minorBidi"/>
            <w:noProof/>
            <w:kern w:val="2"/>
            <w:sz w:val="24"/>
            <w:szCs w:val="24"/>
            <w:lang w:eastAsia="en-GB"/>
            <w14:ligatures w14:val="standardContextual"/>
          </w:rPr>
          <w:tab/>
        </w:r>
        <w:r w:rsidRPr="000120D5">
          <w:rPr>
            <w:rStyle w:val="Hyperlink"/>
            <w:noProof/>
            <w:shd w:val="clear" w:color="auto" w:fill="E6E6E6"/>
          </w:rPr>
          <w:t>Automatic Monitoring Sites</w:t>
        </w:r>
        <w:r>
          <w:rPr>
            <w:noProof/>
            <w:webHidden/>
          </w:rPr>
          <w:tab/>
        </w:r>
        <w:r>
          <w:rPr>
            <w:noProof/>
            <w:webHidden/>
          </w:rPr>
          <w:fldChar w:fldCharType="begin"/>
        </w:r>
        <w:r>
          <w:rPr>
            <w:noProof/>
            <w:webHidden/>
          </w:rPr>
          <w:instrText xml:space="preserve"> PAGEREF _Toc202259107 \h </w:instrText>
        </w:r>
        <w:r>
          <w:rPr>
            <w:noProof/>
            <w:webHidden/>
          </w:rPr>
        </w:r>
        <w:r>
          <w:rPr>
            <w:noProof/>
            <w:webHidden/>
          </w:rPr>
          <w:fldChar w:fldCharType="separate"/>
        </w:r>
        <w:r w:rsidR="001C6976">
          <w:rPr>
            <w:noProof/>
            <w:webHidden/>
          </w:rPr>
          <w:t>17</w:t>
        </w:r>
        <w:r>
          <w:rPr>
            <w:noProof/>
            <w:webHidden/>
          </w:rPr>
          <w:fldChar w:fldCharType="end"/>
        </w:r>
      </w:hyperlink>
    </w:p>
    <w:p w14:paraId="337752D0" w14:textId="6FA0E85A" w:rsidR="005B3A8C" w:rsidRDefault="005B3A8C">
      <w:pPr>
        <w:pStyle w:val="TOC3"/>
        <w:tabs>
          <w:tab w:val="left" w:pos="1200"/>
          <w:tab w:val="right" w:leader="dot" w:pos="9621"/>
        </w:tabs>
        <w:rPr>
          <w:rFonts w:asciiTheme="minorHAnsi" w:eastAsiaTheme="minorEastAsia" w:hAnsiTheme="minorHAnsi" w:cstheme="minorBidi"/>
          <w:noProof/>
          <w:kern w:val="2"/>
          <w:sz w:val="24"/>
          <w:szCs w:val="24"/>
          <w:lang w:eastAsia="en-GB"/>
          <w14:ligatures w14:val="standardContextual"/>
        </w:rPr>
      </w:pPr>
      <w:hyperlink w:anchor="_Toc202259108" w:history="1">
        <w:r w:rsidRPr="000120D5">
          <w:rPr>
            <w:rStyle w:val="Hyperlink"/>
            <w:noProof/>
          </w:rPr>
          <w:t>3.1.2</w:t>
        </w:r>
        <w:r>
          <w:rPr>
            <w:rFonts w:asciiTheme="minorHAnsi" w:eastAsiaTheme="minorEastAsia" w:hAnsiTheme="minorHAnsi" w:cstheme="minorBidi"/>
            <w:noProof/>
            <w:kern w:val="2"/>
            <w:sz w:val="24"/>
            <w:szCs w:val="24"/>
            <w:lang w:eastAsia="en-GB"/>
            <w14:ligatures w14:val="standardContextual"/>
          </w:rPr>
          <w:tab/>
        </w:r>
        <w:r w:rsidRPr="000120D5">
          <w:rPr>
            <w:rStyle w:val="Hyperlink"/>
            <w:noProof/>
            <w:shd w:val="clear" w:color="auto" w:fill="E6E6E6"/>
          </w:rPr>
          <w:t>Non-Automatic Monitoring Sites</w:t>
        </w:r>
        <w:r>
          <w:rPr>
            <w:noProof/>
            <w:webHidden/>
          </w:rPr>
          <w:tab/>
        </w:r>
        <w:r>
          <w:rPr>
            <w:noProof/>
            <w:webHidden/>
          </w:rPr>
          <w:fldChar w:fldCharType="begin"/>
        </w:r>
        <w:r>
          <w:rPr>
            <w:noProof/>
            <w:webHidden/>
          </w:rPr>
          <w:instrText xml:space="preserve"> PAGEREF _Toc202259108 \h </w:instrText>
        </w:r>
        <w:r>
          <w:rPr>
            <w:noProof/>
            <w:webHidden/>
          </w:rPr>
        </w:r>
        <w:r>
          <w:rPr>
            <w:noProof/>
            <w:webHidden/>
          </w:rPr>
          <w:fldChar w:fldCharType="separate"/>
        </w:r>
        <w:r w:rsidR="001C6976">
          <w:rPr>
            <w:noProof/>
            <w:webHidden/>
          </w:rPr>
          <w:t>17</w:t>
        </w:r>
        <w:r>
          <w:rPr>
            <w:noProof/>
            <w:webHidden/>
          </w:rPr>
          <w:fldChar w:fldCharType="end"/>
        </w:r>
      </w:hyperlink>
    </w:p>
    <w:p w14:paraId="03B0C777" w14:textId="67BE17DE" w:rsidR="005B3A8C" w:rsidRDefault="005B3A8C">
      <w:pPr>
        <w:pStyle w:val="TOC1"/>
        <w:tabs>
          <w:tab w:val="left" w:pos="660"/>
        </w:tabs>
        <w:rPr>
          <w:rFonts w:asciiTheme="minorHAnsi" w:eastAsiaTheme="minorEastAsia" w:hAnsiTheme="minorHAnsi" w:cstheme="minorBidi"/>
          <w:b w:val="0"/>
          <w:color w:val="auto"/>
          <w:kern w:val="2"/>
          <w:szCs w:val="24"/>
          <w:lang w:eastAsia="en-GB"/>
          <w14:ligatures w14:val="standardContextual"/>
        </w:rPr>
      </w:pPr>
      <w:hyperlink w:anchor="_Toc202259109" w:history="1">
        <w:r w:rsidRPr="000120D5">
          <w:rPr>
            <w:rStyle w:val="Hyperlink"/>
          </w:rPr>
          <w:t>3.2</w:t>
        </w:r>
        <w:r>
          <w:rPr>
            <w:rFonts w:asciiTheme="minorHAnsi" w:eastAsiaTheme="minorEastAsia" w:hAnsiTheme="minorHAnsi" w:cstheme="minorBidi"/>
            <w:b w:val="0"/>
            <w:color w:val="auto"/>
            <w:kern w:val="2"/>
            <w:szCs w:val="24"/>
            <w:lang w:eastAsia="en-GB"/>
            <w14:ligatures w14:val="standardContextual"/>
          </w:rPr>
          <w:tab/>
        </w:r>
        <w:r w:rsidRPr="000120D5">
          <w:rPr>
            <w:rStyle w:val="Hyperlink"/>
          </w:rPr>
          <w:t>Individual Pollutants</w:t>
        </w:r>
        <w:r>
          <w:rPr>
            <w:webHidden/>
          </w:rPr>
          <w:tab/>
        </w:r>
        <w:r>
          <w:rPr>
            <w:webHidden/>
          </w:rPr>
          <w:fldChar w:fldCharType="begin"/>
        </w:r>
        <w:r>
          <w:rPr>
            <w:webHidden/>
          </w:rPr>
          <w:instrText xml:space="preserve"> PAGEREF _Toc202259109 \h </w:instrText>
        </w:r>
        <w:r>
          <w:rPr>
            <w:webHidden/>
          </w:rPr>
        </w:r>
        <w:r>
          <w:rPr>
            <w:webHidden/>
          </w:rPr>
          <w:fldChar w:fldCharType="separate"/>
        </w:r>
        <w:r w:rsidR="001C6976">
          <w:rPr>
            <w:webHidden/>
          </w:rPr>
          <w:t>18</w:t>
        </w:r>
        <w:r>
          <w:rPr>
            <w:webHidden/>
          </w:rPr>
          <w:fldChar w:fldCharType="end"/>
        </w:r>
      </w:hyperlink>
    </w:p>
    <w:p w14:paraId="2FE0C1CD" w14:textId="4A4A02A8" w:rsidR="005B3A8C" w:rsidRDefault="005B3A8C">
      <w:pPr>
        <w:pStyle w:val="TOC3"/>
        <w:tabs>
          <w:tab w:val="left" w:pos="1200"/>
          <w:tab w:val="right" w:leader="dot" w:pos="9621"/>
        </w:tabs>
        <w:rPr>
          <w:rFonts w:asciiTheme="minorHAnsi" w:eastAsiaTheme="minorEastAsia" w:hAnsiTheme="minorHAnsi" w:cstheme="minorBidi"/>
          <w:noProof/>
          <w:kern w:val="2"/>
          <w:sz w:val="24"/>
          <w:szCs w:val="24"/>
          <w:lang w:eastAsia="en-GB"/>
          <w14:ligatures w14:val="standardContextual"/>
        </w:rPr>
      </w:pPr>
      <w:hyperlink w:anchor="_Toc202259110" w:history="1">
        <w:r w:rsidRPr="000120D5">
          <w:rPr>
            <w:rStyle w:val="Hyperlink"/>
            <w:noProof/>
          </w:rPr>
          <w:t>3.2.1</w:t>
        </w:r>
        <w:r>
          <w:rPr>
            <w:rFonts w:asciiTheme="minorHAnsi" w:eastAsiaTheme="minorEastAsia" w:hAnsiTheme="minorHAnsi" w:cstheme="minorBidi"/>
            <w:noProof/>
            <w:kern w:val="2"/>
            <w:sz w:val="24"/>
            <w:szCs w:val="24"/>
            <w:lang w:eastAsia="en-GB"/>
            <w14:ligatures w14:val="standardContextual"/>
          </w:rPr>
          <w:tab/>
        </w:r>
        <w:r w:rsidRPr="000120D5">
          <w:rPr>
            <w:rStyle w:val="Hyperlink"/>
            <w:noProof/>
            <w:shd w:val="clear" w:color="auto" w:fill="E6E6E6"/>
          </w:rPr>
          <w:t>Nitrogen Dioxide (NO</w:t>
        </w:r>
        <w:r w:rsidRPr="000120D5">
          <w:rPr>
            <w:rStyle w:val="Hyperlink"/>
            <w:noProof/>
            <w:shd w:val="clear" w:color="auto" w:fill="E6E6E6"/>
            <w:vertAlign w:val="subscript"/>
          </w:rPr>
          <w:t>2</w:t>
        </w:r>
        <w:r w:rsidRPr="000120D5">
          <w:rPr>
            <w:rStyle w:val="Hyperlink"/>
            <w:noProof/>
            <w:shd w:val="clear" w:color="auto" w:fill="E6E6E6"/>
          </w:rPr>
          <w:t>)</w:t>
        </w:r>
        <w:r>
          <w:rPr>
            <w:noProof/>
            <w:webHidden/>
          </w:rPr>
          <w:tab/>
        </w:r>
        <w:r>
          <w:rPr>
            <w:noProof/>
            <w:webHidden/>
          </w:rPr>
          <w:fldChar w:fldCharType="begin"/>
        </w:r>
        <w:r>
          <w:rPr>
            <w:noProof/>
            <w:webHidden/>
          </w:rPr>
          <w:instrText xml:space="preserve"> PAGEREF _Toc202259110 \h </w:instrText>
        </w:r>
        <w:r>
          <w:rPr>
            <w:noProof/>
            <w:webHidden/>
          </w:rPr>
        </w:r>
        <w:r>
          <w:rPr>
            <w:noProof/>
            <w:webHidden/>
          </w:rPr>
          <w:fldChar w:fldCharType="separate"/>
        </w:r>
        <w:r w:rsidR="001C6976">
          <w:rPr>
            <w:noProof/>
            <w:webHidden/>
          </w:rPr>
          <w:t>18</w:t>
        </w:r>
        <w:r>
          <w:rPr>
            <w:noProof/>
            <w:webHidden/>
          </w:rPr>
          <w:fldChar w:fldCharType="end"/>
        </w:r>
      </w:hyperlink>
    </w:p>
    <w:p w14:paraId="5C779755" w14:textId="11CE7B52" w:rsidR="005B3A8C" w:rsidRDefault="005B3A8C">
      <w:pPr>
        <w:pStyle w:val="TOC1"/>
        <w:rPr>
          <w:rFonts w:asciiTheme="minorHAnsi" w:eastAsiaTheme="minorEastAsia" w:hAnsiTheme="minorHAnsi" w:cstheme="minorBidi"/>
          <w:b w:val="0"/>
          <w:color w:val="auto"/>
          <w:kern w:val="2"/>
          <w:szCs w:val="24"/>
          <w:lang w:eastAsia="en-GB"/>
          <w14:ligatures w14:val="standardContextual"/>
        </w:rPr>
      </w:pPr>
      <w:hyperlink w:anchor="_Toc202259111" w:history="1">
        <w:r w:rsidRPr="000120D5">
          <w:rPr>
            <w:rStyle w:val="Hyperlink"/>
            <w:shd w:val="clear" w:color="auto" w:fill="E6E6E6"/>
          </w:rPr>
          <w:t>Appendix A: Monitoring Results</w:t>
        </w:r>
        <w:r>
          <w:rPr>
            <w:webHidden/>
          </w:rPr>
          <w:tab/>
        </w:r>
        <w:r>
          <w:rPr>
            <w:webHidden/>
          </w:rPr>
          <w:fldChar w:fldCharType="begin"/>
        </w:r>
        <w:r>
          <w:rPr>
            <w:webHidden/>
          </w:rPr>
          <w:instrText xml:space="preserve"> PAGEREF _Toc202259111 \h </w:instrText>
        </w:r>
        <w:r>
          <w:rPr>
            <w:webHidden/>
          </w:rPr>
        </w:r>
        <w:r>
          <w:rPr>
            <w:webHidden/>
          </w:rPr>
          <w:fldChar w:fldCharType="separate"/>
        </w:r>
        <w:r w:rsidR="001C6976">
          <w:rPr>
            <w:webHidden/>
          </w:rPr>
          <w:t>25</w:t>
        </w:r>
        <w:r>
          <w:rPr>
            <w:webHidden/>
          </w:rPr>
          <w:fldChar w:fldCharType="end"/>
        </w:r>
      </w:hyperlink>
    </w:p>
    <w:p w14:paraId="72F58B1E" w14:textId="5A2AB86D" w:rsidR="005B3A8C" w:rsidRDefault="005B3A8C">
      <w:pPr>
        <w:pStyle w:val="TOC1"/>
        <w:rPr>
          <w:rFonts w:asciiTheme="minorHAnsi" w:eastAsiaTheme="minorEastAsia" w:hAnsiTheme="minorHAnsi" w:cstheme="minorBidi"/>
          <w:b w:val="0"/>
          <w:color w:val="auto"/>
          <w:kern w:val="2"/>
          <w:szCs w:val="24"/>
          <w:lang w:eastAsia="en-GB"/>
          <w14:ligatures w14:val="standardContextual"/>
        </w:rPr>
      </w:pPr>
      <w:hyperlink w:anchor="_Toc202259112" w:history="1">
        <w:r w:rsidRPr="000120D5">
          <w:rPr>
            <w:rStyle w:val="Hyperlink"/>
            <w:shd w:val="clear" w:color="auto" w:fill="E6E6E6"/>
          </w:rPr>
          <w:t>Appendix B: Full Monthly Diffusion Tube Results for 2024</w:t>
        </w:r>
        <w:r>
          <w:rPr>
            <w:webHidden/>
          </w:rPr>
          <w:tab/>
        </w:r>
        <w:r>
          <w:rPr>
            <w:webHidden/>
          </w:rPr>
          <w:fldChar w:fldCharType="begin"/>
        </w:r>
        <w:r>
          <w:rPr>
            <w:webHidden/>
          </w:rPr>
          <w:instrText xml:space="preserve"> PAGEREF _Toc202259112 \h </w:instrText>
        </w:r>
        <w:r>
          <w:rPr>
            <w:webHidden/>
          </w:rPr>
        </w:r>
        <w:r>
          <w:rPr>
            <w:webHidden/>
          </w:rPr>
          <w:fldChar w:fldCharType="separate"/>
        </w:r>
        <w:r w:rsidR="001C6976">
          <w:rPr>
            <w:webHidden/>
          </w:rPr>
          <w:t>41</w:t>
        </w:r>
        <w:r>
          <w:rPr>
            <w:webHidden/>
          </w:rPr>
          <w:fldChar w:fldCharType="end"/>
        </w:r>
      </w:hyperlink>
    </w:p>
    <w:p w14:paraId="50E6E5AC" w14:textId="67592241" w:rsidR="005B3A8C" w:rsidRDefault="005B3A8C">
      <w:pPr>
        <w:pStyle w:val="TOC1"/>
        <w:rPr>
          <w:rFonts w:asciiTheme="minorHAnsi" w:eastAsiaTheme="minorEastAsia" w:hAnsiTheme="minorHAnsi" w:cstheme="minorBidi"/>
          <w:b w:val="0"/>
          <w:color w:val="auto"/>
          <w:kern w:val="2"/>
          <w:szCs w:val="24"/>
          <w:lang w:eastAsia="en-GB"/>
          <w14:ligatures w14:val="standardContextual"/>
        </w:rPr>
      </w:pPr>
      <w:hyperlink w:anchor="_Toc202259113" w:history="1">
        <w:r w:rsidRPr="000120D5">
          <w:rPr>
            <w:rStyle w:val="Hyperlink"/>
            <w:shd w:val="clear" w:color="auto" w:fill="E6E6E6"/>
          </w:rPr>
          <w:t>Appendix C: Supporting Technical Information / Air Quality Monitoring Data QA/QC</w:t>
        </w:r>
        <w:r>
          <w:rPr>
            <w:webHidden/>
          </w:rPr>
          <w:tab/>
        </w:r>
        <w:r>
          <w:rPr>
            <w:webHidden/>
          </w:rPr>
          <w:fldChar w:fldCharType="begin"/>
        </w:r>
        <w:r>
          <w:rPr>
            <w:webHidden/>
          </w:rPr>
          <w:instrText xml:space="preserve"> PAGEREF _Toc202259113 \h </w:instrText>
        </w:r>
        <w:r>
          <w:rPr>
            <w:webHidden/>
          </w:rPr>
        </w:r>
        <w:r>
          <w:rPr>
            <w:webHidden/>
          </w:rPr>
          <w:fldChar w:fldCharType="separate"/>
        </w:r>
        <w:r w:rsidR="001C6976">
          <w:rPr>
            <w:webHidden/>
          </w:rPr>
          <w:t>45</w:t>
        </w:r>
        <w:r>
          <w:rPr>
            <w:webHidden/>
          </w:rPr>
          <w:fldChar w:fldCharType="end"/>
        </w:r>
      </w:hyperlink>
    </w:p>
    <w:p w14:paraId="4505E75A" w14:textId="202E65A8" w:rsidR="005B3A8C" w:rsidRDefault="005B3A8C">
      <w:pPr>
        <w:pStyle w:val="TOC2"/>
        <w:tabs>
          <w:tab w:val="right" w:leader="dot" w:pos="9621"/>
        </w:tabs>
        <w:rPr>
          <w:rFonts w:asciiTheme="minorHAnsi" w:eastAsiaTheme="minorEastAsia" w:hAnsiTheme="minorHAnsi" w:cstheme="minorBidi"/>
          <w:noProof/>
          <w:kern w:val="2"/>
          <w:sz w:val="24"/>
          <w:szCs w:val="24"/>
          <w:lang w:eastAsia="en-GB"/>
          <w14:ligatures w14:val="standardContextual"/>
        </w:rPr>
      </w:pPr>
      <w:hyperlink w:anchor="_Toc202259114" w:history="1">
        <w:r w:rsidRPr="000120D5">
          <w:rPr>
            <w:rStyle w:val="Hyperlink"/>
            <w:noProof/>
          </w:rPr>
          <w:t>New or Changed Sources Identified Within Guildford Borough During 2024</w:t>
        </w:r>
        <w:r>
          <w:rPr>
            <w:noProof/>
            <w:webHidden/>
          </w:rPr>
          <w:tab/>
        </w:r>
        <w:r>
          <w:rPr>
            <w:noProof/>
            <w:webHidden/>
          </w:rPr>
          <w:fldChar w:fldCharType="begin"/>
        </w:r>
        <w:r>
          <w:rPr>
            <w:noProof/>
            <w:webHidden/>
          </w:rPr>
          <w:instrText xml:space="preserve"> PAGEREF _Toc202259114 \h </w:instrText>
        </w:r>
        <w:r>
          <w:rPr>
            <w:noProof/>
            <w:webHidden/>
          </w:rPr>
        </w:r>
        <w:r>
          <w:rPr>
            <w:noProof/>
            <w:webHidden/>
          </w:rPr>
          <w:fldChar w:fldCharType="separate"/>
        </w:r>
        <w:r w:rsidR="001C6976">
          <w:rPr>
            <w:noProof/>
            <w:webHidden/>
          </w:rPr>
          <w:t>45</w:t>
        </w:r>
        <w:r>
          <w:rPr>
            <w:noProof/>
            <w:webHidden/>
          </w:rPr>
          <w:fldChar w:fldCharType="end"/>
        </w:r>
      </w:hyperlink>
    </w:p>
    <w:p w14:paraId="0E8948CE" w14:textId="79995D72" w:rsidR="005B3A8C" w:rsidRDefault="005B3A8C">
      <w:pPr>
        <w:pStyle w:val="TOC2"/>
        <w:tabs>
          <w:tab w:val="right" w:leader="dot" w:pos="9621"/>
        </w:tabs>
        <w:rPr>
          <w:rFonts w:asciiTheme="minorHAnsi" w:eastAsiaTheme="minorEastAsia" w:hAnsiTheme="minorHAnsi" w:cstheme="minorBidi"/>
          <w:noProof/>
          <w:kern w:val="2"/>
          <w:sz w:val="24"/>
          <w:szCs w:val="24"/>
          <w:lang w:eastAsia="en-GB"/>
          <w14:ligatures w14:val="standardContextual"/>
        </w:rPr>
      </w:pPr>
      <w:hyperlink w:anchor="_Toc202259115" w:history="1">
        <w:r w:rsidRPr="000120D5">
          <w:rPr>
            <w:rStyle w:val="Hyperlink"/>
            <w:noProof/>
          </w:rPr>
          <w:t>Additional Air Quality Works Undertaken by Guildford Borough Council During 2024</w:t>
        </w:r>
        <w:r>
          <w:rPr>
            <w:noProof/>
            <w:webHidden/>
          </w:rPr>
          <w:tab/>
        </w:r>
        <w:r>
          <w:rPr>
            <w:noProof/>
            <w:webHidden/>
          </w:rPr>
          <w:fldChar w:fldCharType="begin"/>
        </w:r>
        <w:r>
          <w:rPr>
            <w:noProof/>
            <w:webHidden/>
          </w:rPr>
          <w:instrText xml:space="preserve"> PAGEREF _Toc202259115 \h </w:instrText>
        </w:r>
        <w:r>
          <w:rPr>
            <w:noProof/>
            <w:webHidden/>
          </w:rPr>
        </w:r>
        <w:r>
          <w:rPr>
            <w:noProof/>
            <w:webHidden/>
          </w:rPr>
          <w:fldChar w:fldCharType="separate"/>
        </w:r>
        <w:r w:rsidR="001C6976">
          <w:rPr>
            <w:noProof/>
            <w:webHidden/>
          </w:rPr>
          <w:t>47</w:t>
        </w:r>
        <w:r>
          <w:rPr>
            <w:noProof/>
            <w:webHidden/>
          </w:rPr>
          <w:fldChar w:fldCharType="end"/>
        </w:r>
      </w:hyperlink>
    </w:p>
    <w:p w14:paraId="43BAC9E6" w14:textId="7E8E8FD2" w:rsidR="005B3A8C" w:rsidRDefault="005B3A8C">
      <w:pPr>
        <w:pStyle w:val="TOC2"/>
        <w:tabs>
          <w:tab w:val="right" w:leader="dot" w:pos="9621"/>
        </w:tabs>
        <w:rPr>
          <w:rFonts w:asciiTheme="minorHAnsi" w:eastAsiaTheme="minorEastAsia" w:hAnsiTheme="minorHAnsi" w:cstheme="minorBidi"/>
          <w:noProof/>
          <w:kern w:val="2"/>
          <w:sz w:val="24"/>
          <w:szCs w:val="24"/>
          <w:lang w:eastAsia="en-GB"/>
          <w14:ligatures w14:val="standardContextual"/>
        </w:rPr>
      </w:pPr>
      <w:hyperlink w:anchor="_Toc202259116" w:history="1">
        <w:r w:rsidRPr="000120D5">
          <w:rPr>
            <w:rStyle w:val="Hyperlink"/>
            <w:noProof/>
          </w:rPr>
          <w:t>QA/QC of Diffusion Tube Monitoring</w:t>
        </w:r>
        <w:r>
          <w:rPr>
            <w:noProof/>
            <w:webHidden/>
          </w:rPr>
          <w:tab/>
        </w:r>
        <w:r>
          <w:rPr>
            <w:noProof/>
            <w:webHidden/>
          </w:rPr>
          <w:fldChar w:fldCharType="begin"/>
        </w:r>
        <w:r>
          <w:rPr>
            <w:noProof/>
            <w:webHidden/>
          </w:rPr>
          <w:instrText xml:space="preserve"> PAGEREF _Toc202259116 \h </w:instrText>
        </w:r>
        <w:r>
          <w:rPr>
            <w:noProof/>
            <w:webHidden/>
          </w:rPr>
        </w:r>
        <w:r>
          <w:rPr>
            <w:noProof/>
            <w:webHidden/>
          </w:rPr>
          <w:fldChar w:fldCharType="separate"/>
        </w:r>
        <w:r w:rsidR="001C6976">
          <w:rPr>
            <w:noProof/>
            <w:webHidden/>
          </w:rPr>
          <w:t>47</w:t>
        </w:r>
        <w:r>
          <w:rPr>
            <w:noProof/>
            <w:webHidden/>
          </w:rPr>
          <w:fldChar w:fldCharType="end"/>
        </w:r>
      </w:hyperlink>
    </w:p>
    <w:p w14:paraId="6FE045D5" w14:textId="60680BAA" w:rsidR="005B3A8C" w:rsidRDefault="005B3A8C">
      <w:pPr>
        <w:pStyle w:val="TOC3"/>
        <w:tabs>
          <w:tab w:val="right" w:leader="dot" w:pos="9621"/>
        </w:tabs>
        <w:rPr>
          <w:rFonts w:asciiTheme="minorHAnsi" w:eastAsiaTheme="minorEastAsia" w:hAnsiTheme="minorHAnsi" w:cstheme="minorBidi"/>
          <w:noProof/>
          <w:kern w:val="2"/>
          <w:sz w:val="24"/>
          <w:szCs w:val="24"/>
          <w:lang w:eastAsia="en-GB"/>
          <w14:ligatures w14:val="standardContextual"/>
        </w:rPr>
      </w:pPr>
      <w:hyperlink w:anchor="_Toc202259117" w:history="1">
        <w:r w:rsidRPr="000120D5">
          <w:rPr>
            <w:rStyle w:val="Hyperlink"/>
            <w:noProof/>
            <w:shd w:val="clear" w:color="auto" w:fill="E6E6E6"/>
          </w:rPr>
          <w:t>Diffusion Tube Annualisation</w:t>
        </w:r>
        <w:r>
          <w:rPr>
            <w:noProof/>
            <w:webHidden/>
          </w:rPr>
          <w:tab/>
        </w:r>
        <w:r>
          <w:rPr>
            <w:noProof/>
            <w:webHidden/>
          </w:rPr>
          <w:fldChar w:fldCharType="begin"/>
        </w:r>
        <w:r>
          <w:rPr>
            <w:noProof/>
            <w:webHidden/>
          </w:rPr>
          <w:instrText xml:space="preserve"> PAGEREF _Toc202259117 \h </w:instrText>
        </w:r>
        <w:r>
          <w:rPr>
            <w:noProof/>
            <w:webHidden/>
          </w:rPr>
        </w:r>
        <w:r>
          <w:rPr>
            <w:noProof/>
            <w:webHidden/>
          </w:rPr>
          <w:fldChar w:fldCharType="separate"/>
        </w:r>
        <w:r w:rsidR="001C6976">
          <w:rPr>
            <w:noProof/>
            <w:webHidden/>
          </w:rPr>
          <w:t>49</w:t>
        </w:r>
        <w:r>
          <w:rPr>
            <w:noProof/>
            <w:webHidden/>
          </w:rPr>
          <w:fldChar w:fldCharType="end"/>
        </w:r>
      </w:hyperlink>
    </w:p>
    <w:p w14:paraId="09E3EEF3" w14:textId="5ED2AD85" w:rsidR="005B3A8C" w:rsidRDefault="005B3A8C">
      <w:pPr>
        <w:pStyle w:val="TOC3"/>
        <w:tabs>
          <w:tab w:val="right" w:leader="dot" w:pos="9621"/>
        </w:tabs>
        <w:rPr>
          <w:rFonts w:asciiTheme="minorHAnsi" w:eastAsiaTheme="minorEastAsia" w:hAnsiTheme="minorHAnsi" w:cstheme="minorBidi"/>
          <w:noProof/>
          <w:kern w:val="2"/>
          <w:sz w:val="24"/>
          <w:szCs w:val="24"/>
          <w:lang w:eastAsia="en-GB"/>
          <w14:ligatures w14:val="standardContextual"/>
        </w:rPr>
      </w:pPr>
      <w:hyperlink w:anchor="_Toc202259118" w:history="1">
        <w:r w:rsidRPr="000120D5">
          <w:rPr>
            <w:rStyle w:val="Hyperlink"/>
            <w:noProof/>
            <w:shd w:val="clear" w:color="auto" w:fill="E6E6E6"/>
          </w:rPr>
          <w:t>Diffusion Tube Bias Adjustment Factors</w:t>
        </w:r>
        <w:r>
          <w:rPr>
            <w:noProof/>
            <w:webHidden/>
          </w:rPr>
          <w:tab/>
        </w:r>
        <w:r>
          <w:rPr>
            <w:noProof/>
            <w:webHidden/>
          </w:rPr>
          <w:fldChar w:fldCharType="begin"/>
        </w:r>
        <w:r>
          <w:rPr>
            <w:noProof/>
            <w:webHidden/>
          </w:rPr>
          <w:instrText xml:space="preserve"> PAGEREF _Toc202259118 \h </w:instrText>
        </w:r>
        <w:r>
          <w:rPr>
            <w:noProof/>
            <w:webHidden/>
          </w:rPr>
        </w:r>
        <w:r>
          <w:rPr>
            <w:noProof/>
            <w:webHidden/>
          </w:rPr>
          <w:fldChar w:fldCharType="separate"/>
        </w:r>
        <w:r w:rsidR="001C6976">
          <w:rPr>
            <w:noProof/>
            <w:webHidden/>
          </w:rPr>
          <w:t>50</w:t>
        </w:r>
        <w:r>
          <w:rPr>
            <w:noProof/>
            <w:webHidden/>
          </w:rPr>
          <w:fldChar w:fldCharType="end"/>
        </w:r>
      </w:hyperlink>
    </w:p>
    <w:p w14:paraId="0852896B" w14:textId="66DF09E5" w:rsidR="005B3A8C" w:rsidRDefault="005B3A8C">
      <w:pPr>
        <w:pStyle w:val="TOC3"/>
        <w:tabs>
          <w:tab w:val="right" w:leader="dot" w:pos="9621"/>
        </w:tabs>
        <w:rPr>
          <w:rFonts w:asciiTheme="minorHAnsi" w:eastAsiaTheme="minorEastAsia" w:hAnsiTheme="minorHAnsi" w:cstheme="minorBidi"/>
          <w:noProof/>
          <w:kern w:val="2"/>
          <w:sz w:val="24"/>
          <w:szCs w:val="24"/>
          <w:lang w:eastAsia="en-GB"/>
          <w14:ligatures w14:val="standardContextual"/>
        </w:rPr>
      </w:pPr>
      <w:hyperlink w:anchor="_Toc202259119" w:history="1">
        <w:r w:rsidRPr="000120D5">
          <w:rPr>
            <w:rStyle w:val="Hyperlink"/>
            <w:noProof/>
            <w:shd w:val="clear" w:color="auto" w:fill="E6E6E6"/>
          </w:rPr>
          <w:t>NO</w:t>
        </w:r>
        <w:r w:rsidRPr="000120D5">
          <w:rPr>
            <w:rStyle w:val="Hyperlink"/>
            <w:noProof/>
            <w:shd w:val="clear" w:color="auto" w:fill="E6E6E6"/>
            <w:vertAlign w:val="subscript"/>
          </w:rPr>
          <w:t>2</w:t>
        </w:r>
        <w:r w:rsidRPr="000120D5">
          <w:rPr>
            <w:rStyle w:val="Hyperlink"/>
            <w:noProof/>
            <w:shd w:val="clear" w:color="auto" w:fill="E6E6E6"/>
          </w:rPr>
          <w:t xml:space="preserve"> Fall-off with Distance from the Road</w:t>
        </w:r>
        <w:r>
          <w:rPr>
            <w:noProof/>
            <w:webHidden/>
          </w:rPr>
          <w:tab/>
        </w:r>
        <w:r>
          <w:rPr>
            <w:noProof/>
            <w:webHidden/>
          </w:rPr>
          <w:fldChar w:fldCharType="begin"/>
        </w:r>
        <w:r>
          <w:rPr>
            <w:noProof/>
            <w:webHidden/>
          </w:rPr>
          <w:instrText xml:space="preserve"> PAGEREF _Toc202259119 \h </w:instrText>
        </w:r>
        <w:r>
          <w:rPr>
            <w:noProof/>
            <w:webHidden/>
          </w:rPr>
        </w:r>
        <w:r>
          <w:rPr>
            <w:noProof/>
            <w:webHidden/>
          </w:rPr>
          <w:fldChar w:fldCharType="separate"/>
        </w:r>
        <w:r w:rsidR="001C6976">
          <w:rPr>
            <w:noProof/>
            <w:webHidden/>
          </w:rPr>
          <w:t>52</w:t>
        </w:r>
        <w:r>
          <w:rPr>
            <w:noProof/>
            <w:webHidden/>
          </w:rPr>
          <w:fldChar w:fldCharType="end"/>
        </w:r>
      </w:hyperlink>
    </w:p>
    <w:p w14:paraId="616E76A1" w14:textId="252428BD" w:rsidR="005B3A8C" w:rsidRDefault="005B3A8C">
      <w:pPr>
        <w:pStyle w:val="TOC1"/>
        <w:rPr>
          <w:rFonts w:asciiTheme="minorHAnsi" w:eastAsiaTheme="minorEastAsia" w:hAnsiTheme="minorHAnsi" w:cstheme="minorBidi"/>
          <w:b w:val="0"/>
          <w:color w:val="auto"/>
          <w:kern w:val="2"/>
          <w:szCs w:val="24"/>
          <w:lang w:eastAsia="en-GB"/>
          <w14:ligatures w14:val="standardContextual"/>
        </w:rPr>
      </w:pPr>
      <w:hyperlink w:anchor="_Toc202259120" w:history="1">
        <w:r w:rsidRPr="000120D5">
          <w:rPr>
            <w:rStyle w:val="Hyperlink"/>
            <w:shd w:val="clear" w:color="auto" w:fill="E6E6E6"/>
          </w:rPr>
          <w:t>Appendix D: Map(s) of Monitoring Locations and AQMAs</w:t>
        </w:r>
        <w:r>
          <w:rPr>
            <w:webHidden/>
          </w:rPr>
          <w:tab/>
        </w:r>
        <w:r>
          <w:rPr>
            <w:webHidden/>
          </w:rPr>
          <w:fldChar w:fldCharType="begin"/>
        </w:r>
        <w:r>
          <w:rPr>
            <w:webHidden/>
          </w:rPr>
          <w:instrText xml:space="preserve"> PAGEREF _Toc202259120 \h </w:instrText>
        </w:r>
        <w:r>
          <w:rPr>
            <w:webHidden/>
          </w:rPr>
        </w:r>
        <w:r>
          <w:rPr>
            <w:webHidden/>
          </w:rPr>
          <w:fldChar w:fldCharType="separate"/>
        </w:r>
        <w:r w:rsidR="001C6976">
          <w:rPr>
            <w:webHidden/>
          </w:rPr>
          <w:t>54</w:t>
        </w:r>
        <w:r>
          <w:rPr>
            <w:webHidden/>
          </w:rPr>
          <w:fldChar w:fldCharType="end"/>
        </w:r>
      </w:hyperlink>
    </w:p>
    <w:p w14:paraId="65C9F77F" w14:textId="4612E07F" w:rsidR="005B3A8C" w:rsidRDefault="005B3A8C">
      <w:pPr>
        <w:pStyle w:val="TOC1"/>
        <w:rPr>
          <w:rFonts w:asciiTheme="minorHAnsi" w:eastAsiaTheme="minorEastAsia" w:hAnsiTheme="minorHAnsi" w:cstheme="minorBidi"/>
          <w:b w:val="0"/>
          <w:color w:val="auto"/>
          <w:kern w:val="2"/>
          <w:szCs w:val="24"/>
          <w:lang w:eastAsia="en-GB"/>
          <w14:ligatures w14:val="standardContextual"/>
        </w:rPr>
      </w:pPr>
      <w:hyperlink w:anchor="_Toc202259121" w:history="1">
        <w:r w:rsidRPr="000120D5">
          <w:rPr>
            <w:rStyle w:val="Hyperlink"/>
            <w:shd w:val="clear" w:color="auto" w:fill="E6E6E6"/>
          </w:rPr>
          <w:t>Appendix E: Summary of Air Quality Objectives in England</w:t>
        </w:r>
        <w:r>
          <w:rPr>
            <w:webHidden/>
          </w:rPr>
          <w:tab/>
        </w:r>
        <w:r>
          <w:rPr>
            <w:webHidden/>
          </w:rPr>
          <w:fldChar w:fldCharType="begin"/>
        </w:r>
        <w:r>
          <w:rPr>
            <w:webHidden/>
          </w:rPr>
          <w:instrText xml:space="preserve"> PAGEREF _Toc202259121 \h </w:instrText>
        </w:r>
        <w:r>
          <w:rPr>
            <w:webHidden/>
          </w:rPr>
        </w:r>
        <w:r>
          <w:rPr>
            <w:webHidden/>
          </w:rPr>
          <w:fldChar w:fldCharType="separate"/>
        </w:r>
        <w:r w:rsidR="001C6976">
          <w:rPr>
            <w:webHidden/>
          </w:rPr>
          <w:t>69</w:t>
        </w:r>
        <w:r>
          <w:rPr>
            <w:webHidden/>
          </w:rPr>
          <w:fldChar w:fldCharType="end"/>
        </w:r>
      </w:hyperlink>
    </w:p>
    <w:p w14:paraId="1028AA64" w14:textId="42960591" w:rsidR="005B3A8C" w:rsidRDefault="005B3A8C">
      <w:pPr>
        <w:pStyle w:val="TOC1"/>
        <w:rPr>
          <w:rFonts w:asciiTheme="minorHAnsi" w:eastAsiaTheme="minorEastAsia" w:hAnsiTheme="minorHAnsi" w:cstheme="minorBidi"/>
          <w:b w:val="0"/>
          <w:color w:val="auto"/>
          <w:kern w:val="2"/>
          <w:szCs w:val="24"/>
          <w:lang w:eastAsia="en-GB"/>
          <w14:ligatures w14:val="standardContextual"/>
        </w:rPr>
      </w:pPr>
      <w:hyperlink w:anchor="_Toc202259122" w:history="1">
        <w:r w:rsidRPr="000120D5">
          <w:rPr>
            <w:rStyle w:val="Hyperlink"/>
            <w:shd w:val="clear" w:color="auto" w:fill="E6E6E6"/>
          </w:rPr>
          <w:t>Glossary of Terms</w:t>
        </w:r>
        <w:r>
          <w:rPr>
            <w:webHidden/>
          </w:rPr>
          <w:tab/>
        </w:r>
        <w:r>
          <w:rPr>
            <w:webHidden/>
          </w:rPr>
          <w:fldChar w:fldCharType="begin"/>
        </w:r>
        <w:r>
          <w:rPr>
            <w:webHidden/>
          </w:rPr>
          <w:instrText xml:space="preserve"> PAGEREF _Toc202259122 \h </w:instrText>
        </w:r>
        <w:r>
          <w:rPr>
            <w:webHidden/>
          </w:rPr>
        </w:r>
        <w:r>
          <w:rPr>
            <w:webHidden/>
          </w:rPr>
          <w:fldChar w:fldCharType="separate"/>
        </w:r>
        <w:r w:rsidR="001C6976">
          <w:rPr>
            <w:webHidden/>
          </w:rPr>
          <w:t>70</w:t>
        </w:r>
        <w:r>
          <w:rPr>
            <w:webHidden/>
          </w:rPr>
          <w:fldChar w:fldCharType="end"/>
        </w:r>
      </w:hyperlink>
    </w:p>
    <w:p w14:paraId="031D7D59" w14:textId="5B012332" w:rsidR="005B3A8C" w:rsidRDefault="005B3A8C">
      <w:pPr>
        <w:pStyle w:val="TOC1"/>
        <w:rPr>
          <w:rFonts w:asciiTheme="minorHAnsi" w:eastAsiaTheme="minorEastAsia" w:hAnsiTheme="minorHAnsi" w:cstheme="minorBidi"/>
          <w:b w:val="0"/>
          <w:color w:val="auto"/>
          <w:kern w:val="2"/>
          <w:szCs w:val="24"/>
          <w:lang w:eastAsia="en-GB"/>
          <w14:ligatures w14:val="standardContextual"/>
        </w:rPr>
      </w:pPr>
      <w:hyperlink w:anchor="_Toc202259123" w:history="1">
        <w:r w:rsidRPr="000120D5">
          <w:rPr>
            <w:rStyle w:val="Hyperlink"/>
            <w:shd w:val="clear" w:color="auto" w:fill="E6E6E6"/>
          </w:rPr>
          <w:t>References</w:t>
        </w:r>
        <w:r>
          <w:rPr>
            <w:webHidden/>
          </w:rPr>
          <w:tab/>
        </w:r>
        <w:r>
          <w:rPr>
            <w:webHidden/>
          </w:rPr>
          <w:fldChar w:fldCharType="begin"/>
        </w:r>
        <w:r>
          <w:rPr>
            <w:webHidden/>
          </w:rPr>
          <w:instrText xml:space="preserve"> PAGEREF _Toc202259123 \h </w:instrText>
        </w:r>
        <w:r>
          <w:rPr>
            <w:webHidden/>
          </w:rPr>
        </w:r>
        <w:r>
          <w:rPr>
            <w:webHidden/>
          </w:rPr>
          <w:fldChar w:fldCharType="separate"/>
        </w:r>
        <w:r w:rsidR="001C6976">
          <w:rPr>
            <w:webHidden/>
          </w:rPr>
          <w:t>71</w:t>
        </w:r>
        <w:r>
          <w:rPr>
            <w:webHidden/>
          </w:rPr>
          <w:fldChar w:fldCharType="end"/>
        </w:r>
      </w:hyperlink>
    </w:p>
    <w:p w14:paraId="019F8096" w14:textId="1D5E6998" w:rsidR="00A1229F" w:rsidRDefault="00414262" w:rsidP="00400B0F">
      <w:pPr>
        <w:pStyle w:val="Contents"/>
        <w:sectPr w:rsidR="00A1229F" w:rsidSect="00A87CF9">
          <w:pgSz w:w="11899" w:h="16838" w:code="9"/>
          <w:pgMar w:top="1134" w:right="1134" w:bottom="1134" w:left="1134" w:header="340" w:footer="340" w:gutter="0"/>
          <w:pgNumType w:fmt="lowerRoman"/>
          <w:cols w:space="708"/>
          <w:docGrid w:linePitch="326"/>
        </w:sectPr>
      </w:pPr>
      <w:r>
        <w:rPr>
          <w:noProof/>
          <w:color w:val="2B579A"/>
          <w:sz w:val="24"/>
          <w:shd w:val="clear" w:color="auto" w:fill="E6E6E6"/>
          <w:lang w:eastAsia="en-US"/>
        </w:rPr>
        <w:fldChar w:fldCharType="end"/>
      </w:r>
    </w:p>
    <w:p w14:paraId="144346CD" w14:textId="3A1CE58F" w:rsidR="008A315E" w:rsidRPr="008474D8" w:rsidRDefault="2B5B91CD" w:rsidP="07F01278">
      <w:pPr>
        <w:pStyle w:val="Contents"/>
      </w:pPr>
      <w:r w:rsidRPr="0040723F">
        <w:rPr>
          <w:shd w:val="clear" w:color="auto" w:fill="E6E6E6"/>
        </w:rPr>
        <w:t>Figures</w:t>
      </w:r>
    </w:p>
    <w:p w14:paraId="1E6067BE" w14:textId="6086D0A7" w:rsidR="005B3A8C" w:rsidRDefault="008A315E">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r w:rsidRPr="005874B7">
        <w:rPr>
          <w:rStyle w:val="Hyperlink"/>
          <w:noProof/>
        </w:rPr>
        <w:fldChar w:fldCharType="begin"/>
      </w:r>
      <w:r w:rsidRPr="005874B7">
        <w:rPr>
          <w:rStyle w:val="Hyperlink"/>
          <w:noProof/>
        </w:rPr>
        <w:instrText xml:space="preserve"> TOC \h \z \c "Figure A" </w:instrText>
      </w:r>
      <w:r w:rsidRPr="005874B7">
        <w:rPr>
          <w:rStyle w:val="Hyperlink"/>
          <w:noProof/>
        </w:rPr>
        <w:fldChar w:fldCharType="separate"/>
      </w:r>
      <w:hyperlink w:anchor="_Toc202259124" w:history="1">
        <w:r w:rsidR="005B3A8C" w:rsidRPr="00E10BA5">
          <w:rPr>
            <w:rStyle w:val="Hyperlink"/>
            <w:noProof/>
            <w:shd w:val="clear" w:color="auto" w:fill="E6E6E6"/>
          </w:rPr>
          <w:t>Figure A.</w:t>
        </w:r>
        <w:r w:rsidR="005B3A8C" w:rsidRPr="00E10BA5">
          <w:rPr>
            <w:rStyle w:val="Hyperlink"/>
            <w:noProof/>
          </w:rPr>
          <w:t>1</w:t>
        </w:r>
        <w:r w:rsidR="005B3A8C" w:rsidRPr="00E10BA5">
          <w:rPr>
            <w:rStyle w:val="Hyperlink"/>
            <w:noProof/>
            <w:shd w:val="clear" w:color="auto" w:fill="E6E6E6"/>
          </w:rPr>
          <w:t xml:space="preserve"> – Trends in Annual Mean NO</w:t>
        </w:r>
        <w:r w:rsidR="005B3A8C" w:rsidRPr="00E10BA5">
          <w:rPr>
            <w:rStyle w:val="Hyperlink"/>
            <w:noProof/>
            <w:shd w:val="clear" w:color="auto" w:fill="E6E6E6"/>
            <w:vertAlign w:val="subscript"/>
          </w:rPr>
          <w:t>2</w:t>
        </w:r>
        <w:r w:rsidR="005B3A8C" w:rsidRPr="00E10BA5">
          <w:rPr>
            <w:rStyle w:val="Hyperlink"/>
            <w:noProof/>
            <w:shd w:val="clear" w:color="auto" w:fill="E6E6E6"/>
          </w:rPr>
          <w:t xml:space="preserve"> Concentrations</w:t>
        </w:r>
        <w:r w:rsidR="005B3A8C">
          <w:rPr>
            <w:noProof/>
            <w:webHidden/>
          </w:rPr>
          <w:tab/>
        </w:r>
        <w:r w:rsidR="005B3A8C">
          <w:rPr>
            <w:noProof/>
            <w:webHidden/>
          </w:rPr>
          <w:fldChar w:fldCharType="begin"/>
        </w:r>
        <w:r w:rsidR="005B3A8C">
          <w:rPr>
            <w:noProof/>
            <w:webHidden/>
          </w:rPr>
          <w:instrText xml:space="preserve"> PAGEREF _Toc202259124 \h </w:instrText>
        </w:r>
        <w:r w:rsidR="005B3A8C">
          <w:rPr>
            <w:noProof/>
            <w:webHidden/>
          </w:rPr>
        </w:r>
        <w:r w:rsidR="005B3A8C">
          <w:rPr>
            <w:noProof/>
            <w:webHidden/>
          </w:rPr>
          <w:fldChar w:fldCharType="separate"/>
        </w:r>
        <w:r w:rsidR="001C6976">
          <w:rPr>
            <w:noProof/>
            <w:webHidden/>
          </w:rPr>
          <w:t>37</w:t>
        </w:r>
        <w:r w:rsidR="005B3A8C">
          <w:rPr>
            <w:noProof/>
            <w:webHidden/>
          </w:rPr>
          <w:fldChar w:fldCharType="end"/>
        </w:r>
      </w:hyperlink>
    </w:p>
    <w:p w14:paraId="721596C2" w14:textId="6F7F8590" w:rsidR="00C171A9" w:rsidRDefault="008A315E">
      <w:pPr>
        <w:pStyle w:val="TableofFigures"/>
        <w:tabs>
          <w:tab w:val="right" w:leader="dot" w:pos="9621"/>
        </w:tabs>
        <w:rPr>
          <w:rFonts w:asciiTheme="minorHAnsi" w:eastAsiaTheme="minorEastAsia" w:hAnsiTheme="minorHAnsi" w:cstheme="minorBidi"/>
          <w:noProof/>
          <w:kern w:val="2"/>
          <w:szCs w:val="24"/>
          <w:lang w:eastAsia="zh-CN"/>
          <w14:ligatures w14:val="standardContextual"/>
        </w:rPr>
      </w:pPr>
      <w:r w:rsidRPr="005874B7">
        <w:rPr>
          <w:rStyle w:val="Hyperlink"/>
          <w:noProof/>
        </w:rPr>
        <w:fldChar w:fldCharType="end"/>
      </w:r>
      <w:r w:rsidR="00647227" w:rsidRPr="07F01278">
        <w:rPr>
          <w:rStyle w:val="Hyperlink"/>
          <w:noProof/>
        </w:rPr>
        <w:fldChar w:fldCharType="begin"/>
      </w:r>
      <w:r w:rsidR="00647227">
        <w:rPr>
          <w:rStyle w:val="Hyperlink"/>
          <w:noProof/>
        </w:rPr>
        <w:instrText xml:space="preserve"> TOC \h \z \c "Figure D" </w:instrText>
      </w:r>
      <w:r w:rsidR="00647227" w:rsidRPr="07F01278">
        <w:rPr>
          <w:rStyle w:val="Hyperlink"/>
          <w:noProof/>
        </w:rPr>
        <w:fldChar w:fldCharType="separate"/>
      </w:r>
      <w:hyperlink w:anchor="_Toc189665278" w:history="1">
        <w:r w:rsidR="00C171A9" w:rsidRPr="004239CE">
          <w:rPr>
            <w:rStyle w:val="Hyperlink"/>
            <w:noProof/>
            <w:shd w:val="clear" w:color="auto" w:fill="E6E6E6"/>
          </w:rPr>
          <w:t>Figure D.</w:t>
        </w:r>
        <w:r w:rsidR="00C171A9" w:rsidRPr="004239CE">
          <w:rPr>
            <w:rStyle w:val="Hyperlink"/>
            <w:noProof/>
          </w:rPr>
          <w:t>1</w:t>
        </w:r>
        <w:r w:rsidR="00C171A9" w:rsidRPr="004239CE">
          <w:rPr>
            <w:rStyle w:val="Hyperlink"/>
            <w:noProof/>
            <w:shd w:val="clear" w:color="auto" w:fill="E6E6E6"/>
          </w:rPr>
          <w:t xml:space="preserve"> – Map of Non-Automatic Monitoring Site</w:t>
        </w:r>
        <w:r w:rsidR="00C171A9">
          <w:rPr>
            <w:noProof/>
            <w:webHidden/>
          </w:rPr>
          <w:tab/>
        </w:r>
        <w:r w:rsidR="00C171A9">
          <w:rPr>
            <w:noProof/>
            <w:webHidden/>
          </w:rPr>
          <w:fldChar w:fldCharType="begin"/>
        </w:r>
        <w:r w:rsidR="00C171A9">
          <w:rPr>
            <w:noProof/>
            <w:webHidden/>
          </w:rPr>
          <w:instrText xml:space="preserve"> PAGEREF _Toc189665278 \h </w:instrText>
        </w:r>
        <w:r w:rsidR="00C171A9">
          <w:rPr>
            <w:noProof/>
            <w:webHidden/>
          </w:rPr>
        </w:r>
        <w:r w:rsidR="00C171A9">
          <w:rPr>
            <w:noProof/>
            <w:webHidden/>
          </w:rPr>
          <w:fldChar w:fldCharType="separate"/>
        </w:r>
        <w:r w:rsidR="001C6976">
          <w:rPr>
            <w:noProof/>
            <w:webHidden/>
          </w:rPr>
          <w:t>54</w:t>
        </w:r>
        <w:r w:rsidR="00C171A9">
          <w:rPr>
            <w:noProof/>
            <w:webHidden/>
          </w:rPr>
          <w:fldChar w:fldCharType="end"/>
        </w:r>
      </w:hyperlink>
    </w:p>
    <w:p w14:paraId="09488DFE" w14:textId="6AE036C5" w:rsidR="008A315E" w:rsidRPr="008474D8" w:rsidRDefault="00647227" w:rsidP="07F01278">
      <w:pPr>
        <w:pStyle w:val="Contents"/>
      </w:pPr>
      <w:r w:rsidRPr="07F01278">
        <w:rPr>
          <w:rStyle w:val="Hyperlink"/>
          <w:noProof/>
        </w:rPr>
        <w:fldChar w:fldCharType="end"/>
      </w:r>
      <w:r w:rsidR="2B5B91CD" w:rsidRPr="0040723F">
        <w:rPr>
          <w:shd w:val="clear" w:color="auto" w:fill="E6E6E6"/>
        </w:rPr>
        <w:t>Tables</w:t>
      </w:r>
    </w:p>
    <w:p w14:paraId="2202C3B3" w14:textId="2189E5D9" w:rsidR="00AD7F81" w:rsidRDefault="008A315E">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r w:rsidRPr="00B0163A">
        <w:rPr>
          <w:rStyle w:val="Hyperlink"/>
          <w:noProof/>
        </w:rPr>
        <w:fldChar w:fldCharType="begin"/>
      </w:r>
      <w:r w:rsidRPr="00B0163A">
        <w:rPr>
          <w:rStyle w:val="Hyperlink"/>
          <w:noProof/>
        </w:rPr>
        <w:instrText xml:space="preserve"> TOC \h \z \c "Table" </w:instrText>
      </w:r>
      <w:r w:rsidRPr="00B0163A">
        <w:rPr>
          <w:rStyle w:val="Hyperlink"/>
          <w:noProof/>
        </w:rPr>
        <w:fldChar w:fldCharType="separate"/>
      </w:r>
      <w:hyperlink w:anchor="_Toc161820865" w:history="1">
        <w:r w:rsidR="00AD7F81" w:rsidRPr="004A06E4">
          <w:rPr>
            <w:rStyle w:val="Hyperlink"/>
            <w:noProof/>
            <w:shd w:val="clear" w:color="auto" w:fill="E6E6E6"/>
          </w:rPr>
          <w:t>Table 2.1 – Declared Air Quality Management Areas</w:t>
        </w:r>
        <w:r w:rsidR="00AD7F81">
          <w:rPr>
            <w:noProof/>
            <w:webHidden/>
          </w:rPr>
          <w:tab/>
        </w:r>
        <w:r w:rsidR="00AD7F81">
          <w:rPr>
            <w:noProof/>
            <w:webHidden/>
          </w:rPr>
          <w:fldChar w:fldCharType="begin"/>
        </w:r>
        <w:r w:rsidR="00AD7F81">
          <w:rPr>
            <w:noProof/>
            <w:webHidden/>
          </w:rPr>
          <w:instrText xml:space="preserve"> PAGEREF _Toc161820865 \h </w:instrText>
        </w:r>
        <w:r w:rsidR="00AD7F81">
          <w:rPr>
            <w:noProof/>
            <w:webHidden/>
          </w:rPr>
        </w:r>
        <w:r w:rsidR="00AD7F81">
          <w:rPr>
            <w:noProof/>
            <w:webHidden/>
          </w:rPr>
          <w:fldChar w:fldCharType="separate"/>
        </w:r>
        <w:r w:rsidR="001C6976">
          <w:rPr>
            <w:noProof/>
            <w:webHidden/>
          </w:rPr>
          <w:t>3</w:t>
        </w:r>
        <w:r w:rsidR="00AD7F81">
          <w:rPr>
            <w:noProof/>
            <w:webHidden/>
          </w:rPr>
          <w:fldChar w:fldCharType="end"/>
        </w:r>
      </w:hyperlink>
    </w:p>
    <w:p w14:paraId="5F1A69A4" w14:textId="300083CD" w:rsidR="00AD7F81" w:rsidRDefault="00AD7F81">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hyperlink w:anchor="_Toc161820866" w:history="1">
        <w:r w:rsidRPr="004A06E4">
          <w:rPr>
            <w:rStyle w:val="Hyperlink"/>
            <w:noProof/>
            <w:shd w:val="clear" w:color="auto" w:fill="E6E6E6"/>
          </w:rPr>
          <w:t>Table 2.2 – Progress on Measures to Improve Air Quality</w:t>
        </w:r>
        <w:r>
          <w:rPr>
            <w:noProof/>
            <w:webHidden/>
          </w:rPr>
          <w:tab/>
        </w:r>
        <w:r>
          <w:rPr>
            <w:noProof/>
            <w:webHidden/>
          </w:rPr>
          <w:fldChar w:fldCharType="begin"/>
        </w:r>
        <w:r>
          <w:rPr>
            <w:noProof/>
            <w:webHidden/>
          </w:rPr>
          <w:instrText xml:space="preserve"> PAGEREF _Toc161820866 \h </w:instrText>
        </w:r>
        <w:r>
          <w:rPr>
            <w:noProof/>
            <w:webHidden/>
          </w:rPr>
        </w:r>
        <w:r>
          <w:rPr>
            <w:noProof/>
            <w:webHidden/>
          </w:rPr>
          <w:fldChar w:fldCharType="separate"/>
        </w:r>
        <w:r w:rsidR="001C6976">
          <w:rPr>
            <w:noProof/>
            <w:webHidden/>
          </w:rPr>
          <w:t>8</w:t>
        </w:r>
        <w:r>
          <w:rPr>
            <w:noProof/>
            <w:webHidden/>
          </w:rPr>
          <w:fldChar w:fldCharType="end"/>
        </w:r>
      </w:hyperlink>
    </w:p>
    <w:p w14:paraId="6122071F" w14:textId="77777777" w:rsidR="005B3A8C" w:rsidRDefault="008A315E">
      <w:pPr>
        <w:pStyle w:val="TableofFigures"/>
        <w:tabs>
          <w:tab w:val="right" w:leader="dot" w:pos="9621"/>
        </w:tabs>
        <w:rPr>
          <w:noProof/>
        </w:rPr>
      </w:pPr>
      <w:r w:rsidRPr="00B0163A">
        <w:rPr>
          <w:rStyle w:val="Hyperlink"/>
          <w:noProof/>
        </w:rPr>
        <w:fldChar w:fldCharType="end"/>
      </w:r>
      <w:r w:rsidRPr="00B0163A">
        <w:rPr>
          <w:rStyle w:val="Hyperlink"/>
          <w:noProof/>
        </w:rPr>
        <w:fldChar w:fldCharType="begin"/>
      </w:r>
      <w:r w:rsidRPr="00B0163A">
        <w:rPr>
          <w:rStyle w:val="Hyperlink"/>
          <w:noProof/>
        </w:rPr>
        <w:instrText xml:space="preserve"> TOC \h \z \c "Table A" </w:instrText>
      </w:r>
      <w:r w:rsidRPr="00B0163A">
        <w:rPr>
          <w:rStyle w:val="Hyperlink"/>
          <w:noProof/>
        </w:rPr>
        <w:fldChar w:fldCharType="separate"/>
      </w:r>
    </w:p>
    <w:p w14:paraId="71782572" w14:textId="3FF03126" w:rsidR="005B3A8C" w:rsidRDefault="005B3A8C">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hyperlink w:anchor="_Toc202259125" w:history="1">
        <w:r w:rsidRPr="00B331BC">
          <w:rPr>
            <w:rStyle w:val="Hyperlink"/>
            <w:noProof/>
            <w:shd w:val="clear" w:color="auto" w:fill="E6E6E6"/>
          </w:rPr>
          <w:t>Table A.</w:t>
        </w:r>
        <w:r w:rsidRPr="00B331BC">
          <w:rPr>
            <w:rStyle w:val="Hyperlink"/>
            <w:noProof/>
          </w:rPr>
          <w:t>2</w:t>
        </w:r>
        <w:r w:rsidRPr="00B331BC">
          <w:rPr>
            <w:rStyle w:val="Hyperlink"/>
            <w:noProof/>
            <w:shd w:val="clear" w:color="auto" w:fill="E6E6E6"/>
          </w:rPr>
          <w:t xml:space="preserve"> – Details of Non-Automatic Monitoring Sites</w:t>
        </w:r>
        <w:r>
          <w:rPr>
            <w:noProof/>
            <w:webHidden/>
          </w:rPr>
          <w:tab/>
        </w:r>
        <w:r>
          <w:rPr>
            <w:noProof/>
            <w:webHidden/>
          </w:rPr>
          <w:fldChar w:fldCharType="begin"/>
        </w:r>
        <w:r>
          <w:rPr>
            <w:noProof/>
            <w:webHidden/>
          </w:rPr>
          <w:instrText xml:space="preserve"> PAGEREF _Toc202259125 \h </w:instrText>
        </w:r>
        <w:r>
          <w:rPr>
            <w:noProof/>
            <w:webHidden/>
          </w:rPr>
        </w:r>
        <w:r>
          <w:rPr>
            <w:noProof/>
            <w:webHidden/>
          </w:rPr>
          <w:fldChar w:fldCharType="separate"/>
        </w:r>
        <w:r w:rsidR="001C6976">
          <w:rPr>
            <w:noProof/>
            <w:webHidden/>
          </w:rPr>
          <w:t>25</w:t>
        </w:r>
        <w:r>
          <w:rPr>
            <w:noProof/>
            <w:webHidden/>
          </w:rPr>
          <w:fldChar w:fldCharType="end"/>
        </w:r>
      </w:hyperlink>
    </w:p>
    <w:p w14:paraId="294189EA" w14:textId="475BCE38" w:rsidR="005B3A8C" w:rsidRDefault="005B3A8C">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hyperlink w:anchor="_Toc202259126" w:history="1">
        <w:r w:rsidRPr="00B331BC">
          <w:rPr>
            <w:rStyle w:val="Hyperlink"/>
            <w:noProof/>
            <w:shd w:val="clear" w:color="auto" w:fill="E6E6E6"/>
          </w:rPr>
          <w:t>Table A.</w:t>
        </w:r>
        <w:r w:rsidRPr="00B331BC">
          <w:rPr>
            <w:rStyle w:val="Hyperlink"/>
            <w:noProof/>
          </w:rPr>
          <w:t>4</w:t>
        </w:r>
        <w:r w:rsidRPr="00B331BC">
          <w:rPr>
            <w:rStyle w:val="Hyperlink"/>
            <w:noProof/>
            <w:shd w:val="clear" w:color="auto" w:fill="E6E6E6"/>
          </w:rPr>
          <w:t xml:space="preserve"> – Annual Mean NO</w:t>
        </w:r>
        <w:r w:rsidRPr="00B331BC">
          <w:rPr>
            <w:rStyle w:val="Hyperlink"/>
            <w:noProof/>
            <w:shd w:val="clear" w:color="auto" w:fill="E6E6E6"/>
            <w:vertAlign w:val="subscript"/>
          </w:rPr>
          <w:t>2</w:t>
        </w:r>
        <w:r w:rsidRPr="00B331BC">
          <w:rPr>
            <w:rStyle w:val="Hyperlink"/>
            <w:noProof/>
            <w:shd w:val="clear" w:color="auto" w:fill="E6E6E6"/>
          </w:rPr>
          <w:t xml:space="preserve"> Monitoring Results: Non-Automatic Monitoring (</w:t>
        </w:r>
        <w:r w:rsidRPr="00B331BC">
          <w:rPr>
            <w:rStyle w:val="Hyperlink"/>
            <w:rFonts w:cs="Arial"/>
            <w:noProof/>
            <w:shd w:val="clear" w:color="auto" w:fill="E6E6E6"/>
          </w:rPr>
          <w:t>µg/m</w:t>
        </w:r>
        <w:r w:rsidRPr="00B331BC">
          <w:rPr>
            <w:rStyle w:val="Hyperlink"/>
            <w:rFonts w:cs="Arial"/>
            <w:noProof/>
            <w:shd w:val="clear" w:color="auto" w:fill="E6E6E6"/>
            <w:vertAlign w:val="superscript"/>
          </w:rPr>
          <w:t>3</w:t>
        </w:r>
        <w:r w:rsidRPr="00B331BC">
          <w:rPr>
            <w:rStyle w:val="Hyperlink"/>
            <w:rFonts w:cs="Arial"/>
            <w:noProof/>
            <w:shd w:val="clear" w:color="auto" w:fill="E6E6E6"/>
          </w:rPr>
          <w:t>)</w:t>
        </w:r>
        <w:r>
          <w:rPr>
            <w:noProof/>
            <w:webHidden/>
          </w:rPr>
          <w:tab/>
        </w:r>
        <w:r>
          <w:rPr>
            <w:noProof/>
            <w:webHidden/>
          </w:rPr>
          <w:fldChar w:fldCharType="begin"/>
        </w:r>
        <w:r>
          <w:rPr>
            <w:noProof/>
            <w:webHidden/>
          </w:rPr>
          <w:instrText xml:space="preserve"> PAGEREF _Toc202259126 \h </w:instrText>
        </w:r>
        <w:r>
          <w:rPr>
            <w:noProof/>
            <w:webHidden/>
          </w:rPr>
        </w:r>
        <w:r>
          <w:rPr>
            <w:noProof/>
            <w:webHidden/>
          </w:rPr>
          <w:fldChar w:fldCharType="separate"/>
        </w:r>
        <w:r w:rsidR="001C6976">
          <w:rPr>
            <w:noProof/>
            <w:webHidden/>
          </w:rPr>
          <w:t>32</w:t>
        </w:r>
        <w:r>
          <w:rPr>
            <w:noProof/>
            <w:webHidden/>
          </w:rPr>
          <w:fldChar w:fldCharType="end"/>
        </w:r>
      </w:hyperlink>
    </w:p>
    <w:p w14:paraId="22F300AC" w14:textId="17FF2E33" w:rsidR="00AD7F81" w:rsidRDefault="008A315E">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r w:rsidRPr="00B0163A">
        <w:rPr>
          <w:rStyle w:val="Hyperlink"/>
          <w:noProof/>
        </w:rPr>
        <w:fldChar w:fldCharType="end"/>
      </w:r>
      <w:r w:rsidRPr="008A315E">
        <w:rPr>
          <w:rStyle w:val="Hyperlink"/>
          <w:noProof/>
        </w:rPr>
        <w:fldChar w:fldCharType="begin"/>
      </w:r>
      <w:r w:rsidRPr="008A315E">
        <w:rPr>
          <w:rStyle w:val="Hyperlink"/>
          <w:noProof/>
        </w:rPr>
        <w:instrText xml:space="preserve"> TOC \h \z \c "Table B" </w:instrText>
      </w:r>
      <w:r w:rsidRPr="008A315E">
        <w:rPr>
          <w:rStyle w:val="Hyperlink"/>
          <w:noProof/>
        </w:rPr>
        <w:fldChar w:fldCharType="separate"/>
      </w:r>
      <w:hyperlink w:anchor="_Toc161820876" w:history="1">
        <w:r w:rsidR="00AD7F81" w:rsidRPr="009C2FD4">
          <w:rPr>
            <w:rStyle w:val="Hyperlink"/>
            <w:noProof/>
            <w:shd w:val="clear" w:color="auto" w:fill="E6E6E6"/>
          </w:rPr>
          <w:t>Table B.</w:t>
        </w:r>
        <w:r w:rsidR="00AD7F81" w:rsidRPr="009C2FD4">
          <w:rPr>
            <w:rStyle w:val="Hyperlink"/>
            <w:noProof/>
          </w:rPr>
          <w:t>1</w:t>
        </w:r>
        <w:r w:rsidR="00AD7F81" w:rsidRPr="009C2FD4">
          <w:rPr>
            <w:rStyle w:val="Hyperlink"/>
            <w:noProof/>
            <w:shd w:val="clear" w:color="auto" w:fill="E6E6E6"/>
          </w:rPr>
          <w:t xml:space="preserve"> – NO</w:t>
        </w:r>
        <w:r w:rsidR="00AD7F81" w:rsidRPr="009C2FD4">
          <w:rPr>
            <w:rStyle w:val="Hyperlink"/>
            <w:noProof/>
            <w:shd w:val="clear" w:color="auto" w:fill="E6E6E6"/>
            <w:vertAlign w:val="subscript"/>
          </w:rPr>
          <w:t>2</w:t>
        </w:r>
        <w:r w:rsidR="00AD7F81" w:rsidRPr="009C2FD4">
          <w:rPr>
            <w:rStyle w:val="Hyperlink"/>
            <w:noProof/>
            <w:shd w:val="clear" w:color="auto" w:fill="E6E6E6"/>
          </w:rPr>
          <w:t xml:space="preserve"> 202</w:t>
        </w:r>
        <w:r w:rsidR="004A24FE">
          <w:rPr>
            <w:rStyle w:val="Hyperlink"/>
            <w:noProof/>
            <w:shd w:val="clear" w:color="auto" w:fill="E6E6E6"/>
          </w:rPr>
          <w:t>4</w:t>
        </w:r>
        <w:r w:rsidR="00AD7F81" w:rsidRPr="009C2FD4">
          <w:rPr>
            <w:rStyle w:val="Hyperlink"/>
            <w:noProof/>
            <w:shd w:val="clear" w:color="auto" w:fill="E6E6E6"/>
          </w:rPr>
          <w:t xml:space="preserve"> Diffusion Tube Results (</w:t>
        </w:r>
        <w:r w:rsidR="00AD7F81" w:rsidRPr="009C2FD4">
          <w:rPr>
            <w:rStyle w:val="Hyperlink"/>
            <w:rFonts w:cs="Arial"/>
            <w:noProof/>
            <w:shd w:val="clear" w:color="auto" w:fill="E6E6E6"/>
          </w:rPr>
          <w:t>µg/m</w:t>
        </w:r>
        <w:r w:rsidR="00AD7F81" w:rsidRPr="009C2FD4">
          <w:rPr>
            <w:rStyle w:val="Hyperlink"/>
            <w:rFonts w:cs="Arial"/>
            <w:noProof/>
            <w:shd w:val="clear" w:color="auto" w:fill="E6E6E6"/>
            <w:vertAlign w:val="superscript"/>
          </w:rPr>
          <w:t>3</w:t>
        </w:r>
        <w:r w:rsidR="00AD7F81" w:rsidRPr="009C2FD4">
          <w:rPr>
            <w:rStyle w:val="Hyperlink"/>
            <w:rFonts w:cs="Arial"/>
            <w:noProof/>
            <w:shd w:val="clear" w:color="auto" w:fill="E6E6E6"/>
          </w:rPr>
          <w:t>)</w:t>
        </w:r>
        <w:r w:rsidR="00AD7F81">
          <w:rPr>
            <w:noProof/>
            <w:webHidden/>
          </w:rPr>
          <w:tab/>
        </w:r>
        <w:r w:rsidR="00AD7F81">
          <w:rPr>
            <w:noProof/>
            <w:webHidden/>
          </w:rPr>
          <w:fldChar w:fldCharType="begin"/>
        </w:r>
        <w:r w:rsidR="00AD7F81">
          <w:rPr>
            <w:noProof/>
            <w:webHidden/>
          </w:rPr>
          <w:instrText xml:space="preserve"> PAGEREF _Toc161820876 \h </w:instrText>
        </w:r>
        <w:r w:rsidR="00AD7F81">
          <w:rPr>
            <w:noProof/>
            <w:webHidden/>
          </w:rPr>
        </w:r>
        <w:r w:rsidR="00AD7F81">
          <w:rPr>
            <w:noProof/>
            <w:webHidden/>
          </w:rPr>
          <w:fldChar w:fldCharType="separate"/>
        </w:r>
        <w:r w:rsidR="001C6976">
          <w:rPr>
            <w:noProof/>
            <w:webHidden/>
          </w:rPr>
          <w:t>41</w:t>
        </w:r>
        <w:r w:rsidR="00AD7F81">
          <w:rPr>
            <w:noProof/>
            <w:webHidden/>
          </w:rPr>
          <w:fldChar w:fldCharType="end"/>
        </w:r>
      </w:hyperlink>
    </w:p>
    <w:p w14:paraId="73184832" w14:textId="77777777" w:rsidR="005B3A8C" w:rsidRDefault="008A315E">
      <w:pPr>
        <w:pStyle w:val="TableofFigures"/>
        <w:tabs>
          <w:tab w:val="right" w:leader="dot" w:pos="9621"/>
        </w:tabs>
        <w:rPr>
          <w:noProof/>
        </w:rPr>
      </w:pPr>
      <w:r w:rsidRPr="008A315E">
        <w:rPr>
          <w:rStyle w:val="Hyperlink"/>
          <w:noProof/>
        </w:rPr>
        <w:fldChar w:fldCharType="end"/>
      </w:r>
      <w:r w:rsidR="004E0105">
        <w:rPr>
          <w:rStyle w:val="Hyperlink"/>
          <w:noProof/>
        </w:rPr>
        <w:fldChar w:fldCharType="begin"/>
      </w:r>
      <w:r w:rsidR="004E0105">
        <w:rPr>
          <w:rStyle w:val="Hyperlink"/>
          <w:noProof/>
        </w:rPr>
        <w:instrText xml:space="preserve"> TOC \h \z \c "Table C" </w:instrText>
      </w:r>
      <w:r w:rsidR="004E0105">
        <w:rPr>
          <w:rStyle w:val="Hyperlink"/>
          <w:noProof/>
        </w:rPr>
        <w:fldChar w:fldCharType="separate"/>
      </w:r>
    </w:p>
    <w:p w14:paraId="05969D4E" w14:textId="05BDC36F" w:rsidR="005B3A8C" w:rsidRDefault="005B3A8C">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hyperlink w:anchor="_Toc202259127" w:history="1">
        <w:r w:rsidRPr="008C79CD">
          <w:rPr>
            <w:rStyle w:val="Hyperlink"/>
            <w:noProof/>
            <w:shd w:val="clear" w:color="auto" w:fill="E6E6E6"/>
          </w:rPr>
          <w:t>Table C.</w:t>
        </w:r>
        <w:r w:rsidRPr="008C79CD">
          <w:rPr>
            <w:rStyle w:val="Hyperlink"/>
            <w:noProof/>
          </w:rPr>
          <w:t>1</w:t>
        </w:r>
        <w:r w:rsidRPr="008C79CD">
          <w:rPr>
            <w:rStyle w:val="Hyperlink"/>
            <w:noProof/>
            <w:shd w:val="clear" w:color="auto" w:fill="E6E6E6"/>
          </w:rPr>
          <w:t xml:space="preserve">  – Annualisation Summary (concentrations presented in </w:t>
        </w:r>
        <w:r w:rsidRPr="008C79CD">
          <w:rPr>
            <w:rStyle w:val="Hyperlink"/>
            <w:rFonts w:cs="Arial"/>
            <w:noProof/>
            <w:shd w:val="clear" w:color="auto" w:fill="E6E6E6"/>
          </w:rPr>
          <w:t>µ</w:t>
        </w:r>
        <w:r w:rsidRPr="008C79CD">
          <w:rPr>
            <w:rStyle w:val="Hyperlink"/>
            <w:noProof/>
            <w:shd w:val="clear" w:color="auto" w:fill="E6E6E6"/>
          </w:rPr>
          <w:t>g/m</w:t>
        </w:r>
        <w:r w:rsidRPr="008C79CD">
          <w:rPr>
            <w:rStyle w:val="Hyperlink"/>
            <w:noProof/>
            <w:shd w:val="clear" w:color="auto" w:fill="E6E6E6"/>
            <w:vertAlign w:val="superscript"/>
          </w:rPr>
          <w:t>3</w:t>
        </w:r>
        <w:r w:rsidRPr="008C79CD">
          <w:rPr>
            <w:rStyle w:val="Hyperlink"/>
            <w:noProof/>
            <w:shd w:val="clear" w:color="auto" w:fill="E6E6E6"/>
          </w:rPr>
          <w:t>)</w:t>
        </w:r>
        <w:r>
          <w:rPr>
            <w:noProof/>
            <w:webHidden/>
          </w:rPr>
          <w:tab/>
        </w:r>
        <w:r>
          <w:rPr>
            <w:noProof/>
            <w:webHidden/>
          </w:rPr>
          <w:fldChar w:fldCharType="begin"/>
        </w:r>
        <w:r>
          <w:rPr>
            <w:noProof/>
            <w:webHidden/>
          </w:rPr>
          <w:instrText xml:space="preserve"> PAGEREF _Toc202259127 \h </w:instrText>
        </w:r>
        <w:r>
          <w:rPr>
            <w:noProof/>
            <w:webHidden/>
          </w:rPr>
        </w:r>
        <w:r>
          <w:rPr>
            <w:noProof/>
            <w:webHidden/>
          </w:rPr>
          <w:fldChar w:fldCharType="separate"/>
        </w:r>
        <w:r w:rsidR="001C6976">
          <w:rPr>
            <w:noProof/>
            <w:webHidden/>
          </w:rPr>
          <w:t>50</w:t>
        </w:r>
        <w:r>
          <w:rPr>
            <w:noProof/>
            <w:webHidden/>
          </w:rPr>
          <w:fldChar w:fldCharType="end"/>
        </w:r>
      </w:hyperlink>
    </w:p>
    <w:p w14:paraId="7E1D659D" w14:textId="686EFA3F" w:rsidR="005B3A8C" w:rsidRDefault="005B3A8C">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hyperlink w:anchor="_Toc202259128" w:history="1">
        <w:r w:rsidRPr="008C79CD">
          <w:rPr>
            <w:rStyle w:val="Hyperlink"/>
            <w:noProof/>
            <w:shd w:val="clear" w:color="auto" w:fill="E6E6E6"/>
          </w:rPr>
          <w:t>Table C.</w:t>
        </w:r>
        <w:r w:rsidRPr="008C79CD">
          <w:rPr>
            <w:rStyle w:val="Hyperlink"/>
            <w:noProof/>
          </w:rPr>
          <w:t>2</w:t>
        </w:r>
        <w:r w:rsidRPr="008C79CD">
          <w:rPr>
            <w:rStyle w:val="Hyperlink"/>
            <w:noProof/>
            <w:shd w:val="clear" w:color="auto" w:fill="E6E6E6"/>
          </w:rPr>
          <w:t xml:space="preserve"> – Bias Adjustment Factor</w:t>
        </w:r>
        <w:r>
          <w:rPr>
            <w:noProof/>
            <w:webHidden/>
          </w:rPr>
          <w:tab/>
        </w:r>
        <w:r>
          <w:rPr>
            <w:noProof/>
            <w:webHidden/>
          </w:rPr>
          <w:fldChar w:fldCharType="begin"/>
        </w:r>
        <w:r>
          <w:rPr>
            <w:noProof/>
            <w:webHidden/>
          </w:rPr>
          <w:instrText xml:space="preserve"> PAGEREF _Toc202259128 \h </w:instrText>
        </w:r>
        <w:r>
          <w:rPr>
            <w:noProof/>
            <w:webHidden/>
          </w:rPr>
        </w:r>
        <w:r>
          <w:rPr>
            <w:noProof/>
            <w:webHidden/>
          </w:rPr>
          <w:fldChar w:fldCharType="separate"/>
        </w:r>
        <w:r w:rsidR="001C6976">
          <w:rPr>
            <w:noProof/>
            <w:webHidden/>
          </w:rPr>
          <w:t>51</w:t>
        </w:r>
        <w:r>
          <w:rPr>
            <w:noProof/>
            <w:webHidden/>
          </w:rPr>
          <w:fldChar w:fldCharType="end"/>
        </w:r>
      </w:hyperlink>
    </w:p>
    <w:p w14:paraId="48D045A6" w14:textId="358D1642" w:rsidR="005B3A8C" w:rsidRDefault="005B3A8C">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hyperlink w:anchor="_Toc202259129" w:history="1">
        <w:r w:rsidRPr="008C79CD">
          <w:rPr>
            <w:rStyle w:val="Hyperlink"/>
            <w:noProof/>
            <w:shd w:val="clear" w:color="auto" w:fill="E6E6E6"/>
          </w:rPr>
          <w:t>Table C.</w:t>
        </w:r>
        <w:r w:rsidRPr="008C79CD">
          <w:rPr>
            <w:rStyle w:val="Hyperlink"/>
            <w:noProof/>
          </w:rPr>
          <w:t>3</w:t>
        </w:r>
        <w:r w:rsidRPr="008C79CD">
          <w:rPr>
            <w:rStyle w:val="Hyperlink"/>
            <w:noProof/>
            <w:shd w:val="clear" w:color="auto" w:fill="E6E6E6"/>
          </w:rPr>
          <w:t xml:space="preserve"> – Local Bias Adjustment Calculation</w:t>
        </w:r>
        <w:r>
          <w:rPr>
            <w:noProof/>
            <w:webHidden/>
          </w:rPr>
          <w:tab/>
        </w:r>
        <w:r>
          <w:rPr>
            <w:noProof/>
            <w:webHidden/>
          </w:rPr>
          <w:fldChar w:fldCharType="begin"/>
        </w:r>
        <w:r>
          <w:rPr>
            <w:noProof/>
            <w:webHidden/>
          </w:rPr>
          <w:instrText xml:space="preserve"> PAGEREF _Toc202259129 \h </w:instrText>
        </w:r>
        <w:r>
          <w:rPr>
            <w:noProof/>
            <w:webHidden/>
          </w:rPr>
        </w:r>
        <w:r>
          <w:rPr>
            <w:noProof/>
            <w:webHidden/>
          </w:rPr>
          <w:fldChar w:fldCharType="separate"/>
        </w:r>
        <w:r w:rsidR="001C6976">
          <w:rPr>
            <w:noProof/>
            <w:webHidden/>
          </w:rPr>
          <w:t>51</w:t>
        </w:r>
        <w:r>
          <w:rPr>
            <w:noProof/>
            <w:webHidden/>
          </w:rPr>
          <w:fldChar w:fldCharType="end"/>
        </w:r>
      </w:hyperlink>
    </w:p>
    <w:p w14:paraId="790CD6D4" w14:textId="7295062E" w:rsidR="005B3A8C" w:rsidRDefault="005B3A8C">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hyperlink w:anchor="_Toc202259130" w:history="1">
        <w:r w:rsidRPr="008C79CD">
          <w:rPr>
            <w:rStyle w:val="Hyperlink"/>
            <w:noProof/>
            <w:shd w:val="clear" w:color="auto" w:fill="E6E6E6"/>
          </w:rPr>
          <w:t>Table C.</w:t>
        </w:r>
        <w:r w:rsidRPr="008C79CD">
          <w:rPr>
            <w:rStyle w:val="Hyperlink"/>
            <w:noProof/>
          </w:rPr>
          <w:t>4</w:t>
        </w:r>
        <w:r w:rsidRPr="008C79CD">
          <w:rPr>
            <w:rStyle w:val="Hyperlink"/>
            <w:noProof/>
            <w:shd w:val="clear" w:color="auto" w:fill="E6E6E6"/>
          </w:rPr>
          <w:t xml:space="preserve"> – Non-Automatic NO</w:t>
        </w:r>
        <w:r w:rsidRPr="008C79CD">
          <w:rPr>
            <w:rStyle w:val="Hyperlink"/>
            <w:noProof/>
            <w:shd w:val="clear" w:color="auto" w:fill="E6E6E6"/>
            <w:vertAlign w:val="subscript"/>
          </w:rPr>
          <w:t>2</w:t>
        </w:r>
        <w:r w:rsidRPr="008C79CD">
          <w:rPr>
            <w:rStyle w:val="Hyperlink"/>
            <w:noProof/>
            <w:shd w:val="clear" w:color="auto" w:fill="E6E6E6"/>
          </w:rPr>
          <w:t xml:space="preserve"> Fall off With Distance Calculations (concentrations presented in </w:t>
        </w:r>
        <w:r w:rsidRPr="008C79CD">
          <w:rPr>
            <w:rStyle w:val="Hyperlink"/>
            <w:rFonts w:cs="Arial"/>
            <w:noProof/>
            <w:shd w:val="clear" w:color="auto" w:fill="E6E6E6"/>
          </w:rPr>
          <w:t>µ</w:t>
        </w:r>
        <w:r w:rsidRPr="008C79CD">
          <w:rPr>
            <w:rStyle w:val="Hyperlink"/>
            <w:noProof/>
            <w:shd w:val="clear" w:color="auto" w:fill="E6E6E6"/>
          </w:rPr>
          <w:t>g/m</w:t>
        </w:r>
        <w:r w:rsidRPr="008C79CD">
          <w:rPr>
            <w:rStyle w:val="Hyperlink"/>
            <w:noProof/>
            <w:shd w:val="clear" w:color="auto" w:fill="E6E6E6"/>
            <w:vertAlign w:val="superscript"/>
          </w:rPr>
          <w:t>3</w:t>
        </w:r>
        <w:r w:rsidRPr="008C79CD">
          <w:rPr>
            <w:rStyle w:val="Hyperlink"/>
            <w:noProof/>
            <w:shd w:val="clear" w:color="auto" w:fill="E6E6E6"/>
          </w:rPr>
          <w:t>)</w:t>
        </w:r>
        <w:r>
          <w:rPr>
            <w:noProof/>
            <w:webHidden/>
          </w:rPr>
          <w:tab/>
        </w:r>
        <w:r>
          <w:rPr>
            <w:noProof/>
            <w:webHidden/>
          </w:rPr>
          <w:fldChar w:fldCharType="begin"/>
        </w:r>
        <w:r>
          <w:rPr>
            <w:noProof/>
            <w:webHidden/>
          </w:rPr>
          <w:instrText xml:space="preserve"> PAGEREF _Toc202259130 \h </w:instrText>
        </w:r>
        <w:r>
          <w:rPr>
            <w:noProof/>
            <w:webHidden/>
          </w:rPr>
        </w:r>
        <w:r>
          <w:rPr>
            <w:noProof/>
            <w:webHidden/>
          </w:rPr>
          <w:fldChar w:fldCharType="separate"/>
        </w:r>
        <w:r w:rsidR="001C6976">
          <w:rPr>
            <w:noProof/>
            <w:webHidden/>
          </w:rPr>
          <w:t>53</w:t>
        </w:r>
        <w:r>
          <w:rPr>
            <w:noProof/>
            <w:webHidden/>
          </w:rPr>
          <w:fldChar w:fldCharType="end"/>
        </w:r>
      </w:hyperlink>
    </w:p>
    <w:p w14:paraId="05283070" w14:textId="59D44DC3" w:rsidR="00AD7F81" w:rsidRDefault="004E0105">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r>
        <w:rPr>
          <w:rStyle w:val="Hyperlink"/>
          <w:noProof/>
        </w:rPr>
        <w:fldChar w:fldCharType="end"/>
      </w:r>
      <w:r w:rsidR="00647227">
        <w:rPr>
          <w:rStyle w:val="Hyperlink"/>
          <w:noProof/>
        </w:rPr>
        <w:fldChar w:fldCharType="begin"/>
      </w:r>
      <w:r w:rsidR="00647227">
        <w:rPr>
          <w:rStyle w:val="Hyperlink"/>
          <w:noProof/>
        </w:rPr>
        <w:instrText xml:space="preserve"> TOC \h \z \c "Table E" </w:instrText>
      </w:r>
      <w:r w:rsidR="00647227">
        <w:rPr>
          <w:rStyle w:val="Hyperlink"/>
          <w:noProof/>
        </w:rPr>
        <w:fldChar w:fldCharType="separate"/>
      </w:r>
      <w:hyperlink w:anchor="_Toc161820882" w:history="1">
        <w:r w:rsidR="00AD7F81" w:rsidRPr="003941C3">
          <w:rPr>
            <w:rStyle w:val="Hyperlink"/>
            <w:noProof/>
            <w:shd w:val="clear" w:color="auto" w:fill="E6E6E6"/>
          </w:rPr>
          <w:t>Table E.</w:t>
        </w:r>
        <w:r w:rsidR="00AD7F81" w:rsidRPr="003941C3">
          <w:rPr>
            <w:rStyle w:val="Hyperlink"/>
            <w:noProof/>
          </w:rPr>
          <w:t>1</w:t>
        </w:r>
        <w:r w:rsidR="00AD7F81" w:rsidRPr="003941C3">
          <w:rPr>
            <w:rStyle w:val="Hyperlink"/>
            <w:noProof/>
            <w:shd w:val="clear" w:color="auto" w:fill="E6E6E6"/>
          </w:rPr>
          <w:t xml:space="preserve"> – Air Quality Objectives in England</w:t>
        </w:r>
        <w:r w:rsidR="00AD7F81">
          <w:rPr>
            <w:noProof/>
            <w:webHidden/>
          </w:rPr>
          <w:tab/>
        </w:r>
        <w:r w:rsidR="00AD7F81">
          <w:rPr>
            <w:noProof/>
            <w:webHidden/>
          </w:rPr>
          <w:fldChar w:fldCharType="begin"/>
        </w:r>
        <w:r w:rsidR="00AD7F81">
          <w:rPr>
            <w:noProof/>
            <w:webHidden/>
          </w:rPr>
          <w:instrText xml:space="preserve"> PAGEREF _Toc161820882 \h </w:instrText>
        </w:r>
        <w:r w:rsidR="00AD7F81">
          <w:rPr>
            <w:noProof/>
            <w:webHidden/>
          </w:rPr>
        </w:r>
        <w:r w:rsidR="00AD7F81">
          <w:rPr>
            <w:noProof/>
            <w:webHidden/>
          </w:rPr>
          <w:fldChar w:fldCharType="separate"/>
        </w:r>
        <w:r w:rsidR="001C6976">
          <w:rPr>
            <w:noProof/>
            <w:webHidden/>
          </w:rPr>
          <w:t>69</w:t>
        </w:r>
        <w:r w:rsidR="00AD7F81">
          <w:rPr>
            <w:noProof/>
            <w:webHidden/>
          </w:rPr>
          <w:fldChar w:fldCharType="end"/>
        </w:r>
      </w:hyperlink>
    </w:p>
    <w:p w14:paraId="11B0D9D9" w14:textId="3B8B1929" w:rsidR="008A315E" w:rsidRPr="00452DB0" w:rsidRDefault="00647227" w:rsidP="00452DB0">
      <w:pPr>
        <w:pStyle w:val="TableofFigures"/>
        <w:tabs>
          <w:tab w:val="right" w:leader="dot" w:pos="9621"/>
        </w:tabs>
        <w:rPr>
          <w:noProof/>
          <w:color w:val="1D70B8"/>
          <w:u w:val="single"/>
        </w:rPr>
        <w:sectPr w:rsidR="008A315E" w:rsidRPr="00452DB0" w:rsidSect="00A87CF9">
          <w:pgSz w:w="11899" w:h="16838" w:code="9"/>
          <w:pgMar w:top="1134" w:right="1134" w:bottom="1134" w:left="1134" w:header="340" w:footer="340" w:gutter="0"/>
          <w:pgNumType w:fmt="lowerRoman"/>
          <w:cols w:space="708"/>
          <w:docGrid w:linePitch="326"/>
        </w:sectPr>
      </w:pPr>
      <w:r>
        <w:rPr>
          <w:rStyle w:val="Hyperlink"/>
          <w:noProof/>
        </w:rPr>
        <w:fldChar w:fldCharType="end"/>
      </w:r>
    </w:p>
    <w:p w14:paraId="48A2219D" w14:textId="77777777" w:rsidR="00DB646E" w:rsidRPr="008474D8" w:rsidRDefault="2F813ACB" w:rsidP="07F01278">
      <w:pPr>
        <w:pStyle w:val="Heading1"/>
      </w:pPr>
      <w:bookmarkStart w:id="13" w:name="_Toc202259100"/>
      <w:bookmarkStart w:id="14" w:name="_Toc522629668"/>
      <w:bookmarkStart w:id="15" w:name="_Toc522629671"/>
      <w:bookmarkEnd w:id="12"/>
      <w:r w:rsidRPr="0040723F">
        <w:rPr>
          <w:shd w:val="clear" w:color="auto" w:fill="E6E6E6"/>
        </w:rPr>
        <w:t>Local Air Quality Management</w:t>
      </w:r>
      <w:bookmarkEnd w:id="13"/>
    </w:p>
    <w:p w14:paraId="0EF05E54" w14:textId="426FC28F" w:rsidR="00C04D38" w:rsidRDefault="00C04D38" w:rsidP="00400B0F">
      <w:r>
        <w:t xml:space="preserve">This report provides an overview of air quality in </w:t>
      </w:r>
      <w:r w:rsidR="00854CA1">
        <w:t>Guildford Borough</w:t>
      </w:r>
      <w:r w:rsidR="00A1229F" w:rsidRPr="00A1229F">
        <w:rPr>
          <w:color w:val="FF0000"/>
        </w:rPr>
        <w:t xml:space="preserve"> </w:t>
      </w:r>
      <w:r>
        <w:t xml:space="preserve">during </w:t>
      </w:r>
      <w:r w:rsidR="00854CA1">
        <w:t>2024</w:t>
      </w:r>
      <w:r>
        <w:t>. It fulfils the requirements of Local Air Quality Management (LAQM) as set out in Part IV of the Environment Act (1995)</w:t>
      </w:r>
      <w:r w:rsidR="00FF06B3">
        <w:t>, as amended by the Environment Act (2021),</w:t>
      </w:r>
      <w:r>
        <w:t xml:space="preserve"> and the relevant Policy and Technical Guidance documents.</w:t>
      </w:r>
    </w:p>
    <w:p w14:paraId="365F6B46" w14:textId="08C8F459" w:rsidR="007C35A9" w:rsidRDefault="00C04D38" w:rsidP="00400B0F">
      <w:r>
        <w:t xml:space="preserve">The LAQM process places an obligation on all local authorities to regularly review and assess air quality in their areas, and to determine </w:t>
      </w:r>
      <w:proofErr w:type="gramStart"/>
      <w:r>
        <w:t>whether or not</w:t>
      </w:r>
      <w:proofErr w:type="gramEnd"/>
      <w:r>
        <w:t xml:space="preserve"> the air quality objectives are likely to be achieved. Where an exceedance is considered likely the local authority must declare an Air Quality Management Area (AQMA) and prepare an Air Quality Action Plan (AQAP) setting out the measures it intends to put in place </w:t>
      </w:r>
      <w:proofErr w:type="gramStart"/>
      <w:r w:rsidR="007B5165">
        <w:t>in order to</w:t>
      </w:r>
      <w:proofErr w:type="gramEnd"/>
      <w:r w:rsidR="007B5165">
        <w:t xml:space="preserve"> achieve and maintain</w:t>
      </w:r>
      <w:r>
        <w:t xml:space="preserve"> the objectives</w:t>
      </w:r>
      <w:r w:rsidR="007B5165">
        <w:t xml:space="preserve"> and the dates by which each measure will be carried out</w:t>
      </w:r>
      <w:r>
        <w:t xml:space="preserve">. This Annual Status Report (ASR) is an annual requirement showing the strategies employed by </w:t>
      </w:r>
      <w:r w:rsidR="00854CA1" w:rsidRPr="00854CA1">
        <w:t>Guildford Borough Council</w:t>
      </w:r>
      <w:r w:rsidRPr="00A1229F">
        <w:rPr>
          <w:color w:val="FF0000"/>
        </w:rPr>
        <w:t xml:space="preserve"> </w:t>
      </w:r>
      <w:r>
        <w:t>to improve air quality and any progress that has been made.</w:t>
      </w:r>
    </w:p>
    <w:p w14:paraId="05A31D19" w14:textId="63A9E7B5" w:rsidR="00DB646E" w:rsidRDefault="00C04D38" w:rsidP="00400B0F">
      <w:r>
        <w:t xml:space="preserve">The </w:t>
      </w:r>
      <w:r w:rsidRPr="00E33DDC">
        <w:t xml:space="preserve">statutory air quality objectives applicable to LAQM in England </w:t>
      </w:r>
      <w:r w:rsidR="00E33DDC" w:rsidRPr="00E33DDC">
        <w:t>are presented</w:t>
      </w:r>
      <w:r w:rsidRPr="00E33DDC">
        <w:t xml:space="preserve"> in </w:t>
      </w:r>
      <w:r w:rsidR="00E33DDC" w:rsidRPr="00E33DDC">
        <w:rPr>
          <w:color w:val="2B579A"/>
          <w:shd w:val="clear" w:color="auto" w:fill="E6E6E6"/>
        </w:rPr>
        <w:fldChar w:fldCharType="begin"/>
      </w:r>
      <w:r w:rsidR="00E33DDC" w:rsidRPr="00E33DDC">
        <w:instrText xml:space="preserve"> REF _Ref55286084 \h </w:instrText>
      </w:r>
      <w:r w:rsidR="00E33DDC">
        <w:instrText xml:space="preserve"> \* MERGEFORMAT </w:instrText>
      </w:r>
      <w:r w:rsidR="00E33DDC" w:rsidRPr="00E33DDC">
        <w:rPr>
          <w:color w:val="2B579A"/>
          <w:shd w:val="clear" w:color="auto" w:fill="E6E6E6"/>
        </w:rPr>
      </w:r>
      <w:r w:rsidR="00E33DDC" w:rsidRPr="00E33DDC">
        <w:rPr>
          <w:color w:val="2B579A"/>
          <w:shd w:val="clear" w:color="auto" w:fill="E6E6E6"/>
        </w:rPr>
        <w:fldChar w:fldCharType="separate"/>
      </w:r>
      <w:r w:rsidR="00AD7F81" w:rsidRPr="00AD7F81">
        <w:t>Table E.</w:t>
      </w:r>
      <w:r w:rsidR="00AD7F81">
        <w:rPr>
          <w:noProof/>
        </w:rPr>
        <w:t>1</w:t>
      </w:r>
      <w:r w:rsidR="00E33DDC" w:rsidRPr="00E33DDC">
        <w:rPr>
          <w:color w:val="2B579A"/>
          <w:shd w:val="clear" w:color="auto" w:fill="E6E6E6"/>
        </w:rPr>
        <w:fldChar w:fldCharType="end"/>
      </w:r>
      <w:r w:rsidR="00DB646E" w:rsidRPr="00E33DDC">
        <w:t>.</w:t>
      </w:r>
    </w:p>
    <w:p w14:paraId="5D9FF231" w14:textId="77777777" w:rsidR="00E56F4E" w:rsidRPr="00E56F4E" w:rsidRDefault="00E56F4E" w:rsidP="00400B0F"/>
    <w:p w14:paraId="5C1B1EC9" w14:textId="77777777" w:rsidR="00E56F4E" w:rsidRDefault="00E56F4E" w:rsidP="00400B0F">
      <w:pPr>
        <w:spacing w:before="0" w:after="0"/>
        <w:rPr>
          <w:rFonts w:eastAsia="Times New Roman"/>
          <w:b/>
          <w:bCs/>
          <w:iCs/>
          <w:color w:val="008938"/>
          <w:sz w:val="36"/>
          <w:szCs w:val="28"/>
        </w:rPr>
        <w:sectPr w:rsidR="00E56F4E" w:rsidSect="00A87CF9">
          <w:footerReference w:type="default" r:id="rId40"/>
          <w:pgSz w:w="11899" w:h="16838" w:code="9"/>
          <w:pgMar w:top="1134" w:right="1134" w:bottom="1134" w:left="1134" w:header="340" w:footer="340" w:gutter="0"/>
          <w:pgNumType w:start="1"/>
          <w:cols w:space="708"/>
          <w:docGrid w:linePitch="326"/>
        </w:sectPr>
      </w:pPr>
      <w:bookmarkStart w:id="16" w:name="_Toc522629664"/>
      <w:bookmarkStart w:id="17" w:name="_Toc51079263"/>
    </w:p>
    <w:p w14:paraId="1778EED2" w14:textId="5959B11F" w:rsidR="00DB646E" w:rsidRPr="008474D8" w:rsidRDefault="735FECCE" w:rsidP="001F1CA2">
      <w:pPr>
        <w:pStyle w:val="Heading1"/>
      </w:pPr>
      <w:bookmarkStart w:id="18" w:name="_Toc65697826"/>
      <w:bookmarkStart w:id="19" w:name="_Toc65697870"/>
      <w:bookmarkStart w:id="20" w:name="_Toc66392321"/>
      <w:bookmarkStart w:id="21" w:name="_Toc66450356"/>
      <w:bookmarkStart w:id="22" w:name="_Toc66450868"/>
      <w:bookmarkStart w:id="23" w:name="_Toc65697827"/>
      <w:bookmarkStart w:id="24" w:name="_Toc65697871"/>
      <w:bookmarkStart w:id="25" w:name="_Toc66392322"/>
      <w:bookmarkStart w:id="26" w:name="_Toc66450357"/>
      <w:bookmarkStart w:id="27" w:name="_Toc66450869"/>
      <w:bookmarkStart w:id="28" w:name="_Toc202259101"/>
      <w:bookmarkEnd w:id="16"/>
      <w:bookmarkEnd w:id="17"/>
      <w:bookmarkEnd w:id="18"/>
      <w:bookmarkEnd w:id="19"/>
      <w:bookmarkEnd w:id="20"/>
      <w:bookmarkEnd w:id="21"/>
      <w:bookmarkEnd w:id="22"/>
      <w:bookmarkEnd w:id="23"/>
      <w:bookmarkEnd w:id="24"/>
      <w:bookmarkEnd w:id="25"/>
      <w:bookmarkEnd w:id="26"/>
      <w:bookmarkEnd w:id="27"/>
      <w:r w:rsidRPr="0040723F">
        <w:rPr>
          <w:shd w:val="clear" w:color="auto" w:fill="E6E6E6"/>
        </w:rPr>
        <w:t>Actions to Improve Air Quality</w:t>
      </w:r>
      <w:bookmarkEnd w:id="28"/>
    </w:p>
    <w:p w14:paraId="03A9C715" w14:textId="27776813" w:rsidR="00AB10CA" w:rsidRPr="009533E2" w:rsidRDefault="00007D59" w:rsidP="00AB10CA">
      <w:pPr>
        <w:pStyle w:val="Heading2-2"/>
        <w:rPr>
          <w:sz w:val="32"/>
          <w:szCs w:val="24"/>
        </w:rPr>
      </w:pPr>
      <w:bookmarkStart w:id="29" w:name="_Ref67921876"/>
      <w:bookmarkStart w:id="30" w:name="_Ref67922020"/>
      <w:bookmarkStart w:id="31" w:name="_Toc202259102"/>
      <w:bookmarkStart w:id="32" w:name="_Toc522629667"/>
      <w:bookmarkStart w:id="33" w:name="_Toc51079264"/>
      <w:r w:rsidRPr="009533E2">
        <w:rPr>
          <w:sz w:val="32"/>
          <w:szCs w:val="24"/>
        </w:rPr>
        <w:t>Air Quality Management Areas</w:t>
      </w:r>
      <w:bookmarkEnd w:id="29"/>
      <w:bookmarkEnd w:id="30"/>
      <w:bookmarkEnd w:id="31"/>
    </w:p>
    <w:p w14:paraId="52FE0E52" w14:textId="76344408" w:rsidR="00EC5AA4" w:rsidRDefault="00EC5AA4" w:rsidP="00400B0F">
      <w:bookmarkStart w:id="34" w:name="_Toc473641178"/>
      <w:bookmarkStart w:id="35" w:name="_Toc522629669"/>
      <w:bookmarkStart w:id="36" w:name="_Toc51079269"/>
      <w:r w:rsidRPr="00EC5AA4">
        <w:t xml:space="preserve">Air Quality Management Areas (AQMAs) are declared when there is an exceedance or likely exceedance of an air quality objective. After declaration, the authority </w:t>
      </w:r>
      <w:r w:rsidR="007A6882">
        <w:t>should</w:t>
      </w:r>
      <w:r w:rsidR="007A6882" w:rsidRPr="00EC5AA4">
        <w:t xml:space="preserve"> </w:t>
      </w:r>
      <w:r w:rsidRPr="00EC5AA4">
        <w:t>prepare an Air Quality Action Plan (AQAP) within 1</w:t>
      </w:r>
      <w:r w:rsidR="00765843">
        <w:t>8</w:t>
      </w:r>
      <w:r w:rsidR="00586587">
        <w:t xml:space="preserve"> </w:t>
      </w:r>
      <w:r w:rsidRPr="00EC5AA4">
        <w:t>months</w:t>
      </w:r>
      <w:r w:rsidR="00584B86">
        <w:t>. The AQAP</w:t>
      </w:r>
      <w:r w:rsidR="001D7E98">
        <w:t xml:space="preserve"> should specify how air quality targets will be achieved and </w:t>
      </w:r>
      <w:r w:rsidR="00854CA1">
        <w:t>maintained and</w:t>
      </w:r>
      <w:r w:rsidR="001D7E98">
        <w:t xml:space="preserve"> </w:t>
      </w:r>
      <w:r w:rsidR="00797BED">
        <w:t xml:space="preserve">provide </w:t>
      </w:r>
      <w:r w:rsidR="001D7E98">
        <w:t xml:space="preserve">dates by which measures will be carried out. </w:t>
      </w:r>
    </w:p>
    <w:p w14:paraId="2649EABF" w14:textId="220757C3" w:rsidR="002121FC" w:rsidRDefault="00956A7A" w:rsidP="00400B0F">
      <w:r w:rsidRPr="00956A7A">
        <w:t xml:space="preserve">A summary of AQMAs declared by </w:t>
      </w:r>
      <w:r w:rsidR="00696E12" w:rsidRPr="004C0E8B">
        <w:t xml:space="preserve">Guildford Borough Council </w:t>
      </w:r>
      <w:r w:rsidRPr="00956A7A">
        <w:t>can be found in</w:t>
      </w:r>
      <w:r w:rsidR="00FD4F8B">
        <w:t xml:space="preserve"> </w:t>
      </w:r>
      <w:r w:rsidR="00FD4F8B">
        <w:rPr>
          <w:color w:val="2B579A"/>
          <w:shd w:val="clear" w:color="auto" w:fill="E6E6E6"/>
        </w:rPr>
        <w:fldChar w:fldCharType="begin"/>
      </w:r>
      <w:r w:rsidR="00FD4F8B">
        <w:instrText xml:space="preserve"> REF _Ref55231768 \h </w:instrText>
      </w:r>
      <w:r w:rsidR="00400B0F">
        <w:instrText xml:space="preserve"> \* MERGEFORMAT </w:instrText>
      </w:r>
      <w:r w:rsidR="00FD4F8B">
        <w:rPr>
          <w:color w:val="2B579A"/>
          <w:shd w:val="clear" w:color="auto" w:fill="E6E6E6"/>
        </w:rPr>
      </w:r>
      <w:r w:rsidR="00FD4F8B">
        <w:rPr>
          <w:color w:val="2B579A"/>
          <w:shd w:val="clear" w:color="auto" w:fill="E6E6E6"/>
        </w:rPr>
        <w:fldChar w:fldCharType="separate"/>
      </w:r>
      <w:r w:rsidR="00AD7F81" w:rsidRPr="00AD7F81">
        <w:t xml:space="preserve">Table </w:t>
      </w:r>
      <w:r w:rsidR="00AD7F81" w:rsidRPr="00AD7F81">
        <w:rPr>
          <w:noProof/>
        </w:rPr>
        <w:t>2.1</w:t>
      </w:r>
      <w:r w:rsidR="00FD4F8B">
        <w:rPr>
          <w:color w:val="2B579A"/>
          <w:shd w:val="clear" w:color="auto" w:fill="E6E6E6"/>
        </w:rPr>
        <w:fldChar w:fldCharType="end"/>
      </w:r>
      <w:r w:rsidR="00423246">
        <w:t>.</w:t>
      </w:r>
      <w:r w:rsidRPr="00956A7A">
        <w:t xml:space="preserve"> </w:t>
      </w:r>
      <w:r w:rsidR="002121FC" w:rsidRPr="002121FC">
        <w:t xml:space="preserve">The table presents a description of the </w:t>
      </w:r>
      <w:r w:rsidR="006D16E3" w:rsidRPr="00310D90">
        <w:t xml:space="preserve">three </w:t>
      </w:r>
      <w:r w:rsidR="006D16E3" w:rsidRPr="002121FC">
        <w:t>AQMA</w:t>
      </w:r>
      <w:r w:rsidR="006D16E3" w:rsidRPr="00310D90">
        <w:t>s</w:t>
      </w:r>
      <w:r w:rsidR="006D16E3" w:rsidRPr="002121FC">
        <w:t xml:space="preserve"> </w:t>
      </w:r>
      <w:r w:rsidR="002121FC" w:rsidRPr="002121FC">
        <w:t xml:space="preserve">that </w:t>
      </w:r>
      <w:r w:rsidR="006D16E3" w:rsidRPr="006D16E3">
        <w:t>are</w:t>
      </w:r>
      <w:r w:rsidR="002121FC" w:rsidRPr="006D16E3">
        <w:t xml:space="preserve"> </w:t>
      </w:r>
      <w:r w:rsidR="002121FC" w:rsidRPr="002121FC">
        <w:t xml:space="preserve">currently designated within </w:t>
      </w:r>
      <w:r w:rsidR="006D16E3" w:rsidRPr="006D16E3">
        <w:t>Guildford Borough</w:t>
      </w:r>
      <w:r w:rsidR="002121FC">
        <w:t>.</w:t>
      </w:r>
      <w:r w:rsidR="00797BED">
        <w:t xml:space="preserve"> </w:t>
      </w:r>
      <w:r w:rsidR="00A06DA6">
        <w:rPr>
          <w:color w:val="2B579A"/>
          <w:shd w:val="clear" w:color="auto" w:fill="E6E6E6"/>
        </w:rPr>
        <w:fldChar w:fldCharType="begin"/>
      </w:r>
      <w:r w:rsidR="00A06DA6">
        <w:instrText xml:space="preserve"> REF _Ref67662185 \h </w:instrText>
      </w:r>
      <w:r w:rsidR="00A06DA6">
        <w:rPr>
          <w:color w:val="2B579A"/>
          <w:shd w:val="clear" w:color="auto" w:fill="E6E6E6"/>
        </w:rPr>
      </w:r>
      <w:r w:rsidR="00A06DA6">
        <w:rPr>
          <w:color w:val="2B579A"/>
          <w:shd w:val="clear" w:color="auto" w:fill="E6E6E6"/>
        </w:rPr>
        <w:fldChar w:fldCharType="separate"/>
      </w:r>
      <w:r w:rsidR="00AD7F81" w:rsidRPr="0040723F">
        <w:rPr>
          <w:shd w:val="clear" w:color="auto" w:fill="E6E6E6"/>
        </w:rPr>
        <w:t>Appendix D: Map(s) of Monitoring Locations and AQMAs</w:t>
      </w:r>
      <w:r w:rsidR="00A06DA6">
        <w:rPr>
          <w:color w:val="2B579A"/>
          <w:shd w:val="clear" w:color="auto" w:fill="E6E6E6"/>
        </w:rPr>
        <w:fldChar w:fldCharType="end"/>
      </w:r>
      <w:r w:rsidR="00423246" w:rsidRPr="00956A7A">
        <w:t xml:space="preserve"> provides map</w:t>
      </w:r>
      <w:r w:rsidR="00423246">
        <w:t>s</w:t>
      </w:r>
      <w:r w:rsidR="00423246" w:rsidRPr="00956A7A">
        <w:t xml:space="preserve"> of </w:t>
      </w:r>
      <w:r w:rsidR="00775992" w:rsidRPr="00956A7A">
        <w:t>AQMA</w:t>
      </w:r>
      <w:r w:rsidR="006D16E3" w:rsidRPr="006D16E3">
        <w:t>s</w:t>
      </w:r>
      <w:r w:rsidR="00775992">
        <w:rPr>
          <w:color w:val="FF0000"/>
        </w:rPr>
        <w:t xml:space="preserve"> </w:t>
      </w:r>
      <w:proofErr w:type="gramStart"/>
      <w:r w:rsidR="00775992" w:rsidRPr="00775992">
        <w:t>and also</w:t>
      </w:r>
      <w:proofErr w:type="gramEnd"/>
      <w:r w:rsidR="00775992" w:rsidRPr="00775992">
        <w:t xml:space="preserve"> </w:t>
      </w:r>
      <w:r w:rsidR="00775992">
        <w:t xml:space="preserve">the </w:t>
      </w:r>
      <w:r w:rsidR="00423246" w:rsidRPr="00956A7A">
        <w:t>air quality monitoring locations in relation to the AQMA</w:t>
      </w:r>
      <w:r w:rsidR="006D16E3" w:rsidRPr="006D16E3">
        <w:t>s</w:t>
      </w:r>
      <w:r w:rsidR="00423246" w:rsidRPr="00FD4F8B">
        <w:rPr>
          <w:color w:val="FF0000"/>
        </w:rPr>
        <w:t>.</w:t>
      </w:r>
      <w:r w:rsidR="002121FC" w:rsidRPr="002121FC">
        <w:t xml:space="preserve"> </w:t>
      </w:r>
      <w:r w:rsidR="002121FC">
        <w:t>The air quality objectives pertinent to the current AQMA designation</w:t>
      </w:r>
      <w:r w:rsidR="006D16E3" w:rsidRPr="006D16E3">
        <w:t>s</w:t>
      </w:r>
      <w:r w:rsidR="002121FC" w:rsidRPr="002121FC">
        <w:rPr>
          <w:color w:val="FF0000"/>
        </w:rPr>
        <w:t xml:space="preserve"> </w:t>
      </w:r>
      <w:r w:rsidR="002121FC">
        <w:t>are as follows:</w:t>
      </w:r>
    </w:p>
    <w:p w14:paraId="094BA6CF" w14:textId="77777777" w:rsidR="005009D7" w:rsidRPr="00CA2D9B" w:rsidRDefault="005009D7" w:rsidP="00147E71">
      <w:pPr>
        <w:pStyle w:val="ListParagraph"/>
        <w:numPr>
          <w:ilvl w:val="0"/>
          <w:numId w:val="11"/>
        </w:numPr>
      </w:pPr>
      <w:r w:rsidRPr="00CA2D9B">
        <w:t>NO</w:t>
      </w:r>
      <w:r w:rsidRPr="008C27EF">
        <w:rPr>
          <w:vertAlign w:val="subscript"/>
        </w:rPr>
        <w:t>2</w:t>
      </w:r>
      <w:r w:rsidRPr="00CA2D9B">
        <w:t xml:space="preserve"> annual mean</w:t>
      </w:r>
    </w:p>
    <w:p w14:paraId="61BFFC28" w14:textId="77777777" w:rsidR="005009D7" w:rsidRDefault="005009D7" w:rsidP="07F01278">
      <w:pPr>
        <w:rPr>
          <w:color w:val="FF0000"/>
        </w:rPr>
      </w:pPr>
    </w:p>
    <w:p w14:paraId="6E8981BF" w14:textId="77777777" w:rsidR="00B230FF" w:rsidRDefault="00B230FF" w:rsidP="00400B0F">
      <w:pPr>
        <w:spacing w:before="0" w:after="0"/>
      </w:pPr>
    </w:p>
    <w:p w14:paraId="09DC2F44" w14:textId="77777777" w:rsidR="00B36108" w:rsidRDefault="00B36108" w:rsidP="00400B0F">
      <w:pPr>
        <w:pStyle w:val="Caption"/>
      </w:pPr>
    </w:p>
    <w:p w14:paraId="3737C138" w14:textId="77777777" w:rsidR="0048558B" w:rsidRDefault="0048558B" w:rsidP="0048558B"/>
    <w:p w14:paraId="2C436CA1" w14:textId="77777777" w:rsidR="0048558B" w:rsidRPr="0048558B" w:rsidRDefault="0048558B" w:rsidP="0048558B">
      <w:pPr>
        <w:sectPr w:rsidR="0048558B" w:rsidRPr="0048558B" w:rsidSect="00A87CF9">
          <w:pgSz w:w="11899" w:h="16838" w:code="9"/>
          <w:pgMar w:top="1134" w:right="1134" w:bottom="1134" w:left="1134" w:header="340" w:footer="340" w:gutter="0"/>
          <w:cols w:space="708"/>
          <w:docGrid w:linePitch="326"/>
        </w:sectPr>
      </w:pPr>
    </w:p>
    <w:p w14:paraId="31AB3A3A" w14:textId="4E98A6B0" w:rsidR="00B36108" w:rsidRPr="008474D8" w:rsidRDefault="4191418F" w:rsidP="07F01278">
      <w:pPr>
        <w:pStyle w:val="Caption"/>
      </w:pPr>
      <w:bookmarkStart w:id="37" w:name="_Ref55231768"/>
      <w:bookmarkStart w:id="38" w:name="_Toc161820865"/>
      <w:r w:rsidRPr="0040723F">
        <w:rPr>
          <w:shd w:val="clear" w:color="auto" w:fill="E6E6E6"/>
        </w:rPr>
        <w:t xml:space="preserve">Table </w:t>
      </w:r>
      <w:r w:rsidR="0097717C">
        <w:rPr>
          <w:shd w:val="clear" w:color="auto" w:fill="E6E6E6"/>
        </w:rPr>
        <w:fldChar w:fldCharType="begin"/>
      </w:r>
      <w:r w:rsidR="0097717C">
        <w:rPr>
          <w:shd w:val="clear" w:color="auto" w:fill="E6E6E6"/>
        </w:rPr>
        <w:instrText xml:space="preserve"> STYLEREF 1 \s </w:instrText>
      </w:r>
      <w:r w:rsidR="0097717C">
        <w:rPr>
          <w:shd w:val="clear" w:color="auto" w:fill="E6E6E6"/>
        </w:rPr>
        <w:fldChar w:fldCharType="separate"/>
      </w:r>
      <w:r w:rsidR="00AD7F81">
        <w:rPr>
          <w:noProof/>
          <w:shd w:val="clear" w:color="auto" w:fill="E6E6E6"/>
        </w:rPr>
        <w:t>2</w:t>
      </w:r>
      <w:r w:rsidR="0097717C">
        <w:rPr>
          <w:shd w:val="clear" w:color="auto" w:fill="E6E6E6"/>
        </w:rPr>
        <w:fldChar w:fldCharType="end"/>
      </w:r>
      <w:r w:rsidR="0097717C">
        <w:rPr>
          <w:shd w:val="clear" w:color="auto" w:fill="E6E6E6"/>
        </w:rPr>
        <w:t>.</w:t>
      </w:r>
      <w:r w:rsidR="0097717C">
        <w:rPr>
          <w:shd w:val="clear" w:color="auto" w:fill="E6E6E6"/>
        </w:rPr>
        <w:fldChar w:fldCharType="begin"/>
      </w:r>
      <w:r w:rsidR="0097717C">
        <w:rPr>
          <w:shd w:val="clear" w:color="auto" w:fill="E6E6E6"/>
        </w:rPr>
        <w:instrText xml:space="preserve"> SEQ Table \* ARABIC \s 1 </w:instrText>
      </w:r>
      <w:r w:rsidR="0097717C">
        <w:rPr>
          <w:shd w:val="clear" w:color="auto" w:fill="E6E6E6"/>
        </w:rPr>
        <w:fldChar w:fldCharType="separate"/>
      </w:r>
      <w:r w:rsidR="00AD7F81">
        <w:rPr>
          <w:noProof/>
          <w:shd w:val="clear" w:color="auto" w:fill="E6E6E6"/>
        </w:rPr>
        <w:t>1</w:t>
      </w:r>
      <w:r w:rsidR="0097717C">
        <w:rPr>
          <w:shd w:val="clear" w:color="auto" w:fill="E6E6E6"/>
        </w:rPr>
        <w:fldChar w:fldCharType="end"/>
      </w:r>
      <w:bookmarkEnd w:id="37"/>
      <w:r w:rsidRPr="0040723F">
        <w:rPr>
          <w:shd w:val="clear" w:color="auto" w:fill="E6E6E6"/>
        </w:rPr>
        <w:t xml:space="preserve"> – Declared Air Quality Management Areas</w:t>
      </w:r>
      <w:bookmarkEnd w:id="38"/>
    </w:p>
    <w:p w14:paraId="5347131B" w14:textId="77777777" w:rsidR="00F956E7" w:rsidRDefault="00F956E7"/>
    <w:tbl>
      <w:tblPr>
        <w:tblStyle w:val="TableStyle4"/>
        <w:tblW w:w="5000" w:type="pct"/>
        <w:tblLayout w:type="fixed"/>
        <w:tblLook w:val="04A0" w:firstRow="1" w:lastRow="0" w:firstColumn="1" w:lastColumn="0" w:noHBand="0" w:noVBand="1"/>
      </w:tblPr>
      <w:tblGrid>
        <w:gridCol w:w="1269"/>
        <w:gridCol w:w="1135"/>
        <w:gridCol w:w="996"/>
        <w:gridCol w:w="1133"/>
        <w:gridCol w:w="1136"/>
        <w:gridCol w:w="1278"/>
        <w:gridCol w:w="1133"/>
        <w:gridCol w:w="12"/>
        <w:gridCol w:w="1124"/>
        <w:gridCol w:w="2685"/>
        <w:gridCol w:w="2659"/>
      </w:tblGrid>
      <w:tr w:rsidR="002B44F5" w:rsidRPr="008C2ADD" w14:paraId="6A253DEC" w14:textId="77777777" w:rsidTr="00571A87">
        <w:trPr>
          <w:cnfStyle w:val="100000000000" w:firstRow="1" w:lastRow="0" w:firstColumn="0" w:lastColumn="0" w:oddVBand="0" w:evenVBand="0" w:oddHBand="0" w:evenHBand="0" w:firstRowFirstColumn="0" w:firstRowLastColumn="0" w:lastRowFirstColumn="0" w:lastRowLastColumn="0"/>
          <w:trHeight w:val="1183"/>
          <w:tblHeader/>
        </w:trPr>
        <w:tc>
          <w:tcPr>
            <w:cnfStyle w:val="001000000000" w:firstRow="0" w:lastRow="0" w:firstColumn="1" w:lastColumn="0" w:oddVBand="0" w:evenVBand="0" w:oddHBand="0" w:evenHBand="0" w:firstRowFirstColumn="0" w:firstRowLastColumn="0" w:lastRowFirstColumn="0" w:lastRowLastColumn="0"/>
            <w:tcW w:w="436" w:type="pct"/>
            <w:hideMark/>
          </w:tcPr>
          <w:p w14:paraId="6B09ECF0" w14:textId="77777777" w:rsidR="008C2ADD" w:rsidRPr="008C2ADD" w:rsidRDefault="008C2ADD" w:rsidP="008C2ADD">
            <w:pPr>
              <w:spacing w:before="0" w:after="0" w:line="240" w:lineRule="auto"/>
              <w:rPr>
                <w:rFonts w:eastAsia="Times New Roman" w:cs="Arial"/>
                <w:bCs/>
                <w:color w:val="FFFFFF"/>
                <w:sz w:val="20"/>
                <w:szCs w:val="20"/>
                <w:lang w:val="en-US" w:eastAsia="zh-CN"/>
              </w:rPr>
            </w:pPr>
            <w:r w:rsidRPr="008C2ADD">
              <w:rPr>
                <w:rFonts w:eastAsia="Times New Roman" w:cs="Arial"/>
                <w:bCs/>
                <w:color w:val="FFFFFF"/>
                <w:sz w:val="20"/>
                <w:szCs w:val="20"/>
                <w:lang w:val="en-US" w:eastAsia="zh-CN"/>
              </w:rPr>
              <w:t>AQMA Name</w:t>
            </w:r>
          </w:p>
        </w:tc>
        <w:tc>
          <w:tcPr>
            <w:tcW w:w="390" w:type="pct"/>
            <w:hideMark/>
          </w:tcPr>
          <w:p w14:paraId="76D3AF1E" w14:textId="77777777" w:rsidR="008C2ADD" w:rsidRPr="008C2ADD" w:rsidRDefault="008C2ADD" w:rsidP="008C2ADD">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Times New Roman" w:cs="Arial"/>
                <w:bCs/>
                <w:color w:val="FFFFFF"/>
                <w:sz w:val="20"/>
                <w:szCs w:val="20"/>
                <w:lang w:val="en-US" w:eastAsia="zh-CN"/>
              </w:rPr>
            </w:pPr>
            <w:r w:rsidRPr="008C2ADD">
              <w:rPr>
                <w:rFonts w:eastAsia="Times New Roman" w:cs="Arial"/>
                <w:bCs/>
                <w:color w:val="FFFFFF"/>
                <w:sz w:val="20"/>
                <w:szCs w:val="20"/>
                <w:lang w:val="en-US" w:eastAsia="zh-CN"/>
              </w:rPr>
              <w:t>Date of Declaration</w:t>
            </w:r>
          </w:p>
        </w:tc>
        <w:tc>
          <w:tcPr>
            <w:tcW w:w="342" w:type="pct"/>
            <w:hideMark/>
          </w:tcPr>
          <w:p w14:paraId="31F1FC86" w14:textId="77777777" w:rsidR="008C2ADD" w:rsidRPr="008C2ADD" w:rsidRDefault="008C2ADD" w:rsidP="008C2ADD">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Times New Roman" w:cs="Arial"/>
                <w:bCs/>
                <w:color w:val="FFFFFF"/>
                <w:sz w:val="20"/>
                <w:szCs w:val="20"/>
                <w:lang w:val="en-US" w:eastAsia="zh-CN"/>
              </w:rPr>
            </w:pPr>
            <w:r w:rsidRPr="008C2ADD">
              <w:rPr>
                <w:rFonts w:eastAsia="Times New Roman" w:cs="Arial"/>
                <w:bCs/>
                <w:color w:val="FFFFFF"/>
                <w:sz w:val="20"/>
                <w:szCs w:val="20"/>
                <w:lang w:val="en-US" w:eastAsia="zh-CN"/>
              </w:rPr>
              <w:t>Pollutants and Air Quality Objectives</w:t>
            </w:r>
          </w:p>
        </w:tc>
        <w:tc>
          <w:tcPr>
            <w:tcW w:w="389" w:type="pct"/>
            <w:hideMark/>
          </w:tcPr>
          <w:p w14:paraId="2B716671" w14:textId="77777777" w:rsidR="008C2ADD" w:rsidRPr="008C2ADD" w:rsidRDefault="008C2ADD" w:rsidP="008C2ADD">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Times New Roman" w:cs="Arial"/>
                <w:bCs/>
                <w:color w:val="FFFFFF"/>
                <w:sz w:val="20"/>
                <w:szCs w:val="20"/>
                <w:lang w:val="en-US" w:eastAsia="zh-CN"/>
              </w:rPr>
            </w:pPr>
            <w:r w:rsidRPr="008C2ADD">
              <w:rPr>
                <w:rFonts w:eastAsia="Times New Roman" w:cs="Arial"/>
                <w:bCs/>
                <w:color w:val="FFFFFF"/>
                <w:sz w:val="20"/>
                <w:szCs w:val="20"/>
                <w:lang w:val="en-US" w:eastAsia="zh-CN"/>
              </w:rPr>
              <w:t>One Line Description</w:t>
            </w:r>
          </w:p>
        </w:tc>
        <w:tc>
          <w:tcPr>
            <w:tcW w:w="390" w:type="pct"/>
            <w:hideMark/>
          </w:tcPr>
          <w:p w14:paraId="3873B4A6" w14:textId="77777777" w:rsidR="008C2ADD" w:rsidRPr="008C2ADD" w:rsidRDefault="008C2ADD" w:rsidP="008C2ADD">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Times New Roman" w:cs="Arial"/>
                <w:bCs/>
                <w:color w:val="FFFFFF"/>
                <w:sz w:val="20"/>
                <w:szCs w:val="20"/>
                <w:lang w:val="en-US" w:eastAsia="zh-CN"/>
              </w:rPr>
            </w:pPr>
            <w:r w:rsidRPr="008C2ADD">
              <w:rPr>
                <w:rFonts w:eastAsia="Times New Roman" w:cs="Arial"/>
                <w:bCs/>
                <w:color w:val="FFFFFF"/>
                <w:sz w:val="20"/>
                <w:szCs w:val="20"/>
                <w:lang w:val="en-US" w:eastAsia="zh-CN"/>
              </w:rPr>
              <w:t>Is air quality in the AQMA influenced by roads controlled by Highways England?</w:t>
            </w:r>
          </w:p>
        </w:tc>
        <w:tc>
          <w:tcPr>
            <w:tcW w:w="439" w:type="pct"/>
            <w:hideMark/>
          </w:tcPr>
          <w:p w14:paraId="49E6159A" w14:textId="77777777" w:rsidR="008C2ADD" w:rsidRPr="008C2ADD" w:rsidRDefault="008C2ADD" w:rsidP="008C2ADD">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Times New Roman" w:cs="Arial"/>
                <w:bCs/>
                <w:color w:val="FFFFFF"/>
                <w:sz w:val="20"/>
                <w:szCs w:val="20"/>
                <w:lang w:val="en-US" w:eastAsia="zh-CN"/>
              </w:rPr>
            </w:pPr>
            <w:r w:rsidRPr="008C2ADD">
              <w:rPr>
                <w:rFonts w:eastAsia="Times New Roman" w:cs="Arial"/>
                <w:bCs/>
                <w:color w:val="FFFFFF"/>
                <w:sz w:val="20"/>
                <w:szCs w:val="20"/>
                <w:lang w:val="en-US" w:eastAsia="zh-CN"/>
              </w:rPr>
              <w:t>Level of Exceedance: Declaration</w:t>
            </w:r>
            <w:r w:rsidRPr="008C2ADD">
              <w:rPr>
                <w:rFonts w:eastAsia="Times New Roman" w:cs="Arial"/>
                <w:color w:val="000000"/>
                <w:sz w:val="16"/>
                <w:szCs w:val="16"/>
                <w:lang w:val="en-US" w:eastAsia="zh-CN"/>
              </w:rPr>
              <w:t> </w:t>
            </w:r>
          </w:p>
        </w:tc>
        <w:tc>
          <w:tcPr>
            <w:tcW w:w="393" w:type="pct"/>
            <w:gridSpan w:val="2"/>
            <w:hideMark/>
          </w:tcPr>
          <w:p w14:paraId="1AD791DC" w14:textId="77777777" w:rsidR="008C2ADD" w:rsidRPr="008C2ADD" w:rsidRDefault="008C2ADD" w:rsidP="008C2ADD">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Times New Roman" w:cs="Arial"/>
                <w:bCs/>
                <w:color w:val="FFFFFF"/>
                <w:sz w:val="20"/>
                <w:szCs w:val="20"/>
                <w:lang w:val="en-US" w:eastAsia="zh-CN"/>
              </w:rPr>
            </w:pPr>
            <w:r w:rsidRPr="008C2ADD">
              <w:rPr>
                <w:rFonts w:eastAsia="Times New Roman" w:cs="Arial"/>
                <w:bCs/>
                <w:color w:val="FFFFFF"/>
                <w:sz w:val="20"/>
                <w:szCs w:val="20"/>
                <w:lang w:val="en-US" w:eastAsia="zh-CN"/>
              </w:rPr>
              <w:t>Level of Exceedance: Current Year</w:t>
            </w:r>
          </w:p>
        </w:tc>
        <w:tc>
          <w:tcPr>
            <w:tcW w:w="386" w:type="pct"/>
            <w:hideMark/>
          </w:tcPr>
          <w:p w14:paraId="5B036163" w14:textId="77777777" w:rsidR="008C2ADD" w:rsidRPr="008C2ADD" w:rsidRDefault="008C2ADD" w:rsidP="008C2ADD">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Times New Roman" w:cs="Arial"/>
                <w:bCs/>
                <w:color w:val="FFFFFF"/>
                <w:sz w:val="20"/>
                <w:szCs w:val="20"/>
                <w:lang w:val="en-US" w:eastAsia="zh-CN"/>
              </w:rPr>
            </w:pPr>
            <w:r w:rsidRPr="008C2ADD">
              <w:rPr>
                <w:rFonts w:eastAsia="Times New Roman" w:cs="Arial"/>
                <w:bCs/>
                <w:color w:val="FFFFFF"/>
                <w:sz w:val="20"/>
                <w:szCs w:val="20"/>
                <w:lang w:val="en-US" w:eastAsia="zh-CN"/>
              </w:rPr>
              <w:t xml:space="preserve">Number of Years Compliant with Air Quality Objective </w:t>
            </w:r>
          </w:p>
        </w:tc>
        <w:tc>
          <w:tcPr>
            <w:tcW w:w="922" w:type="pct"/>
            <w:hideMark/>
          </w:tcPr>
          <w:p w14:paraId="2BBC0336" w14:textId="77777777" w:rsidR="008C2ADD" w:rsidRPr="008C2ADD" w:rsidRDefault="008C2ADD" w:rsidP="008C2ADD">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Times New Roman" w:cs="Arial"/>
                <w:bCs/>
                <w:color w:val="FFFFFF"/>
                <w:sz w:val="20"/>
                <w:szCs w:val="20"/>
                <w:lang w:val="en-US" w:eastAsia="zh-CN"/>
              </w:rPr>
            </w:pPr>
            <w:r w:rsidRPr="008C2ADD">
              <w:rPr>
                <w:rFonts w:eastAsia="Times New Roman" w:cs="Arial"/>
                <w:bCs/>
                <w:color w:val="FFFFFF"/>
                <w:sz w:val="20"/>
                <w:szCs w:val="20"/>
                <w:lang w:val="en-US" w:eastAsia="zh-CN"/>
              </w:rPr>
              <w:t>Name and Date of AQAP Publication</w:t>
            </w:r>
          </w:p>
        </w:tc>
        <w:tc>
          <w:tcPr>
            <w:tcW w:w="913" w:type="pct"/>
            <w:hideMark/>
          </w:tcPr>
          <w:p w14:paraId="66D3E5D6" w14:textId="77777777" w:rsidR="008C2ADD" w:rsidRPr="008C2ADD" w:rsidRDefault="008C2ADD" w:rsidP="008C2ADD">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Times New Roman" w:cs="Arial"/>
                <w:bCs/>
                <w:color w:val="FFFFFF"/>
                <w:sz w:val="20"/>
                <w:szCs w:val="20"/>
                <w:lang w:val="en-US" w:eastAsia="zh-CN"/>
              </w:rPr>
            </w:pPr>
            <w:r w:rsidRPr="008C2ADD">
              <w:rPr>
                <w:rFonts w:eastAsia="Times New Roman" w:cs="Arial"/>
                <w:bCs/>
                <w:color w:val="FFFFFF"/>
                <w:sz w:val="20"/>
                <w:szCs w:val="20"/>
                <w:lang w:val="en-US" w:eastAsia="zh-CN"/>
              </w:rPr>
              <w:t>Web Link to AQAP</w:t>
            </w:r>
          </w:p>
        </w:tc>
      </w:tr>
      <w:tr w:rsidR="00994FBD" w:rsidRPr="008C2ADD" w14:paraId="0CC4FBBB" w14:textId="77777777" w:rsidTr="00571A87">
        <w:tblPrEx>
          <w:jc w:val="center"/>
        </w:tblPrEx>
        <w:trPr>
          <w:trHeight w:val="1725"/>
          <w:jc w:val="center"/>
        </w:trPr>
        <w:tc>
          <w:tcPr>
            <w:cnfStyle w:val="001000000000" w:firstRow="0" w:lastRow="0" w:firstColumn="1" w:lastColumn="0" w:oddVBand="0" w:evenVBand="0" w:oddHBand="0" w:evenHBand="0" w:firstRowFirstColumn="0" w:firstRowLastColumn="0" w:lastRowFirstColumn="0" w:lastRowLastColumn="0"/>
            <w:tcW w:w="436" w:type="pct"/>
            <w:hideMark/>
          </w:tcPr>
          <w:p w14:paraId="4BC62B9D" w14:textId="77777777" w:rsidR="008C422E" w:rsidRDefault="008C422E" w:rsidP="00BB44C0">
            <w:pPr>
              <w:spacing w:before="0" w:after="0" w:line="240" w:lineRule="auto"/>
              <w:rPr>
                <w:rFonts w:eastAsia="Times New Roman" w:cs="Arial"/>
                <w:sz w:val="20"/>
                <w:szCs w:val="20"/>
                <w:lang w:val="en-US"/>
              </w:rPr>
            </w:pPr>
            <w:r w:rsidRPr="00A749D0">
              <w:rPr>
                <w:rFonts w:eastAsia="Times New Roman" w:cs="Arial"/>
                <w:sz w:val="20"/>
                <w:szCs w:val="20"/>
                <w:lang w:val="en-US"/>
              </w:rPr>
              <w:t>The Street, Compton, Surrey</w:t>
            </w:r>
          </w:p>
          <w:p w14:paraId="0C840BB7" w14:textId="77777777" w:rsidR="008C422E" w:rsidRPr="008C2ADD" w:rsidRDefault="008C422E" w:rsidP="00BB44C0">
            <w:pPr>
              <w:spacing w:before="0" w:after="0" w:line="240" w:lineRule="auto"/>
              <w:rPr>
                <w:rFonts w:eastAsia="Times New Roman" w:cs="Arial"/>
                <w:color w:val="FF0000"/>
                <w:sz w:val="20"/>
                <w:szCs w:val="20"/>
                <w:lang w:val="en-US" w:eastAsia="zh-CN"/>
              </w:rPr>
            </w:pPr>
            <w:r>
              <w:rPr>
                <w:rFonts w:eastAsia="Times New Roman" w:cs="Arial"/>
                <w:sz w:val="20"/>
                <w:szCs w:val="20"/>
                <w:lang w:val="en-US"/>
              </w:rPr>
              <w:t>(Compton AQMA)</w:t>
            </w:r>
          </w:p>
        </w:tc>
        <w:tc>
          <w:tcPr>
            <w:tcW w:w="390" w:type="pct"/>
            <w:hideMark/>
          </w:tcPr>
          <w:p w14:paraId="40C2319D" w14:textId="77777777" w:rsidR="008C422E" w:rsidRPr="008C2ADD" w:rsidRDefault="008C422E" w:rsidP="00BB44C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01/02/2018</w:t>
            </w:r>
          </w:p>
        </w:tc>
        <w:tc>
          <w:tcPr>
            <w:tcW w:w="342" w:type="pct"/>
            <w:hideMark/>
          </w:tcPr>
          <w:p w14:paraId="74F62E78" w14:textId="55EBC501" w:rsidR="008C422E" w:rsidRPr="008C2ADD" w:rsidRDefault="008C422E" w:rsidP="00BB44C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NO</w:t>
            </w:r>
            <w:r w:rsidR="00C911A7">
              <w:rPr>
                <w:rFonts w:cs="Arial"/>
                <w:sz w:val="20"/>
                <w:szCs w:val="20"/>
                <w:vertAlign w:val="subscript"/>
              </w:rPr>
              <w:t>2</w:t>
            </w:r>
            <w:r>
              <w:rPr>
                <w:rFonts w:cs="Arial"/>
                <w:sz w:val="20"/>
                <w:szCs w:val="20"/>
              </w:rPr>
              <w:t xml:space="preserve"> Annual Mean</w:t>
            </w:r>
          </w:p>
        </w:tc>
        <w:tc>
          <w:tcPr>
            <w:tcW w:w="389" w:type="pct"/>
            <w:hideMark/>
          </w:tcPr>
          <w:p w14:paraId="2361BB04" w14:textId="77777777" w:rsidR="008C422E" w:rsidRPr="008C2ADD" w:rsidRDefault="008C422E" w:rsidP="00BB44C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Section of B3000 to its northern end, encompassing 3 residential properties in Compton</w:t>
            </w:r>
          </w:p>
        </w:tc>
        <w:tc>
          <w:tcPr>
            <w:tcW w:w="390" w:type="pct"/>
            <w:hideMark/>
          </w:tcPr>
          <w:p w14:paraId="77504105" w14:textId="77777777" w:rsidR="008C422E" w:rsidRPr="008C2ADD" w:rsidRDefault="008C422E" w:rsidP="00BB44C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NO</w:t>
            </w:r>
          </w:p>
        </w:tc>
        <w:tc>
          <w:tcPr>
            <w:tcW w:w="439" w:type="pct"/>
            <w:hideMark/>
          </w:tcPr>
          <w:p w14:paraId="5CDB6256" w14:textId="77777777" w:rsidR="008C422E" w:rsidRPr="008C2ADD" w:rsidRDefault="008C422E" w:rsidP="00BB44C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43.8 µg/m3</w:t>
            </w:r>
          </w:p>
        </w:tc>
        <w:tc>
          <w:tcPr>
            <w:tcW w:w="389" w:type="pct"/>
            <w:hideMark/>
          </w:tcPr>
          <w:p w14:paraId="67587174" w14:textId="031D6590" w:rsidR="008C422E" w:rsidRPr="008C2ADD" w:rsidRDefault="00CB2182" w:rsidP="00BB44C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eastAsia="Times New Roman" w:cs="Arial"/>
                <w:color w:val="FF0000"/>
                <w:sz w:val="20"/>
                <w:szCs w:val="20"/>
                <w:lang w:val="en-US"/>
              </w:rPr>
              <w:t>28.2</w:t>
            </w:r>
          </w:p>
        </w:tc>
        <w:tc>
          <w:tcPr>
            <w:tcW w:w="390" w:type="pct"/>
            <w:gridSpan w:val="2"/>
            <w:hideMark/>
          </w:tcPr>
          <w:p w14:paraId="470564C7" w14:textId="0B614AFF" w:rsidR="008C422E" w:rsidRPr="008C2ADD" w:rsidRDefault="00CB2182" w:rsidP="00BB44C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5</w:t>
            </w:r>
            <w:r w:rsidR="008C422E">
              <w:rPr>
                <w:rFonts w:cs="Arial"/>
                <w:sz w:val="20"/>
                <w:szCs w:val="20"/>
              </w:rPr>
              <w:t xml:space="preserve"> years</w:t>
            </w:r>
          </w:p>
        </w:tc>
        <w:tc>
          <w:tcPr>
            <w:tcW w:w="922" w:type="pct"/>
            <w:hideMark/>
          </w:tcPr>
          <w:p w14:paraId="34F806E0" w14:textId="77777777" w:rsidR="008C422E" w:rsidRPr="008C2ADD" w:rsidRDefault="008C422E" w:rsidP="00BB44C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Guildford Borough Council Air Quality Action Plan - Compton Village, 05/07/2019</w:t>
            </w:r>
          </w:p>
        </w:tc>
        <w:tc>
          <w:tcPr>
            <w:tcW w:w="913" w:type="pct"/>
            <w:hideMark/>
          </w:tcPr>
          <w:p w14:paraId="2A2C9E63" w14:textId="77777777" w:rsidR="008C422E" w:rsidRPr="008C2ADD" w:rsidRDefault="008C422E" w:rsidP="00BB44C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https://www.guildford.gov.uk/article/21335/Guildford-air-quality-management-areas</w:t>
            </w:r>
          </w:p>
        </w:tc>
      </w:tr>
      <w:tr w:rsidR="00994FBD" w:rsidRPr="008C2ADD" w14:paraId="5CC9507C" w14:textId="77777777" w:rsidTr="00571A87">
        <w:tblPrEx>
          <w:jc w:val="center"/>
        </w:tblPrEx>
        <w:trPr>
          <w:trHeight w:val="1260"/>
          <w:jc w:val="center"/>
        </w:trPr>
        <w:tc>
          <w:tcPr>
            <w:cnfStyle w:val="001000000000" w:firstRow="0" w:lastRow="0" w:firstColumn="1" w:lastColumn="0" w:oddVBand="0" w:evenVBand="0" w:oddHBand="0" w:evenHBand="0" w:firstRowFirstColumn="0" w:firstRowLastColumn="0" w:lastRowFirstColumn="0" w:lastRowLastColumn="0"/>
            <w:tcW w:w="436" w:type="pct"/>
            <w:hideMark/>
          </w:tcPr>
          <w:p w14:paraId="7BF9FE83" w14:textId="77777777" w:rsidR="008C422E" w:rsidRDefault="008C422E" w:rsidP="00BB44C0">
            <w:pPr>
              <w:spacing w:before="0" w:after="0" w:line="240" w:lineRule="auto"/>
              <w:rPr>
                <w:rFonts w:cs="Arial"/>
                <w:sz w:val="20"/>
                <w:szCs w:val="20"/>
              </w:rPr>
            </w:pPr>
            <w:r>
              <w:rPr>
                <w:rFonts w:cs="Arial"/>
                <w:sz w:val="20"/>
                <w:szCs w:val="20"/>
              </w:rPr>
              <w:t>A281, The Street, Shalford, Guildford, Surrey</w:t>
            </w:r>
          </w:p>
          <w:p w14:paraId="40A5CFAA" w14:textId="77777777" w:rsidR="008C422E" w:rsidRPr="008C2ADD" w:rsidRDefault="008C422E" w:rsidP="00BB44C0">
            <w:pPr>
              <w:spacing w:before="0" w:after="0" w:line="240" w:lineRule="auto"/>
              <w:rPr>
                <w:rFonts w:eastAsia="Times New Roman" w:cs="Arial"/>
                <w:color w:val="FF0000"/>
                <w:sz w:val="20"/>
                <w:szCs w:val="20"/>
                <w:lang w:val="en-US" w:eastAsia="zh-CN"/>
              </w:rPr>
            </w:pPr>
            <w:r>
              <w:rPr>
                <w:rFonts w:eastAsia="Times New Roman" w:cs="Arial"/>
                <w:sz w:val="20"/>
                <w:szCs w:val="20"/>
                <w:lang w:val="en-US"/>
              </w:rPr>
              <w:t>(Shalford AQMA</w:t>
            </w:r>
          </w:p>
        </w:tc>
        <w:tc>
          <w:tcPr>
            <w:tcW w:w="390" w:type="pct"/>
            <w:hideMark/>
          </w:tcPr>
          <w:p w14:paraId="341C9223" w14:textId="77777777" w:rsidR="008C422E" w:rsidRPr="008C2ADD" w:rsidRDefault="008C422E" w:rsidP="00BB44C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05/07/2019</w:t>
            </w:r>
          </w:p>
        </w:tc>
        <w:tc>
          <w:tcPr>
            <w:tcW w:w="342" w:type="pct"/>
            <w:hideMark/>
          </w:tcPr>
          <w:p w14:paraId="471F1956" w14:textId="77777777" w:rsidR="008C422E" w:rsidRPr="008C2ADD" w:rsidRDefault="008C422E" w:rsidP="00BB44C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NO</w:t>
            </w:r>
            <w:r w:rsidRPr="00C911A7">
              <w:rPr>
                <w:rFonts w:cs="Arial"/>
                <w:sz w:val="20"/>
                <w:szCs w:val="20"/>
                <w:vertAlign w:val="subscript"/>
              </w:rPr>
              <w:t>2</w:t>
            </w:r>
            <w:r>
              <w:rPr>
                <w:rFonts w:cs="Arial"/>
                <w:sz w:val="20"/>
                <w:szCs w:val="20"/>
              </w:rPr>
              <w:t xml:space="preserve"> Annual Mean</w:t>
            </w:r>
          </w:p>
        </w:tc>
        <w:tc>
          <w:tcPr>
            <w:tcW w:w="389" w:type="pct"/>
            <w:hideMark/>
          </w:tcPr>
          <w:p w14:paraId="0F1BE32B" w14:textId="77777777" w:rsidR="008C422E" w:rsidRPr="008C2ADD" w:rsidRDefault="008C422E" w:rsidP="00BB44C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Section of A281, The Street, Shalford</w:t>
            </w:r>
          </w:p>
        </w:tc>
        <w:tc>
          <w:tcPr>
            <w:tcW w:w="390" w:type="pct"/>
            <w:hideMark/>
          </w:tcPr>
          <w:p w14:paraId="3BE6A3D1" w14:textId="77777777" w:rsidR="008C422E" w:rsidRPr="008C2ADD" w:rsidRDefault="008C422E" w:rsidP="00BB44C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NO</w:t>
            </w:r>
          </w:p>
        </w:tc>
        <w:tc>
          <w:tcPr>
            <w:tcW w:w="439" w:type="pct"/>
            <w:hideMark/>
          </w:tcPr>
          <w:p w14:paraId="1A274F70" w14:textId="77777777" w:rsidR="008C422E" w:rsidRPr="008C2ADD" w:rsidRDefault="008C422E" w:rsidP="00BB44C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50 µg/m3</w:t>
            </w:r>
          </w:p>
        </w:tc>
        <w:tc>
          <w:tcPr>
            <w:tcW w:w="389" w:type="pct"/>
            <w:hideMark/>
          </w:tcPr>
          <w:p w14:paraId="711F2C3D" w14:textId="7AB54CFC" w:rsidR="008C422E" w:rsidRPr="008C2ADD" w:rsidRDefault="007630A9" w:rsidP="00BB44C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27.1</w:t>
            </w:r>
          </w:p>
        </w:tc>
        <w:tc>
          <w:tcPr>
            <w:tcW w:w="390" w:type="pct"/>
            <w:gridSpan w:val="2"/>
            <w:hideMark/>
          </w:tcPr>
          <w:p w14:paraId="53F114F9" w14:textId="6940AEAB" w:rsidR="008C422E" w:rsidRPr="008C2ADD" w:rsidRDefault="007630A9" w:rsidP="00BB44C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5</w:t>
            </w:r>
            <w:r w:rsidR="008C422E">
              <w:rPr>
                <w:rFonts w:cs="Arial"/>
                <w:sz w:val="20"/>
                <w:szCs w:val="20"/>
              </w:rPr>
              <w:t xml:space="preserve"> years</w:t>
            </w:r>
          </w:p>
        </w:tc>
        <w:tc>
          <w:tcPr>
            <w:tcW w:w="922" w:type="pct"/>
            <w:hideMark/>
          </w:tcPr>
          <w:p w14:paraId="62BE7530" w14:textId="77777777" w:rsidR="008C422E" w:rsidRPr="008C2ADD" w:rsidRDefault="008C422E" w:rsidP="00BB44C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Guildford Borough Council Shalford Air Quality Action Plan, 01/09/2019</w:t>
            </w:r>
          </w:p>
        </w:tc>
        <w:tc>
          <w:tcPr>
            <w:tcW w:w="913" w:type="pct"/>
            <w:hideMark/>
          </w:tcPr>
          <w:p w14:paraId="3FA29F62" w14:textId="77777777" w:rsidR="008C422E" w:rsidRPr="008C2ADD" w:rsidRDefault="008C422E" w:rsidP="00BB44C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https://www.guildford.gov.uk/media/30621/Shalford-Draft-Air-Quality-Consultation/pdf/Draft_Air_Quality_Report_for_consultation_-_19.9.2019.pdf?m=637044877947270000</w:t>
            </w:r>
          </w:p>
        </w:tc>
      </w:tr>
      <w:tr w:rsidR="00994FBD" w:rsidRPr="008C2ADD" w14:paraId="7F690F32" w14:textId="77777777" w:rsidTr="00571A87">
        <w:tblPrEx>
          <w:jc w:val="center"/>
        </w:tblPrEx>
        <w:trPr>
          <w:trHeight w:val="2260"/>
          <w:jc w:val="center"/>
        </w:trPr>
        <w:tc>
          <w:tcPr>
            <w:cnfStyle w:val="001000000000" w:firstRow="0" w:lastRow="0" w:firstColumn="1" w:lastColumn="0" w:oddVBand="0" w:evenVBand="0" w:oddHBand="0" w:evenHBand="0" w:firstRowFirstColumn="0" w:firstRowLastColumn="0" w:lastRowFirstColumn="0" w:lastRowLastColumn="0"/>
            <w:tcW w:w="436" w:type="pct"/>
            <w:hideMark/>
          </w:tcPr>
          <w:p w14:paraId="322195BD" w14:textId="77777777" w:rsidR="008C422E" w:rsidRPr="008C2ADD" w:rsidRDefault="008C422E" w:rsidP="00BB44C0">
            <w:pPr>
              <w:spacing w:before="0" w:after="0" w:line="240" w:lineRule="auto"/>
              <w:rPr>
                <w:rFonts w:eastAsia="Times New Roman" w:cs="Arial"/>
                <w:color w:val="FF0000"/>
                <w:sz w:val="20"/>
                <w:szCs w:val="20"/>
                <w:lang w:val="en-US" w:eastAsia="zh-CN"/>
              </w:rPr>
            </w:pPr>
            <w:r>
              <w:rPr>
                <w:rFonts w:cs="Arial"/>
                <w:sz w:val="20"/>
                <w:szCs w:val="20"/>
              </w:rPr>
              <w:t xml:space="preserve">Guildford Town Centre </w:t>
            </w:r>
          </w:p>
        </w:tc>
        <w:tc>
          <w:tcPr>
            <w:tcW w:w="390" w:type="pct"/>
            <w:hideMark/>
          </w:tcPr>
          <w:p w14:paraId="4D7A54B1" w14:textId="77777777" w:rsidR="008C422E" w:rsidRPr="008C2ADD" w:rsidRDefault="008C422E" w:rsidP="00BB44C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22/10/2021</w:t>
            </w:r>
          </w:p>
        </w:tc>
        <w:tc>
          <w:tcPr>
            <w:tcW w:w="342" w:type="pct"/>
            <w:hideMark/>
          </w:tcPr>
          <w:p w14:paraId="618CA4D5" w14:textId="77777777" w:rsidR="00C911A7" w:rsidRDefault="008C422E" w:rsidP="00BB44C0">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vertAlign w:val="subscript"/>
              </w:rPr>
            </w:pPr>
            <w:r>
              <w:rPr>
                <w:rFonts w:cs="Arial"/>
                <w:sz w:val="20"/>
                <w:szCs w:val="20"/>
              </w:rPr>
              <w:t>NO</w:t>
            </w:r>
            <w:r w:rsidRPr="00C911A7">
              <w:rPr>
                <w:rFonts w:cs="Arial"/>
                <w:sz w:val="20"/>
                <w:szCs w:val="20"/>
                <w:vertAlign w:val="subscript"/>
              </w:rPr>
              <w:t>2</w:t>
            </w:r>
          </w:p>
          <w:p w14:paraId="690FECC1" w14:textId="50F1A67B" w:rsidR="008C422E" w:rsidRPr="008C2ADD" w:rsidRDefault="008C422E" w:rsidP="00BB44C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 xml:space="preserve"> Annual Mean</w:t>
            </w:r>
          </w:p>
        </w:tc>
        <w:tc>
          <w:tcPr>
            <w:tcW w:w="389" w:type="pct"/>
            <w:hideMark/>
          </w:tcPr>
          <w:p w14:paraId="22FA9BE1" w14:textId="77777777" w:rsidR="008C422E" w:rsidRPr="008C2ADD" w:rsidRDefault="008C422E" w:rsidP="00BB44C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incorporates section of A281 Millbrook, A31 Farnham Road, A3100 Portsmouth Road; Onslow Street,</w:t>
            </w:r>
            <w:r>
              <w:rPr>
                <w:rFonts w:cs="Arial"/>
                <w:sz w:val="20"/>
                <w:szCs w:val="20"/>
              </w:rPr>
              <w:br/>
              <w:t>Park Street, North Street, Commercial Road, Guildford Park Road and Woodbridge Road</w:t>
            </w:r>
          </w:p>
        </w:tc>
        <w:tc>
          <w:tcPr>
            <w:tcW w:w="390" w:type="pct"/>
            <w:hideMark/>
          </w:tcPr>
          <w:p w14:paraId="033AD292" w14:textId="77777777" w:rsidR="008C422E" w:rsidRPr="008C2ADD" w:rsidRDefault="008C422E" w:rsidP="00BB44C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YES</w:t>
            </w:r>
          </w:p>
        </w:tc>
        <w:tc>
          <w:tcPr>
            <w:tcW w:w="439" w:type="pct"/>
            <w:hideMark/>
          </w:tcPr>
          <w:p w14:paraId="02ACD7A0" w14:textId="77777777" w:rsidR="008C422E" w:rsidRPr="008C2ADD" w:rsidRDefault="008C422E" w:rsidP="00BB44C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41.3 µg/m3</w:t>
            </w:r>
          </w:p>
        </w:tc>
        <w:tc>
          <w:tcPr>
            <w:tcW w:w="389" w:type="pct"/>
            <w:hideMark/>
          </w:tcPr>
          <w:p w14:paraId="3BD8CB87" w14:textId="7878CD29" w:rsidR="008C422E" w:rsidRPr="008C2ADD" w:rsidRDefault="007630A9" w:rsidP="00BB44C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42</w:t>
            </w:r>
          </w:p>
        </w:tc>
        <w:tc>
          <w:tcPr>
            <w:tcW w:w="390" w:type="pct"/>
            <w:gridSpan w:val="2"/>
            <w:hideMark/>
          </w:tcPr>
          <w:p w14:paraId="0704BF93" w14:textId="77777777" w:rsidR="008C422E" w:rsidRPr="008C2ADD" w:rsidRDefault="008C422E" w:rsidP="00BB44C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0 years</w:t>
            </w:r>
          </w:p>
        </w:tc>
        <w:tc>
          <w:tcPr>
            <w:tcW w:w="922" w:type="pct"/>
            <w:hideMark/>
          </w:tcPr>
          <w:p w14:paraId="5C362BD0" w14:textId="77777777" w:rsidR="008C422E" w:rsidRPr="008C2ADD" w:rsidRDefault="008C422E" w:rsidP="00BB44C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Draft AQAP approved in December 2022; The AQAP will be finalised following completion of economic feasibility study</w:t>
            </w:r>
          </w:p>
        </w:tc>
        <w:tc>
          <w:tcPr>
            <w:tcW w:w="913" w:type="pct"/>
            <w:hideMark/>
          </w:tcPr>
          <w:p w14:paraId="253BBA5C" w14:textId="77777777" w:rsidR="008C422E" w:rsidRPr="008C2ADD" w:rsidRDefault="008C422E" w:rsidP="00BB44C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 xml:space="preserve">  https://www.guildford.gov.uk/media/34555/Draft-Air-Quality-Action-Plan/doc/Draft_Air_Quality_Action_Plan.docx?m=637921975406600000 </w:t>
            </w:r>
          </w:p>
        </w:tc>
      </w:tr>
    </w:tbl>
    <w:p w14:paraId="6046C4B9" w14:textId="6041102B" w:rsidR="008F45AF" w:rsidRDefault="00766EAC" w:rsidP="00A8540C">
      <w:pPr>
        <w:spacing w:line="240" w:lineRule="auto"/>
        <w:rPr>
          <w:b/>
          <w:szCs w:val="24"/>
        </w:rPr>
      </w:pPr>
      <w:r>
        <w:rPr>
          <w:color w:val="FF0000"/>
        </w:rPr>
        <w:br w:type="textWrapping" w:clear="all"/>
      </w:r>
      <w:sdt>
        <w:sdtPr>
          <w:rPr>
            <w:b/>
            <w:szCs w:val="24"/>
          </w:rPr>
          <w:id w:val="-561019701"/>
          <w14:checkbox>
            <w14:checked w14:val="1"/>
            <w14:checkedState w14:val="2612" w14:font="MS Gothic"/>
            <w14:uncheckedState w14:val="2610" w14:font="MS Gothic"/>
          </w14:checkbox>
        </w:sdtPr>
        <w:sdtContent>
          <w:r w:rsidR="007E2830" w:rsidRPr="00CB7895">
            <w:rPr>
              <w:rFonts w:ascii="Segoe UI Symbol" w:hAnsi="Segoe UI Symbol" w:cs="Segoe UI Symbol"/>
              <w:b/>
              <w:szCs w:val="24"/>
            </w:rPr>
            <w:t>☒</w:t>
          </w:r>
        </w:sdtContent>
      </w:sdt>
      <w:r w:rsidR="008F45AF" w:rsidRPr="00CB7895">
        <w:rPr>
          <w:b/>
          <w:szCs w:val="24"/>
        </w:rPr>
        <w:t xml:space="preserve"> </w:t>
      </w:r>
      <w:r w:rsidR="007E2830" w:rsidRPr="00CB7895">
        <w:rPr>
          <w:b/>
          <w:szCs w:val="24"/>
        </w:rPr>
        <w:t>Guilford Borough Council</w:t>
      </w:r>
      <w:r w:rsidR="00E101D3" w:rsidRPr="00CB7895">
        <w:rPr>
          <w:b/>
          <w:szCs w:val="24"/>
        </w:rPr>
        <w:t xml:space="preserve"> </w:t>
      </w:r>
      <w:r w:rsidR="008F45AF" w:rsidRPr="00090C17">
        <w:rPr>
          <w:b/>
          <w:szCs w:val="24"/>
        </w:rPr>
        <w:t>confirm the information on UK-Air regarding their AQMA(s) is up to date</w:t>
      </w:r>
      <w:r w:rsidR="007E2830">
        <w:rPr>
          <w:b/>
          <w:szCs w:val="24"/>
        </w:rPr>
        <w:t>.</w:t>
      </w:r>
    </w:p>
    <w:p w14:paraId="53B7C988" w14:textId="161FBD12" w:rsidR="00775992" w:rsidRDefault="00000000" w:rsidP="00A8540C">
      <w:pPr>
        <w:spacing w:line="240" w:lineRule="auto"/>
        <w:rPr>
          <w:b/>
          <w:szCs w:val="24"/>
        </w:rPr>
      </w:pPr>
      <w:sdt>
        <w:sdtPr>
          <w:rPr>
            <w:b/>
            <w:szCs w:val="24"/>
          </w:rPr>
          <w:id w:val="-514619660"/>
          <w14:checkbox>
            <w14:checked w14:val="1"/>
            <w14:checkedState w14:val="2612" w14:font="MS Gothic"/>
            <w14:uncheckedState w14:val="2610" w14:font="MS Gothic"/>
          </w14:checkbox>
        </w:sdtPr>
        <w:sdtContent>
          <w:r w:rsidR="00BA7A8E" w:rsidRPr="00CB7895">
            <w:rPr>
              <w:rFonts w:ascii="Segoe UI Symbol" w:hAnsi="Segoe UI Symbol" w:cs="Segoe UI Symbol"/>
              <w:b/>
              <w:szCs w:val="24"/>
            </w:rPr>
            <w:t>☒</w:t>
          </w:r>
        </w:sdtContent>
      </w:sdt>
      <w:r w:rsidR="00775992" w:rsidRPr="00CB7895">
        <w:rPr>
          <w:b/>
          <w:szCs w:val="24"/>
        </w:rPr>
        <w:t xml:space="preserve"> </w:t>
      </w:r>
      <w:r w:rsidR="00353E6C" w:rsidRPr="00CB7895">
        <w:rPr>
          <w:b/>
          <w:szCs w:val="24"/>
        </w:rPr>
        <w:t>Guildford Borough Council</w:t>
      </w:r>
      <w:r w:rsidR="00775992" w:rsidRPr="00CB7895">
        <w:rPr>
          <w:b/>
          <w:szCs w:val="24"/>
        </w:rPr>
        <w:t xml:space="preserve"> </w:t>
      </w:r>
      <w:r w:rsidR="00775992" w:rsidRPr="00090C17">
        <w:rPr>
          <w:b/>
          <w:szCs w:val="24"/>
        </w:rPr>
        <w:t xml:space="preserve">confirm </w:t>
      </w:r>
      <w:r w:rsidR="00775992">
        <w:rPr>
          <w:b/>
          <w:szCs w:val="24"/>
        </w:rPr>
        <w:t>that all current AQAPs have been submitted to</w:t>
      </w:r>
      <w:r w:rsidR="00650E9C">
        <w:rPr>
          <w:b/>
          <w:szCs w:val="24"/>
        </w:rPr>
        <w:t xml:space="preserve"> Defra</w:t>
      </w:r>
      <w:r w:rsidR="00775992" w:rsidRPr="00090C17">
        <w:rPr>
          <w:b/>
          <w:szCs w:val="24"/>
        </w:rPr>
        <w:t>.</w:t>
      </w:r>
    </w:p>
    <w:p w14:paraId="0222F05F" w14:textId="77777777" w:rsidR="00EC5AA4" w:rsidRPr="00EC5AA4" w:rsidRDefault="00EC5AA4" w:rsidP="00400B0F">
      <w:pPr>
        <w:sectPr w:rsidR="00EC5AA4" w:rsidRPr="00EC5AA4" w:rsidSect="00A87CF9">
          <w:footerReference w:type="default" r:id="rId41"/>
          <w:pgSz w:w="16838" w:h="11899" w:orient="landscape" w:code="9"/>
          <w:pgMar w:top="1134" w:right="1134" w:bottom="1134" w:left="1134" w:header="340" w:footer="340" w:gutter="0"/>
          <w:cols w:space="708"/>
          <w:docGrid w:linePitch="326"/>
        </w:sectPr>
      </w:pPr>
    </w:p>
    <w:p w14:paraId="4EB36B4D" w14:textId="7E5D2A1A" w:rsidR="00E2126C" w:rsidRPr="009533E2" w:rsidRDefault="0E864535" w:rsidP="00CD3892">
      <w:pPr>
        <w:pStyle w:val="Heading2-2"/>
        <w:rPr>
          <w:sz w:val="32"/>
          <w:szCs w:val="24"/>
        </w:rPr>
      </w:pPr>
      <w:bookmarkStart w:id="39" w:name="_Ref67921911"/>
      <w:bookmarkStart w:id="40" w:name="_Ref67921942"/>
      <w:bookmarkStart w:id="41" w:name="_Ref67921979"/>
      <w:bookmarkStart w:id="42" w:name="_Toc202259103"/>
      <w:bookmarkEnd w:id="34"/>
      <w:bookmarkEnd w:id="35"/>
      <w:bookmarkEnd w:id="36"/>
      <w:r w:rsidRPr="009533E2">
        <w:rPr>
          <w:sz w:val="32"/>
          <w:szCs w:val="24"/>
        </w:rPr>
        <w:t xml:space="preserve">Progress and Impact of Measures to address Air Quality in </w:t>
      </w:r>
      <w:bookmarkEnd w:id="39"/>
      <w:bookmarkEnd w:id="40"/>
      <w:bookmarkEnd w:id="41"/>
      <w:r w:rsidR="0037713B" w:rsidRPr="00307B87">
        <w:rPr>
          <w:sz w:val="32"/>
          <w:szCs w:val="24"/>
        </w:rPr>
        <w:t>Guildford Borough Council</w:t>
      </w:r>
      <w:bookmarkEnd w:id="42"/>
    </w:p>
    <w:p w14:paraId="34E69717" w14:textId="28699891" w:rsidR="00FA6C19" w:rsidRPr="00B7131F" w:rsidRDefault="00FC1045" w:rsidP="00A91604">
      <w:r>
        <w:t>D</w:t>
      </w:r>
      <w:r w:rsidRPr="00B7131F">
        <w:t>efra’s</w:t>
      </w:r>
      <w:r>
        <w:t xml:space="preserve"> appraisal of last year’s ASR </w:t>
      </w:r>
      <w:r w:rsidR="00F74510">
        <w:t xml:space="preserve">accepted the conclusions drawn in the report and </w:t>
      </w:r>
      <w:r>
        <w:t xml:space="preserve">concluded </w:t>
      </w:r>
      <w:r w:rsidR="00FA6C19" w:rsidRPr="00B7131F">
        <w:t>that</w:t>
      </w:r>
      <w:r w:rsidR="00A91604" w:rsidRPr="00B7131F">
        <w:t xml:space="preserve"> t</w:t>
      </w:r>
      <w:r w:rsidR="00FA6C19" w:rsidRPr="00B7131F">
        <w:t xml:space="preserve">he report </w:t>
      </w:r>
      <w:r w:rsidR="00A91604" w:rsidRPr="00B7131F">
        <w:t>was</w:t>
      </w:r>
      <w:r w:rsidR="00FA6C19" w:rsidRPr="00B7131F">
        <w:t xml:space="preserve"> well structured, detailed, and provide</w:t>
      </w:r>
      <w:r w:rsidR="00A91604" w:rsidRPr="00B7131F">
        <w:t>d</w:t>
      </w:r>
      <w:r w:rsidR="00FA6C19" w:rsidRPr="00B7131F">
        <w:t xml:space="preserve"> the information specified in the Guidance. The following comments </w:t>
      </w:r>
      <w:r w:rsidR="00B7131F" w:rsidRPr="00B7131F">
        <w:t>were</w:t>
      </w:r>
      <w:r w:rsidR="00FA6C19" w:rsidRPr="00B7131F">
        <w:t xml:space="preserve"> </w:t>
      </w:r>
      <w:r w:rsidR="00B7131F" w:rsidRPr="00B7131F">
        <w:t>provided</w:t>
      </w:r>
      <w:r w:rsidR="00FA6C19" w:rsidRPr="00B7131F">
        <w:t xml:space="preserve"> to help inform future reports:</w:t>
      </w:r>
    </w:p>
    <w:p w14:paraId="0D3F0FAC" w14:textId="77777777" w:rsidR="00FA6C19" w:rsidRPr="00FA6C19" w:rsidRDefault="00FA6C19" w:rsidP="00147E71">
      <w:pPr>
        <w:numPr>
          <w:ilvl w:val="0"/>
          <w:numId w:val="20"/>
        </w:numPr>
      </w:pPr>
      <w:r w:rsidRPr="00FA6C19">
        <w:t xml:space="preserve">The Council have correctly applied QA/QC protocols for </w:t>
      </w:r>
      <w:proofErr w:type="spellStart"/>
      <w:r w:rsidRPr="00FA6C19">
        <w:t>annualisation</w:t>
      </w:r>
      <w:proofErr w:type="spellEnd"/>
      <w:r w:rsidRPr="00FA6C19">
        <w:t xml:space="preserve"> and have selected an appropriate bias adjustment factor using a national factor.  </w:t>
      </w:r>
    </w:p>
    <w:p w14:paraId="4748E372" w14:textId="2C51392A" w:rsidR="00FA6C19" w:rsidRPr="00FA6C19" w:rsidRDefault="00FA6C19" w:rsidP="00147E71">
      <w:pPr>
        <w:numPr>
          <w:ilvl w:val="0"/>
          <w:numId w:val="20"/>
        </w:numPr>
      </w:pPr>
      <w:r w:rsidRPr="00FA6C19">
        <w:t>The Council have demonstrated consistency between the ASR submission and the supplementary Excel ASR Table</w:t>
      </w:r>
      <w:r w:rsidR="00926D1F">
        <w:t xml:space="preserve"> – The DEFRA has this year made changes to the ASR reporting and Excel </w:t>
      </w:r>
      <w:r w:rsidR="00391609">
        <w:t>counterpart</w:t>
      </w:r>
      <w:r w:rsidR="00926D1F">
        <w:t xml:space="preserve"> is not required to be submitted. This is a </w:t>
      </w:r>
      <w:r w:rsidR="00A1678D">
        <w:t xml:space="preserve">welcomed decision for table 2.2 specifically, which often get updated as the ASR drafting progresses, resulting in </w:t>
      </w:r>
      <w:r w:rsidR="00B741D7">
        <w:t>inconsistency between the excel table and ASR document.</w:t>
      </w:r>
    </w:p>
    <w:p w14:paraId="524A5B76" w14:textId="77777777" w:rsidR="00FA6C19" w:rsidRPr="00FA6C19" w:rsidRDefault="00FA6C19" w:rsidP="00147E71">
      <w:pPr>
        <w:numPr>
          <w:ilvl w:val="0"/>
          <w:numId w:val="20"/>
        </w:numPr>
      </w:pPr>
      <w:r w:rsidRPr="00FA6C19">
        <w:t>The graphical trends showing the changes in annual mean NO</w:t>
      </w:r>
      <w:r w:rsidRPr="00FA6C19">
        <w:rPr>
          <w:vertAlign w:val="subscript"/>
        </w:rPr>
        <w:t>2</w:t>
      </w:r>
      <w:r w:rsidRPr="00FA6C19">
        <w:t xml:space="preserve"> concentrations from non-automatic monitoring are well presented and accurately demonstrate the annual mean concentrations compared against the corresponding air quality objective for NO</w:t>
      </w:r>
      <w:r w:rsidRPr="00FA6C19">
        <w:rPr>
          <w:vertAlign w:val="subscript"/>
        </w:rPr>
        <w:t>2</w:t>
      </w:r>
      <w:r w:rsidRPr="00FA6C19">
        <w:t>.</w:t>
      </w:r>
    </w:p>
    <w:p w14:paraId="09A3AFE9" w14:textId="77777777" w:rsidR="00FA6C19" w:rsidRPr="00FA6C19" w:rsidRDefault="00FA6C19" w:rsidP="00147E71">
      <w:pPr>
        <w:numPr>
          <w:ilvl w:val="0"/>
          <w:numId w:val="20"/>
        </w:numPr>
      </w:pPr>
      <w:r w:rsidRPr="00FA6C19">
        <w:t>1 Exceedance has been identified within the Local Authority Area. This site, TC6 is located within the Guildford Town Centre AQMA.</w:t>
      </w:r>
    </w:p>
    <w:p w14:paraId="67A042A7" w14:textId="38FDF930" w:rsidR="00FA6C19" w:rsidRPr="00FA6C19" w:rsidRDefault="00FA6C19" w:rsidP="00147E71">
      <w:pPr>
        <w:numPr>
          <w:ilvl w:val="0"/>
          <w:numId w:val="20"/>
        </w:numPr>
      </w:pPr>
      <w:r w:rsidRPr="00FA6C19">
        <w:t>It may be useful for the reader to have Map D.1 labelled with the diffusion tube IDs, adjusting the zoom ratio of the image may help in this regard to allowing the labels to be visible if introduced</w:t>
      </w:r>
      <w:r w:rsidR="008A53A3">
        <w:t xml:space="preserve"> </w:t>
      </w:r>
      <w:r w:rsidR="00446E42">
        <w:t>–</w:t>
      </w:r>
      <w:r w:rsidR="00926D1F">
        <w:t xml:space="preserve"> suggestion implemented in this </w:t>
      </w:r>
      <w:proofErr w:type="spellStart"/>
      <w:r w:rsidR="00926D1F">
        <w:t>years</w:t>
      </w:r>
      <w:proofErr w:type="spellEnd"/>
      <w:r w:rsidR="00926D1F">
        <w:t xml:space="preserve"> map</w:t>
      </w:r>
      <w:r w:rsidR="00446E42">
        <w:t xml:space="preserve">; </w:t>
      </w:r>
      <w:r w:rsidR="00E90C3A">
        <w:t xml:space="preserve"> </w:t>
      </w:r>
      <w:r w:rsidR="00446E42">
        <w:t xml:space="preserve">maximum possible zoom has been applied to ensure that all the diffusion tubes in the network </w:t>
      </w:r>
      <w:r w:rsidR="00926D1F">
        <w:t>are included, while the site labels remain legible.</w:t>
      </w:r>
    </w:p>
    <w:p w14:paraId="3D19D4E3" w14:textId="77777777" w:rsidR="00FA6C19" w:rsidRDefault="00FA6C19" w:rsidP="00400B0F">
      <w:pPr>
        <w:rPr>
          <w:color w:val="FF0000"/>
        </w:rPr>
      </w:pPr>
    </w:p>
    <w:p w14:paraId="0E51A33E" w14:textId="396E3AC4" w:rsidR="00FC1045" w:rsidRPr="00FC1045" w:rsidRDefault="008818D4" w:rsidP="00400B0F">
      <w:r w:rsidRPr="0051168F">
        <w:t>Guildford Borough Council</w:t>
      </w:r>
      <w:r>
        <w:rPr>
          <w:color w:val="FF0000"/>
        </w:rPr>
        <w:t xml:space="preserve"> </w:t>
      </w:r>
      <w:r w:rsidR="00FC1045">
        <w:t xml:space="preserve">has taken forward </w:t>
      </w:r>
      <w:proofErr w:type="gramStart"/>
      <w:r w:rsidR="00FC1045">
        <w:t>a number of</w:t>
      </w:r>
      <w:proofErr w:type="gramEnd"/>
      <w:r w:rsidR="00FC1045">
        <w:t xml:space="preserve"> direct measures during the current reporting year of </w:t>
      </w:r>
      <w:r w:rsidR="0051168F" w:rsidRPr="0051168F">
        <w:t>2024</w:t>
      </w:r>
      <w:r w:rsidR="00FC1045">
        <w:t xml:space="preserve"> in pursuit of improving local air quality. Details of all measures completed, in progress or planned are set out in </w:t>
      </w:r>
      <w:r w:rsidR="00FC1045">
        <w:rPr>
          <w:color w:val="2B579A"/>
          <w:shd w:val="clear" w:color="auto" w:fill="E6E6E6"/>
        </w:rPr>
        <w:fldChar w:fldCharType="begin"/>
      </w:r>
      <w:r w:rsidR="00FC1045">
        <w:instrText xml:space="preserve"> REF _Ref55231798 \h </w:instrText>
      </w:r>
      <w:r w:rsidR="00400B0F">
        <w:instrText xml:space="preserve"> \* MERGEFORMAT </w:instrText>
      </w:r>
      <w:r w:rsidR="00FC1045">
        <w:rPr>
          <w:color w:val="2B579A"/>
          <w:shd w:val="clear" w:color="auto" w:fill="E6E6E6"/>
        </w:rPr>
      </w:r>
      <w:r w:rsidR="00FC1045">
        <w:rPr>
          <w:color w:val="2B579A"/>
          <w:shd w:val="clear" w:color="auto" w:fill="E6E6E6"/>
        </w:rPr>
        <w:fldChar w:fldCharType="separate"/>
      </w:r>
      <w:r w:rsidR="00AD7F81" w:rsidRPr="00AD7F81">
        <w:t xml:space="preserve">Table </w:t>
      </w:r>
      <w:r w:rsidR="00AD7F81" w:rsidRPr="00AD7F81">
        <w:rPr>
          <w:noProof/>
        </w:rPr>
        <w:t>2.2</w:t>
      </w:r>
      <w:r w:rsidR="00FC1045">
        <w:rPr>
          <w:color w:val="2B579A"/>
          <w:shd w:val="clear" w:color="auto" w:fill="E6E6E6"/>
        </w:rPr>
        <w:fldChar w:fldCharType="end"/>
      </w:r>
      <w:r w:rsidR="00FC1045">
        <w:t xml:space="preserve">. </w:t>
      </w:r>
      <w:r w:rsidR="0051168F" w:rsidRPr="0051168F">
        <w:t>29</w:t>
      </w:r>
      <w:r w:rsidR="00FC1045">
        <w:t xml:space="preserve"> measures are included within </w:t>
      </w:r>
      <w:r w:rsidR="00FC1045" w:rsidRPr="0051168F">
        <w:fldChar w:fldCharType="begin"/>
      </w:r>
      <w:r w:rsidR="00FC1045">
        <w:instrText xml:space="preserve"> REF _Ref55231798 \h </w:instrText>
      </w:r>
      <w:r w:rsidR="00400B0F">
        <w:instrText xml:space="preserve"> \* MERGEFORMAT </w:instrText>
      </w:r>
      <w:r w:rsidR="00FC1045" w:rsidRPr="0051168F">
        <w:fldChar w:fldCharType="separate"/>
      </w:r>
      <w:r w:rsidR="00AD7F81" w:rsidRPr="00AD7F81">
        <w:t>Table 2.2</w:t>
      </w:r>
      <w:r w:rsidR="00FC1045" w:rsidRPr="0051168F">
        <w:fldChar w:fldCharType="end"/>
      </w:r>
      <w:r w:rsidR="00FC1045">
        <w:t xml:space="preserve">, with the type of measure and the progress </w:t>
      </w:r>
      <w:r w:rsidR="0051168F" w:rsidRPr="0051168F">
        <w:t xml:space="preserve">Guildford Borough Council </w:t>
      </w:r>
      <w:r w:rsidR="00FC1045" w:rsidRPr="00FC1045">
        <w:t xml:space="preserve">have </w:t>
      </w:r>
      <w:r w:rsidR="00FC1045">
        <w:t xml:space="preserve">made during the reporting year of </w:t>
      </w:r>
      <w:r w:rsidR="0051168F" w:rsidRPr="0051168F">
        <w:t xml:space="preserve">2024 </w:t>
      </w:r>
      <w:r w:rsidR="00FC1045">
        <w:t xml:space="preserve">presented. Where there have been, or continue to be, barriers </w:t>
      </w:r>
      <w:r w:rsidR="00141AA2">
        <w:t xml:space="preserve">restricting the implementation of the measure, these are also presented within </w:t>
      </w:r>
      <w:r w:rsidR="00141AA2">
        <w:rPr>
          <w:color w:val="2B579A"/>
          <w:shd w:val="clear" w:color="auto" w:fill="E6E6E6"/>
        </w:rPr>
        <w:fldChar w:fldCharType="begin"/>
      </w:r>
      <w:r w:rsidR="00141AA2">
        <w:instrText xml:space="preserve"> REF _Ref55231798 \h </w:instrText>
      </w:r>
      <w:r w:rsidR="00400B0F">
        <w:instrText xml:space="preserve"> \* MERGEFORMAT </w:instrText>
      </w:r>
      <w:r w:rsidR="00141AA2">
        <w:rPr>
          <w:color w:val="2B579A"/>
          <w:shd w:val="clear" w:color="auto" w:fill="E6E6E6"/>
        </w:rPr>
      </w:r>
      <w:r w:rsidR="00141AA2">
        <w:rPr>
          <w:color w:val="2B579A"/>
          <w:shd w:val="clear" w:color="auto" w:fill="E6E6E6"/>
        </w:rPr>
        <w:fldChar w:fldCharType="separate"/>
      </w:r>
      <w:r w:rsidR="00AD7F81" w:rsidRPr="00AD7F81">
        <w:t xml:space="preserve">Table </w:t>
      </w:r>
      <w:r w:rsidR="00AD7F81" w:rsidRPr="00AD7F81">
        <w:rPr>
          <w:noProof/>
        </w:rPr>
        <w:t>2.2</w:t>
      </w:r>
      <w:r w:rsidR="00141AA2">
        <w:rPr>
          <w:color w:val="2B579A"/>
          <w:shd w:val="clear" w:color="auto" w:fill="E6E6E6"/>
        </w:rPr>
        <w:fldChar w:fldCharType="end"/>
      </w:r>
      <w:r w:rsidR="00141AA2">
        <w:t>.</w:t>
      </w:r>
    </w:p>
    <w:p w14:paraId="69E4DD24" w14:textId="77777777" w:rsidR="008849DC" w:rsidRDefault="008849DC" w:rsidP="00400B0F">
      <w:r w:rsidRPr="008849DC">
        <w:t xml:space="preserve">Guildford Borough </w:t>
      </w:r>
      <w:proofErr w:type="gramStart"/>
      <w:r w:rsidRPr="008849DC">
        <w:t xml:space="preserve">Council </w:t>
      </w:r>
      <w:r w:rsidR="00FC1045">
        <w:t xml:space="preserve"> expects</w:t>
      </w:r>
      <w:proofErr w:type="gramEnd"/>
      <w:r w:rsidR="00FC1045">
        <w:t xml:space="preserve"> the following measures to be completed over the course of the next reporting year: </w:t>
      </w:r>
    </w:p>
    <w:p w14:paraId="4FA4CB20" w14:textId="7DDE3C5D" w:rsidR="00B1001A" w:rsidRDefault="008849DC" w:rsidP="00147E71">
      <w:pPr>
        <w:pStyle w:val="ListParagraph"/>
        <w:numPr>
          <w:ilvl w:val="0"/>
          <w:numId w:val="29"/>
        </w:numPr>
      </w:pPr>
      <w:r>
        <w:t xml:space="preserve">Completion of the Economic Feasibility Study </w:t>
      </w:r>
      <w:r w:rsidR="00B1001A">
        <w:t xml:space="preserve">for Towncentre and Shalford Air Quality Action </w:t>
      </w:r>
      <w:proofErr w:type="gramStart"/>
      <w:r w:rsidR="00B1001A">
        <w:t>Plan;</w:t>
      </w:r>
      <w:proofErr w:type="gramEnd"/>
      <w:r w:rsidR="00B1001A">
        <w:t xml:space="preserve"> </w:t>
      </w:r>
    </w:p>
    <w:p w14:paraId="25B0EA9B" w14:textId="1B443BDA" w:rsidR="008849DC" w:rsidRDefault="00E310F7" w:rsidP="00147E71">
      <w:pPr>
        <w:pStyle w:val="ListParagraph"/>
        <w:numPr>
          <w:ilvl w:val="0"/>
          <w:numId w:val="29"/>
        </w:numPr>
      </w:pPr>
      <w:r>
        <w:t>Adoption of Guildford’s Air Quality Strategy 2025-2030</w:t>
      </w:r>
    </w:p>
    <w:p w14:paraId="037AB3E0" w14:textId="3B14B573" w:rsidR="00E310F7" w:rsidRDefault="00BC5C95" w:rsidP="00147E71">
      <w:pPr>
        <w:pStyle w:val="ListParagraph"/>
        <w:numPr>
          <w:ilvl w:val="0"/>
          <w:numId w:val="29"/>
        </w:numPr>
      </w:pPr>
      <w:r>
        <w:t>Updated Surrey wide CERC modelling for key pollutants</w:t>
      </w:r>
    </w:p>
    <w:p w14:paraId="214D3D04" w14:textId="4E362726" w:rsidR="00BC5C95" w:rsidRDefault="00BC5C95" w:rsidP="00147E71">
      <w:pPr>
        <w:pStyle w:val="ListParagraph"/>
        <w:numPr>
          <w:ilvl w:val="0"/>
          <w:numId w:val="29"/>
        </w:numPr>
      </w:pPr>
      <w:r>
        <w:t>A3 Active travel plan for businesses using the</w:t>
      </w:r>
      <w:r w:rsidR="00391609">
        <w:t xml:space="preserve"> National</w:t>
      </w:r>
      <w:r>
        <w:t xml:space="preserve"> </w:t>
      </w:r>
      <w:proofErr w:type="gramStart"/>
      <w:r>
        <w:t>Highways  funding</w:t>
      </w:r>
      <w:proofErr w:type="gramEnd"/>
      <w:r>
        <w:t xml:space="preserve">. It is expected that the businesses will continue to </w:t>
      </w:r>
      <w:r w:rsidR="00914557">
        <w:t>self-fund</w:t>
      </w:r>
      <w:r>
        <w:t xml:space="preserve"> the scheme </w:t>
      </w:r>
      <w:r w:rsidR="00914557">
        <w:t>after that.</w:t>
      </w:r>
    </w:p>
    <w:p w14:paraId="5FE25FFE" w14:textId="1EC7992C" w:rsidR="00986908" w:rsidRDefault="00986908" w:rsidP="00986908">
      <w:r w:rsidRPr="00DE03AD">
        <w:t>Guildford Borough Council</w:t>
      </w:r>
      <w:r w:rsidRPr="00FC1045">
        <w:rPr>
          <w:color w:val="FF0000"/>
        </w:rPr>
        <w:t xml:space="preserve"> </w:t>
      </w:r>
      <w:r>
        <w:t>worked to implement these measures in partnership with the following stakeholders during 2024:</w:t>
      </w:r>
    </w:p>
    <w:p w14:paraId="0A897954" w14:textId="77777777" w:rsidR="00986908" w:rsidRPr="007B2155" w:rsidRDefault="00986908" w:rsidP="00147E71">
      <w:pPr>
        <w:pStyle w:val="ListParagraph"/>
        <w:numPr>
          <w:ilvl w:val="0"/>
          <w:numId w:val="13"/>
        </w:numPr>
      </w:pPr>
      <w:r w:rsidRPr="009C6A00">
        <w:t>Surrey County Council – Highways</w:t>
      </w:r>
    </w:p>
    <w:p w14:paraId="57004E20" w14:textId="77777777" w:rsidR="00986908" w:rsidRPr="00813F6A" w:rsidRDefault="00986908" w:rsidP="00147E71">
      <w:pPr>
        <w:pStyle w:val="ListParagraph"/>
        <w:numPr>
          <w:ilvl w:val="0"/>
          <w:numId w:val="13"/>
        </w:numPr>
      </w:pPr>
      <w:r w:rsidRPr="009C6A00">
        <w:t>S</w:t>
      </w:r>
      <w:r>
        <w:t xml:space="preserve">urrey </w:t>
      </w:r>
      <w:r w:rsidRPr="009C6A00">
        <w:t>C</w:t>
      </w:r>
      <w:r>
        <w:t xml:space="preserve">ounty </w:t>
      </w:r>
      <w:r w:rsidRPr="009C6A00">
        <w:t>C</w:t>
      </w:r>
      <w:r>
        <w:t>ouncil</w:t>
      </w:r>
      <w:r w:rsidRPr="009C6A00">
        <w:t xml:space="preserve"> – Travel Planning Team</w:t>
      </w:r>
    </w:p>
    <w:p w14:paraId="41C20DD2" w14:textId="77777777" w:rsidR="00986908" w:rsidRDefault="00986908" w:rsidP="00147E71">
      <w:pPr>
        <w:pStyle w:val="ListParagraph"/>
        <w:numPr>
          <w:ilvl w:val="0"/>
          <w:numId w:val="13"/>
        </w:numPr>
      </w:pPr>
      <w:r w:rsidRPr="009C6A00">
        <w:t>Guildford Borough Council’s Planning Policy</w:t>
      </w:r>
    </w:p>
    <w:p w14:paraId="4C991638" w14:textId="77777777" w:rsidR="00986908" w:rsidRPr="00BF4190" w:rsidRDefault="00986908" w:rsidP="00147E71">
      <w:pPr>
        <w:pStyle w:val="ListParagraph"/>
        <w:numPr>
          <w:ilvl w:val="0"/>
          <w:numId w:val="13"/>
        </w:numPr>
      </w:pPr>
      <w:r w:rsidRPr="00BF4190">
        <w:t>Guildford Borough Council’s Web and Communications Team</w:t>
      </w:r>
    </w:p>
    <w:p w14:paraId="27F62F86" w14:textId="77777777" w:rsidR="00986908" w:rsidRPr="009C6A00" w:rsidRDefault="00986908" w:rsidP="00147E71">
      <w:pPr>
        <w:pStyle w:val="ListParagraph"/>
        <w:numPr>
          <w:ilvl w:val="0"/>
          <w:numId w:val="13"/>
        </w:numPr>
      </w:pPr>
      <w:r w:rsidRPr="009C6A00">
        <w:t>Neighbouring L</w:t>
      </w:r>
      <w:r>
        <w:t xml:space="preserve">ocal </w:t>
      </w:r>
      <w:r w:rsidRPr="009C6A00">
        <w:t>A</w:t>
      </w:r>
      <w:r>
        <w:t>uthoritie</w:t>
      </w:r>
      <w:r w:rsidRPr="009C6A00">
        <w:t>s</w:t>
      </w:r>
      <w:r>
        <w:t>,</w:t>
      </w:r>
      <w:r w:rsidRPr="009C6A00">
        <w:t xml:space="preserve"> in particular Waverley Borough Council</w:t>
      </w:r>
    </w:p>
    <w:p w14:paraId="2A89DE9B" w14:textId="77777777" w:rsidR="00986908" w:rsidRPr="00A131D5" w:rsidRDefault="00986908" w:rsidP="00147E71">
      <w:pPr>
        <w:pStyle w:val="ListParagraph"/>
        <w:numPr>
          <w:ilvl w:val="0"/>
          <w:numId w:val="13"/>
        </w:numPr>
      </w:pPr>
      <w:r w:rsidRPr="009C6A00">
        <w:t>Other Surrey Local Authorities through Surrey Air Alliance (SAA)</w:t>
      </w:r>
    </w:p>
    <w:p w14:paraId="062D9942" w14:textId="77777777" w:rsidR="00986908" w:rsidRPr="00A131D5" w:rsidRDefault="00986908" w:rsidP="00147E71">
      <w:pPr>
        <w:pStyle w:val="ListParagraph"/>
        <w:numPr>
          <w:ilvl w:val="0"/>
          <w:numId w:val="13"/>
        </w:numPr>
      </w:pPr>
      <w:r w:rsidRPr="009C6A00">
        <w:t>National Highways</w:t>
      </w:r>
    </w:p>
    <w:p w14:paraId="68AA1003" w14:textId="77777777" w:rsidR="00E90C3A" w:rsidRDefault="00E90C3A" w:rsidP="00E90C3A">
      <w:pPr>
        <w:ind w:left="360"/>
      </w:pPr>
    </w:p>
    <w:p w14:paraId="1D1BAC3A" w14:textId="024D77E3" w:rsidR="00E90C3A" w:rsidRPr="00FC1045" w:rsidRDefault="00E90C3A" w:rsidP="00E90C3A">
      <w:pPr>
        <w:ind w:left="360"/>
      </w:pPr>
      <w:r w:rsidRPr="000F02BA">
        <w:t xml:space="preserve">The principal challenges and barriers to implementation that </w:t>
      </w:r>
      <w:r w:rsidRPr="00DE03AD">
        <w:t>Guildford Borough Council</w:t>
      </w:r>
      <w:r w:rsidRPr="00E90C3A">
        <w:rPr>
          <w:color w:val="FF0000"/>
        </w:rPr>
        <w:t xml:space="preserve"> </w:t>
      </w:r>
      <w:r>
        <w:t xml:space="preserve">anticipates facing are: Insufficient staffing and financial commitment, lengthy council’s procurement procedure, reliance on third parties for completion of studies, other council’s priorities to meet the welfare demand and reactive statutory duties are identified as challenges. </w:t>
      </w:r>
    </w:p>
    <w:p w14:paraId="2825BE21" w14:textId="3A4472D4" w:rsidR="00FC1045" w:rsidRDefault="00FC1045" w:rsidP="00735325">
      <w:pPr>
        <w:rPr>
          <w:color w:val="FF0000"/>
        </w:rPr>
      </w:pPr>
      <w:r w:rsidRPr="00B725C3">
        <w:t xml:space="preserve">Progress on the following measures has been slower than expected due to: </w:t>
      </w:r>
    </w:p>
    <w:p w14:paraId="707C42B1" w14:textId="6CFFEAC3" w:rsidR="00735325" w:rsidRPr="007E56A1" w:rsidRDefault="00735325" w:rsidP="00147E71">
      <w:pPr>
        <w:pStyle w:val="ListParagraph"/>
        <w:numPr>
          <w:ilvl w:val="0"/>
          <w:numId w:val="28"/>
        </w:numPr>
      </w:pPr>
      <w:r w:rsidRPr="007E56A1">
        <w:t>Progress in Economic Feasibility Study for the Towncentre and Shalford AQMA due to delays in procurement.</w:t>
      </w:r>
    </w:p>
    <w:p w14:paraId="541999F4" w14:textId="52EE11BE" w:rsidR="00735325" w:rsidRPr="007E56A1" w:rsidRDefault="00C6452B" w:rsidP="00147E71">
      <w:pPr>
        <w:pStyle w:val="ListParagraph"/>
        <w:numPr>
          <w:ilvl w:val="0"/>
          <w:numId w:val="28"/>
        </w:numPr>
      </w:pPr>
      <w:r w:rsidRPr="007E56A1">
        <w:t xml:space="preserve">Defra funded EV project granted to Surrey Air Alliance due to </w:t>
      </w:r>
      <w:r w:rsidR="007E56A1" w:rsidRPr="007E56A1">
        <w:t>procurement procedures of participating Surrey Authorities and changes in the project specifications since it was first approved for grant.</w:t>
      </w:r>
    </w:p>
    <w:p w14:paraId="56F6F9E3" w14:textId="77777777" w:rsidR="00F94C14" w:rsidRPr="00BF4190" w:rsidRDefault="00981DBD" w:rsidP="00F94C14">
      <w:r w:rsidRPr="00F56914">
        <w:t>Guildford Borough Council</w:t>
      </w:r>
      <w:r w:rsidR="00FC1045">
        <w:t xml:space="preserve"> anticipates</w:t>
      </w:r>
      <w:r w:rsidR="00FC1045" w:rsidRPr="00C24DBB">
        <w:t xml:space="preserve"> </w:t>
      </w:r>
      <w:r w:rsidR="00FC1045">
        <w:t>that the</w:t>
      </w:r>
      <w:r w:rsidR="00FC1045" w:rsidRPr="00C24DBB">
        <w:t xml:space="preserve"> measures </w:t>
      </w:r>
      <w:r w:rsidR="00FC1045">
        <w:t xml:space="preserve">stated above and in </w:t>
      </w:r>
      <w:r w:rsidR="00FC1045" w:rsidRPr="00F56914">
        <w:fldChar w:fldCharType="begin"/>
      </w:r>
      <w:r w:rsidR="00FC1045">
        <w:instrText xml:space="preserve"> REF _Ref55231798 \h </w:instrText>
      </w:r>
      <w:r w:rsidR="00400B0F">
        <w:instrText xml:space="preserve"> \* MERGEFORMAT </w:instrText>
      </w:r>
      <w:r w:rsidR="00FC1045" w:rsidRPr="00F56914">
        <w:fldChar w:fldCharType="separate"/>
      </w:r>
      <w:r w:rsidR="00AD7F81" w:rsidRPr="00AD7F81">
        <w:t>Table 2.2</w:t>
      </w:r>
      <w:r w:rsidR="00FC1045" w:rsidRPr="00F56914">
        <w:fldChar w:fldCharType="end"/>
      </w:r>
      <w:r w:rsidR="00FC1045">
        <w:t xml:space="preserve"> will</w:t>
      </w:r>
      <w:r w:rsidR="00FC1045" w:rsidRPr="00C24DBB">
        <w:t xml:space="preserve"> </w:t>
      </w:r>
      <w:r w:rsidR="00FC1045">
        <w:t xml:space="preserve">help to contribute towards </w:t>
      </w:r>
      <w:r w:rsidR="00FC1045" w:rsidRPr="00DD7187">
        <w:t>compliance</w:t>
      </w:r>
      <w:r w:rsidR="00FC1045">
        <w:t xml:space="preserve">, </w:t>
      </w:r>
      <w:r w:rsidR="00F94C14" w:rsidRPr="00BF4190">
        <w:t>however, it is acknowledged that further additional measures not yet prescribed may be required in subsequent years to achieve compliance and enable the revocation of Town</w:t>
      </w:r>
      <w:r w:rsidR="00F94C14">
        <w:t xml:space="preserve"> C</w:t>
      </w:r>
      <w:r w:rsidR="00F94C14" w:rsidRPr="00BF4190">
        <w:t>entre AQMA.</w:t>
      </w:r>
    </w:p>
    <w:p w14:paraId="766BC418" w14:textId="77777777" w:rsidR="00031760" w:rsidRPr="00031760" w:rsidRDefault="00031760" w:rsidP="00031760">
      <w:pPr>
        <w:sectPr w:rsidR="00031760" w:rsidRPr="00031760" w:rsidSect="00A87CF9">
          <w:footerReference w:type="default" r:id="rId42"/>
          <w:pgSz w:w="11899" w:h="16838" w:code="9"/>
          <w:pgMar w:top="1134" w:right="1134" w:bottom="1134" w:left="1134" w:header="340" w:footer="340" w:gutter="0"/>
          <w:cols w:space="708"/>
          <w:docGrid w:linePitch="326"/>
        </w:sectPr>
      </w:pPr>
    </w:p>
    <w:p w14:paraId="1F4EC521" w14:textId="309D2C6F" w:rsidR="00B15249" w:rsidRPr="008474D8" w:rsidRDefault="0E864535" w:rsidP="07F01278">
      <w:pPr>
        <w:pStyle w:val="Caption"/>
      </w:pPr>
      <w:bookmarkStart w:id="43" w:name="_Ref55231798"/>
      <w:bookmarkStart w:id="44" w:name="_Toc161820866"/>
      <w:r w:rsidRPr="0040723F">
        <w:rPr>
          <w:shd w:val="clear" w:color="auto" w:fill="E6E6E6"/>
        </w:rPr>
        <w:t xml:space="preserve">Table </w:t>
      </w:r>
      <w:r w:rsidR="0097717C">
        <w:rPr>
          <w:shd w:val="clear" w:color="auto" w:fill="E6E6E6"/>
        </w:rPr>
        <w:fldChar w:fldCharType="begin"/>
      </w:r>
      <w:r w:rsidR="0097717C">
        <w:rPr>
          <w:shd w:val="clear" w:color="auto" w:fill="E6E6E6"/>
        </w:rPr>
        <w:instrText xml:space="preserve"> STYLEREF 1 \s </w:instrText>
      </w:r>
      <w:r w:rsidR="0097717C">
        <w:rPr>
          <w:shd w:val="clear" w:color="auto" w:fill="E6E6E6"/>
        </w:rPr>
        <w:fldChar w:fldCharType="separate"/>
      </w:r>
      <w:r w:rsidR="00AD7F81">
        <w:rPr>
          <w:noProof/>
          <w:shd w:val="clear" w:color="auto" w:fill="E6E6E6"/>
        </w:rPr>
        <w:t>2</w:t>
      </w:r>
      <w:r w:rsidR="0097717C">
        <w:rPr>
          <w:shd w:val="clear" w:color="auto" w:fill="E6E6E6"/>
        </w:rPr>
        <w:fldChar w:fldCharType="end"/>
      </w:r>
      <w:r w:rsidR="0097717C">
        <w:rPr>
          <w:shd w:val="clear" w:color="auto" w:fill="E6E6E6"/>
        </w:rPr>
        <w:t>.</w:t>
      </w:r>
      <w:r w:rsidR="0097717C">
        <w:rPr>
          <w:shd w:val="clear" w:color="auto" w:fill="E6E6E6"/>
        </w:rPr>
        <w:fldChar w:fldCharType="begin"/>
      </w:r>
      <w:r w:rsidR="0097717C">
        <w:rPr>
          <w:shd w:val="clear" w:color="auto" w:fill="E6E6E6"/>
        </w:rPr>
        <w:instrText xml:space="preserve"> SEQ Table \* ARABIC \s 1 </w:instrText>
      </w:r>
      <w:r w:rsidR="0097717C">
        <w:rPr>
          <w:shd w:val="clear" w:color="auto" w:fill="E6E6E6"/>
        </w:rPr>
        <w:fldChar w:fldCharType="separate"/>
      </w:r>
      <w:r w:rsidR="00AD7F81">
        <w:rPr>
          <w:noProof/>
          <w:shd w:val="clear" w:color="auto" w:fill="E6E6E6"/>
        </w:rPr>
        <w:t>2</w:t>
      </w:r>
      <w:r w:rsidR="0097717C">
        <w:rPr>
          <w:shd w:val="clear" w:color="auto" w:fill="E6E6E6"/>
        </w:rPr>
        <w:fldChar w:fldCharType="end"/>
      </w:r>
      <w:bookmarkEnd w:id="43"/>
      <w:r w:rsidRPr="0040723F">
        <w:rPr>
          <w:shd w:val="clear" w:color="auto" w:fill="E6E6E6"/>
        </w:rPr>
        <w:t xml:space="preserve"> – Progress on Measures to Improve Air Quality</w:t>
      </w:r>
      <w:bookmarkEnd w:id="44"/>
    </w:p>
    <w:tbl>
      <w:tblPr>
        <w:tblStyle w:val="TableStyle4"/>
        <w:tblW w:w="5007" w:type="pct"/>
        <w:jc w:val="center"/>
        <w:tblLayout w:type="fixed"/>
        <w:tblLook w:val="04A0" w:firstRow="1" w:lastRow="0" w:firstColumn="1" w:lastColumn="0" w:noHBand="0" w:noVBand="1"/>
      </w:tblPr>
      <w:tblGrid>
        <w:gridCol w:w="704"/>
        <w:gridCol w:w="23"/>
        <w:gridCol w:w="1397"/>
        <w:gridCol w:w="1419"/>
        <w:gridCol w:w="1561"/>
        <w:gridCol w:w="1100"/>
        <w:gridCol w:w="35"/>
        <w:gridCol w:w="1699"/>
        <w:gridCol w:w="1134"/>
        <w:gridCol w:w="1134"/>
        <w:gridCol w:w="1134"/>
        <w:gridCol w:w="996"/>
        <w:gridCol w:w="992"/>
        <w:gridCol w:w="22"/>
        <w:gridCol w:w="1113"/>
        <w:gridCol w:w="2126"/>
        <w:gridCol w:w="2691"/>
        <w:gridCol w:w="2269"/>
        <w:gridCol w:w="17"/>
      </w:tblGrid>
      <w:tr w:rsidR="006E1E41" w:rsidRPr="00116356" w14:paraId="6B7F0800" w14:textId="77777777" w:rsidTr="00D46A74">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168" w:type="pct"/>
            <w:gridSpan w:val="2"/>
            <w:tcBorders>
              <w:bottom w:val="single" w:sz="18" w:space="0" w:color="auto"/>
            </w:tcBorders>
          </w:tcPr>
          <w:p w14:paraId="2BED58EF" w14:textId="77777777" w:rsidR="00716FE6" w:rsidRPr="00805E6A" w:rsidRDefault="00716FE6" w:rsidP="00E665C2">
            <w:pPr>
              <w:spacing w:before="0" w:after="0" w:line="240" w:lineRule="auto"/>
              <w:rPr>
                <w:rFonts w:asciiTheme="minorHAnsi" w:hAnsiTheme="minorHAnsi" w:cstheme="minorHAnsi"/>
                <w:sz w:val="16"/>
                <w:szCs w:val="16"/>
              </w:rPr>
            </w:pPr>
            <w:r w:rsidRPr="00805E6A">
              <w:rPr>
                <w:rFonts w:asciiTheme="minorHAnsi" w:hAnsiTheme="minorHAnsi" w:cstheme="minorHAnsi"/>
                <w:sz w:val="16"/>
                <w:szCs w:val="16"/>
              </w:rPr>
              <w:t>Measure No.</w:t>
            </w:r>
          </w:p>
        </w:tc>
        <w:tc>
          <w:tcPr>
            <w:tcW w:w="324" w:type="pct"/>
            <w:tcBorders>
              <w:bottom w:val="single" w:sz="18" w:space="0" w:color="auto"/>
            </w:tcBorders>
          </w:tcPr>
          <w:p w14:paraId="4B798969" w14:textId="79C47B79" w:rsidR="00716FE6" w:rsidRPr="00805E6A" w:rsidRDefault="00716FE6" w:rsidP="55AD1F66">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Bidi"/>
                <w:sz w:val="16"/>
                <w:szCs w:val="16"/>
              </w:rPr>
            </w:pPr>
            <w:r w:rsidRPr="55AD1F66">
              <w:rPr>
                <w:rFonts w:asciiTheme="minorHAnsi" w:hAnsiTheme="minorHAnsi" w:cstheme="minorBidi"/>
                <w:sz w:val="16"/>
                <w:szCs w:val="16"/>
              </w:rPr>
              <w:t>Measure Title</w:t>
            </w:r>
          </w:p>
        </w:tc>
        <w:tc>
          <w:tcPr>
            <w:tcW w:w="329" w:type="pct"/>
            <w:tcBorders>
              <w:bottom w:val="single" w:sz="18" w:space="0" w:color="auto"/>
            </w:tcBorders>
          </w:tcPr>
          <w:p w14:paraId="10997104" w14:textId="1206C992" w:rsidR="00716FE6" w:rsidRPr="00805E6A" w:rsidRDefault="00716FE6"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Category</w:t>
            </w:r>
          </w:p>
        </w:tc>
        <w:tc>
          <w:tcPr>
            <w:tcW w:w="361" w:type="pct"/>
            <w:tcBorders>
              <w:bottom w:val="single" w:sz="18" w:space="0" w:color="auto"/>
            </w:tcBorders>
          </w:tcPr>
          <w:p w14:paraId="69916132" w14:textId="3BC29335" w:rsidR="00716FE6" w:rsidRPr="00805E6A" w:rsidRDefault="00716FE6"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Classification</w:t>
            </w:r>
          </w:p>
        </w:tc>
        <w:tc>
          <w:tcPr>
            <w:tcW w:w="255" w:type="pct"/>
            <w:tcBorders>
              <w:bottom w:val="single" w:sz="18" w:space="0" w:color="auto"/>
            </w:tcBorders>
          </w:tcPr>
          <w:p w14:paraId="0A4506AD" w14:textId="477D6413" w:rsidR="00716FE6" w:rsidRPr="00805E6A" w:rsidRDefault="00716FE6"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05E6A">
              <w:rPr>
                <w:rFonts w:asciiTheme="minorHAnsi" w:hAnsiTheme="minorHAnsi" w:cstheme="minorHAnsi"/>
                <w:sz w:val="16"/>
                <w:szCs w:val="16"/>
              </w:rPr>
              <w:t>Year Measure Introduced in AQAP</w:t>
            </w:r>
          </w:p>
        </w:tc>
        <w:tc>
          <w:tcPr>
            <w:tcW w:w="402" w:type="pct"/>
            <w:gridSpan w:val="2"/>
            <w:tcBorders>
              <w:bottom w:val="single" w:sz="18" w:space="0" w:color="auto"/>
            </w:tcBorders>
          </w:tcPr>
          <w:p w14:paraId="094AA498" w14:textId="3F825AE3" w:rsidR="00716FE6" w:rsidRPr="00805E6A" w:rsidRDefault="00716FE6" w:rsidP="07F01278">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05E6A">
              <w:rPr>
                <w:rFonts w:asciiTheme="minorHAnsi" w:hAnsiTheme="minorHAnsi" w:cstheme="minorHAnsi"/>
                <w:sz w:val="16"/>
                <w:szCs w:val="16"/>
              </w:rPr>
              <w:t>Estimated / Actual Completion Date</w:t>
            </w:r>
          </w:p>
        </w:tc>
        <w:tc>
          <w:tcPr>
            <w:tcW w:w="263" w:type="pct"/>
            <w:tcBorders>
              <w:bottom w:val="single" w:sz="18" w:space="0" w:color="auto"/>
            </w:tcBorders>
          </w:tcPr>
          <w:p w14:paraId="0F98FE23" w14:textId="4848C62A" w:rsidR="00716FE6" w:rsidRPr="00805E6A" w:rsidRDefault="00716FE6"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Organisations Involved</w:t>
            </w:r>
          </w:p>
        </w:tc>
        <w:tc>
          <w:tcPr>
            <w:tcW w:w="263" w:type="pct"/>
            <w:tcBorders>
              <w:bottom w:val="single" w:sz="18" w:space="0" w:color="auto"/>
            </w:tcBorders>
          </w:tcPr>
          <w:p w14:paraId="68A5F799" w14:textId="5F850D96" w:rsidR="00716FE6" w:rsidRPr="00805E6A" w:rsidRDefault="00716FE6"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6"/>
              </w:rPr>
            </w:pPr>
            <w:r w:rsidRPr="00805E6A">
              <w:rPr>
                <w:rFonts w:asciiTheme="minorHAnsi" w:hAnsiTheme="minorHAnsi" w:cstheme="minorHAnsi"/>
                <w:sz w:val="16"/>
              </w:rPr>
              <w:t>Funding Source</w:t>
            </w:r>
          </w:p>
        </w:tc>
        <w:tc>
          <w:tcPr>
            <w:tcW w:w="263" w:type="pct"/>
            <w:tcBorders>
              <w:bottom w:val="single" w:sz="18" w:space="0" w:color="auto"/>
            </w:tcBorders>
          </w:tcPr>
          <w:p w14:paraId="7B5A50EA" w14:textId="5817C3C5" w:rsidR="00716FE6" w:rsidRPr="00805E6A" w:rsidRDefault="00716FE6"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Funding Status</w:t>
            </w:r>
          </w:p>
        </w:tc>
        <w:tc>
          <w:tcPr>
            <w:tcW w:w="231" w:type="pct"/>
            <w:tcBorders>
              <w:bottom w:val="single" w:sz="18" w:space="0" w:color="auto"/>
            </w:tcBorders>
          </w:tcPr>
          <w:p w14:paraId="30964A9A" w14:textId="25314B17" w:rsidR="00716FE6" w:rsidRPr="00805E6A" w:rsidRDefault="00716FE6"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6"/>
              </w:rPr>
            </w:pPr>
            <w:r w:rsidRPr="00805E6A">
              <w:rPr>
                <w:rFonts w:asciiTheme="minorHAnsi" w:hAnsiTheme="minorHAnsi" w:cstheme="minorHAnsi"/>
                <w:sz w:val="16"/>
              </w:rPr>
              <w:t>Estimated Cost of Measure</w:t>
            </w:r>
          </w:p>
        </w:tc>
        <w:tc>
          <w:tcPr>
            <w:tcW w:w="235" w:type="pct"/>
            <w:gridSpan w:val="2"/>
            <w:tcBorders>
              <w:bottom w:val="single" w:sz="18" w:space="0" w:color="auto"/>
            </w:tcBorders>
          </w:tcPr>
          <w:p w14:paraId="52DF16CB" w14:textId="024CC389" w:rsidR="00716FE6" w:rsidRPr="00805E6A" w:rsidRDefault="00716FE6"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Measure Status</w:t>
            </w:r>
          </w:p>
        </w:tc>
        <w:tc>
          <w:tcPr>
            <w:tcW w:w="258" w:type="pct"/>
            <w:tcBorders>
              <w:bottom w:val="single" w:sz="18" w:space="0" w:color="auto"/>
            </w:tcBorders>
          </w:tcPr>
          <w:p w14:paraId="537A5844" w14:textId="77777777" w:rsidR="00716FE6" w:rsidRPr="00805E6A" w:rsidRDefault="00716FE6" w:rsidP="6543B4C3">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Bidi"/>
                <w:sz w:val="16"/>
                <w:szCs w:val="16"/>
              </w:rPr>
            </w:pPr>
            <w:r w:rsidRPr="1686257E">
              <w:rPr>
                <w:rFonts w:asciiTheme="minorHAnsi" w:hAnsiTheme="minorHAnsi" w:cstheme="minorBidi"/>
                <w:sz w:val="16"/>
                <w:szCs w:val="16"/>
              </w:rPr>
              <w:t>Reduction in Pollutant / Emission from Measure</w:t>
            </w:r>
          </w:p>
        </w:tc>
        <w:tc>
          <w:tcPr>
            <w:tcW w:w="493" w:type="pct"/>
            <w:tcBorders>
              <w:bottom w:val="single" w:sz="18" w:space="0" w:color="auto"/>
            </w:tcBorders>
          </w:tcPr>
          <w:p w14:paraId="1798FF79" w14:textId="04A1D9DF" w:rsidR="00716FE6" w:rsidRPr="00805E6A" w:rsidRDefault="00716FE6"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Key Performance Indicator</w:t>
            </w:r>
          </w:p>
        </w:tc>
        <w:tc>
          <w:tcPr>
            <w:tcW w:w="624" w:type="pct"/>
            <w:tcBorders>
              <w:bottom w:val="single" w:sz="18" w:space="0" w:color="auto"/>
            </w:tcBorders>
          </w:tcPr>
          <w:p w14:paraId="638D8578" w14:textId="42EE1C96" w:rsidR="00716FE6" w:rsidRPr="00805E6A" w:rsidRDefault="00716FE6"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Progress to Date</w:t>
            </w:r>
          </w:p>
        </w:tc>
        <w:tc>
          <w:tcPr>
            <w:tcW w:w="531" w:type="pct"/>
            <w:gridSpan w:val="2"/>
            <w:tcBorders>
              <w:bottom w:val="single" w:sz="18" w:space="0" w:color="auto"/>
            </w:tcBorders>
          </w:tcPr>
          <w:p w14:paraId="4746357E" w14:textId="57112ED4" w:rsidR="00716FE6" w:rsidRPr="00805E6A" w:rsidRDefault="00716FE6"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Comments / Barriers to Implementation</w:t>
            </w:r>
          </w:p>
        </w:tc>
      </w:tr>
      <w:tr w:rsidR="00D46A74" w:rsidRPr="00207718" w14:paraId="392AA999" w14:textId="77777777" w:rsidTr="00D46A74">
        <w:tblPrEx>
          <w:jc w:val="left"/>
        </w:tblPrEx>
        <w:trPr>
          <w:gridAfter w:val="1"/>
          <w:wAfter w:w="5" w:type="pct"/>
          <w:trHeight w:val="3433"/>
        </w:trPr>
        <w:tc>
          <w:tcPr>
            <w:cnfStyle w:val="001000000000" w:firstRow="0" w:lastRow="0" w:firstColumn="1" w:lastColumn="0" w:oddVBand="0" w:evenVBand="0" w:oddHBand="0" w:evenHBand="0" w:firstRowFirstColumn="0" w:firstRowLastColumn="0" w:lastRowFirstColumn="0" w:lastRowLastColumn="0"/>
            <w:tcW w:w="163" w:type="pct"/>
            <w:hideMark/>
          </w:tcPr>
          <w:p w14:paraId="1CB5B96B" w14:textId="77777777" w:rsidR="00D46A74" w:rsidRPr="00D46A74" w:rsidRDefault="00D46A74" w:rsidP="00DF5091">
            <w:pPr>
              <w:spacing w:before="0" w:after="0" w:line="240" w:lineRule="auto"/>
              <w:rPr>
                <w:rFonts w:eastAsia="Times New Roman" w:cs="Arial"/>
                <w:sz w:val="20"/>
                <w:szCs w:val="20"/>
                <w:lang w:eastAsia="en-GB"/>
              </w:rPr>
            </w:pPr>
            <w:r w:rsidRPr="00D46A74">
              <w:rPr>
                <w:rFonts w:eastAsia="Times New Roman" w:cs="Arial"/>
                <w:sz w:val="20"/>
                <w:szCs w:val="20"/>
                <w:lang w:eastAsia="en-GB"/>
              </w:rPr>
              <w:t>1</w:t>
            </w:r>
          </w:p>
        </w:tc>
        <w:tc>
          <w:tcPr>
            <w:tcW w:w="329" w:type="pct"/>
            <w:gridSpan w:val="2"/>
            <w:hideMark/>
          </w:tcPr>
          <w:p w14:paraId="0296F998"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Air quality is a consideration at pre- application and application stage to allow effective use of planning conditions</w:t>
            </w:r>
          </w:p>
        </w:tc>
        <w:tc>
          <w:tcPr>
            <w:tcW w:w="329" w:type="pct"/>
            <w:hideMark/>
          </w:tcPr>
          <w:p w14:paraId="74F1E6C6"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Policy Guidance and Development Control</w:t>
            </w:r>
          </w:p>
        </w:tc>
        <w:tc>
          <w:tcPr>
            <w:tcW w:w="361" w:type="pct"/>
            <w:hideMark/>
          </w:tcPr>
          <w:p w14:paraId="7F2F40B9"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Air Quality Planning and Policy Guidance</w:t>
            </w:r>
          </w:p>
        </w:tc>
        <w:tc>
          <w:tcPr>
            <w:tcW w:w="263" w:type="pct"/>
            <w:gridSpan w:val="2"/>
            <w:hideMark/>
          </w:tcPr>
          <w:p w14:paraId="52D307A5"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2018</w:t>
            </w:r>
          </w:p>
        </w:tc>
        <w:tc>
          <w:tcPr>
            <w:tcW w:w="394" w:type="pct"/>
            <w:hideMark/>
          </w:tcPr>
          <w:p w14:paraId="04D92A53"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ongoing</w:t>
            </w:r>
          </w:p>
        </w:tc>
        <w:tc>
          <w:tcPr>
            <w:tcW w:w="263" w:type="pct"/>
            <w:hideMark/>
          </w:tcPr>
          <w:p w14:paraId="1A395C6A"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 xml:space="preserve">GBC; SCC Highways </w:t>
            </w:r>
          </w:p>
        </w:tc>
        <w:tc>
          <w:tcPr>
            <w:tcW w:w="263" w:type="pct"/>
            <w:hideMark/>
          </w:tcPr>
          <w:p w14:paraId="259B1312"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GBC</w:t>
            </w:r>
          </w:p>
        </w:tc>
        <w:tc>
          <w:tcPr>
            <w:tcW w:w="263" w:type="pct"/>
            <w:hideMark/>
          </w:tcPr>
          <w:p w14:paraId="6ABA76CD"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Not Funded</w:t>
            </w:r>
          </w:p>
        </w:tc>
        <w:tc>
          <w:tcPr>
            <w:tcW w:w="231" w:type="pct"/>
            <w:hideMark/>
          </w:tcPr>
          <w:p w14:paraId="0E6C93C2"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&lt; £10k</w:t>
            </w:r>
          </w:p>
        </w:tc>
        <w:tc>
          <w:tcPr>
            <w:tcW w:w="230" w:type="pct"/>
            <w:hideMark/>
          </w:tcPr>
          <w:p w14:paraId="766D218F"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Implementation</w:t>
            </w:r>
          </w:p>
        </w:tc>
        <w:tc>
          <w:tcPr>
            <w:tcW w:w="263" w:type="pct"/>
            <w:gridSpan w:val="2"/>
            <w:hideMark/>
          </w:tcPr>
          <w:p w14:paraId="53AD71F8"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Reduced vehicle emissions</w:t>
            </w:r>
          </w:p>
        </w:tc>
        <w:tc>
          <w:tcPr>
            <w:tcW w:w="493" w:type="pct"/>
            <w:hideMark/>
          </w:tcPr>
          <w:p w14:paraId="3FFA1D39"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Number of developments where air quality has been assessed and actioned</w:t>
            </w:r>
          </w:p>
        </w:tc>
        <w:tc>
          <w:tcPr>
            <w:tcW w:w="624" w:type="pct"/>
            <w:hideMark/>
          </w:tcPr>
          <w:p w14:paraId="793FDD49"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Service Level Agreement between Planning Development and Regulatory Services with quarterly monitoring meetings.</w:t>
            </w:r>
          </w:p>
        </w:tc>
        <w:tc>
          <w:tcPr>
            <w:tcW w:w="526" w:type="pct"/>
            <w:hideMark/>
          </w:tcPr>
          <w:p w14:paraId="22192199"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For medium and large scale development, the Council recommends air quality assessment as pre-requisite emphasising on consideration of good design practices, mitigation measures and travel plan;  Developers are made aware of the Institute of Air Quality Management Guidance: https://iaqm.co.uk/text/guidance/air-quality-planning-guidance.pdf; Standard condition for EV charging facility is attached to all relevant planning permissions; Condition for low emission NRMM also recommended to relevant planning applications</w:t>
            </w:r>
          </w:p>
        </w:tc>
      </w:tr>
      <w:tr w:rsidR="00D46A74" w:rsidRPr="00207718" w14:paraId="15F29385" w14:textId="77777777" w:rsidTr="00D46A74">
        <w:tblPrEx>
          <w:jc w:val="left"/>
        </w:tblPrEx>
        <w:trPr>
          <w:gridAfter w:val="1"/>
          <w:wAfter w:w="5" w:type="pct"/>
          <w:trHeight w:val="1817"/>
        </w:trPr>
        <w:tc>
          <w:tcPr>
            <w:cnfStyle w:val="001000000000" w:firstRow="0" w:lastRow="0" w:firstColumn="1" w:lastColumn="0" w:oddVBand="0" w:evenVBand="0" w:oddHBand="0" w:evenHBand="0" w:firstRowFirstColumn="0" w:firstRowLastColumn="0" w:lastRowFirstColumn="0" w:lastRowLastColumn="0"/>
            <w:tcW w:w="163" w:type="pct"/>
            <w:hideMark/>
          </w:tcPr>
          <w:p w14:paraId="34B92335" w14:textId="77777777" w:rsidR="00D46A74" w:rsidRPr="00D46A74" w:rsidRDefault="00D46A74" w:rsidP="00DF5091">
            <w:pPr>
              <w:spacing w:before="0" w:after="0" w:line="240" w:lineRule="auto"/>
              <w:rPr>
                <w:rFonts w:eastAsia="Times New Roman" w:cs="Arial"/>
                <w:sz w:val="20"/>
                <w:szCs w:val="20"/>
                <w:lang w:eastAsia="en-GB"/>
              </w:rPr>
            </w:pPr>
            <w:r w:rsidRPr="00D46A74">
              <w:rPr>
                <w:rFonts w:eastAsia="Times New Roman" w:cs="Arial"/>
                <w:sz w:val="20"/>
                <w:szCs w:val="20"/>
                <w:lang w:eastAsia="en-GB"/>
              </w:rPr>
              <w:t>2</w:t>
            </w:r>
          </w:p>
        </w:tc>
        <w:tc>
          <w:tcPr>
            <w:tcW w:w="329" w:type="pct"/>
            <w:gridSpan w:val="2"/>
            <w:hideMark/>
          </w:tcPr>
          <w:p w14:paraId="3D886CD0"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Green scheme parking fees for electric vehicles in GBC car parks </w:t>
            </w:r>
          </w:p>
          <w:p w14:paraId="35C3491F"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 </w:t>
            </w:r>
          </w:p>
        </w:tc>
        <w:tc>
          <w:tcPr>
            <w:tcW w:w="328" w:type="pct"/>
            <w:hideMark/>
          </w:tcPr>
          <w:p w14:paraId="1FD8F0C6"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Promoting Low Emission Transport</w:t>
            </w:r>
          </w:p>
        </w:tc>
        <w:tc>
          <w:tcPr>
            <w:tcW w:w="362" w:type="pct"/>
            <w:hideMark/>
          </w:tcPr>
          <w:p w14:paraId="60998C7B"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Priority parking for LEV's</w:t>
            </w:r>
          </w:p>
        </w:tc>
        <w:tc>
          <w:tcPr>
            <w:tcW w:w="263" w:type="pct"/>
            <w:gridSpan w:val="2"/>
            <w:hideMark/>
          </w:tcPr>
          <w:p w14:paraId="7DAF3F7E"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2018</w:t>
            </w:r>
          </w:p>
        </w:tc>
        <w:tc>
          <w:tcPr>
            <w:tcW w:w="394" w:type="pct"/>
            <w:hideMark/>
          </w:tcPr>
          <w:p w14:paraId="4723CBCB"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Scheme in place</w:t>
            </w:r>
          </w:p>
        </w:tc>
        <w:tc>
          <w:tcPr>
            <w:tcW w:w="263" w:type="pct"/>
            <w:hideMark/>
          </w:tcPr>
          <w:p w14:paraId="434E10E0"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GBC</w:t>
            </w:r>
          </w:p>
        </w:tc>
        <w:tc>
          <w:tcPr>
            <w:tcW w:w="263" w:type="pct"/>
            <w:hideMark/>
          </w:tcPr>
          <w:p w14:paraId="24EA2AF5"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GBC</w:t>
            </w:r>
          </w:p>
        </w:tc>
        <w:tc>
          <w:tcPr>
            <w:tcW w:w="263" w:type="pct"/>
            <w:hideMark/>
          </w:tcPr>
          <w:p w14:paraId="06CDE3CA"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Funded</w:t>
            </w:r>
          </w:p>
        </w:tc>
        <w:tc>
          <w:tcPr>
            <w:tcW w:w="231" w:type="pct"/>
            <w:hideMark/>
          </w:tcPr>
          <w:p w14:paraId="23A85FAD"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£10k - 50k</w:t>
            </w:r>
          </w:p>
        </w:tc>
        <w:tc>
          <w:tcPr>
            <w:tcW w:w="230" w:type="pct"/>
            <w:hideMark/>
          </w:tcPr>
          <w:p w14:paraId="0D6B3888"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Implementation</w:t>
            </w:r>
          </w:p>
        </w:tc>
        <w:tc>
          <w:tcPr>
            <w:tcW w:w="263" w:type="pct"/>
            <w:gridSpan w:val="2"/>
            <w:hideMark/>
          </w:tcPr>
          <w:p w14:paraId="65647439"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Reduction in Emission</w:t>
            </w:r>
          </w:p>
        </w:tc>
        <w:tc>
          <w:tcPr>
            <w:tcW w:w="493" w:type="pct"/>
            <w:hideMark/>
          </w:tcPr>
          <w:p w14:paraId="59CB9F19"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uptake of Green Parking Scheme</w:t>
            </w:r>
          </w:p>
        </w:tc>
        <w:tc>
          <w:tcPr>
            <w:tcW w:w="624" w:type="pct"/>
            <w:hideMark/>
          </w:tcPr>
          <w:p w14:paraId="73A36D9A"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Implementation on-going</w:t>
            </w:r>
          </w:p>
        </w:tc>
        <w:tc>
          <w:tcPr>
            <w:tcW w:w="526" w:type="pct"/>
            <w:hideMark/>
          </w:tcPr>
          <w:p w14:paraId="5FB09FE2"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 xml:space="preserve">Green parking scheme continues to operate at 13 car parks in Guildford: https://www.guildford.gov.uk/article/25380/Where-can-I-park.  </w:t>
            </w:r>
          </w:p>
        </w:tc>
      </w:tr>
      <w:tr w:rsidR="00D46A74" w:rsidRPr="00207718" w14:paraId="60C2036D" w14:textId="77777777" w:rsidTr="00D46A74">
        <w:tblPrEx>
          <w:jc w:val="left"/>
        </w:tblPrEx>
        <w:trPr>
          <w:gridAfter w:val="1"/>
          <w:wAfter w:w="5" w:type="pct"/>
          <w:trHeight w:val="1800"/>
        </w:trPr>
        <w:tc>
          <w:tcPr>
            <w:cnfStyle w:val="001000000000" w:firstRow="0" w:lastRow="0" w:firstColumn="1" w:lastColumn="0" w:oddVBand="0" w:evenVBand="0" w:oddHBand="0" w:evenHBand="0" w:firstRowFirstColumn="0" w:firstRowLastColumn="0" w:lastRowFirstColumn="0" w:lastRowLastColumn="0"/>
            <w:tcW w:w="163" w:type="pct"/>
            <w:hideMark/>
          </w:tcPr>
          <w:p w14:paraId="161216CE" w14:textId="77777777" w:rsidR="00D46A74" w:rsidRPr="00D46A74" w:rsidRDefault="00D46A74" w:rsidP="00DF5091">
            <w:pPr>
              <w:spacing w:before="0" w:after="0" w:line="240" w:lineRule="auto"/>
              <w:rPr>
                <w:rFonts w:eastAsia="Times New Roman" w:cs="Arial"/>
                <w:sz w:val="20"/>
                <w:szCs w:val="20"/>
                <w:lang w:eastAsia="en-GB"/>
              </w:rPr>
            </w:pPr>
            <w:r w:rsidRPr="00D46A74">
              <w:rPr>
                <w:rFonts w:eastAsia="Times New Roman" w:cs="Arial"/>
                <w:sz w:val="20"/>
                <w:szCs w:val="20"/>
                <w:lang w:eastAsia="en-GB"/>
              </w:rPr>
              <w:t>3</w:t>
            </w:r>
          </w:p>
        </w:tc>
        <w:tc>
          <w:tcPr>
            <w:tcW w:w="329" w:type="pct"/>
            <w:gridSpan w:val="2"/>
            <w:hideMark/>
          </w:tcPr>
          <w:p w14:paraId="4F01AD3C"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 xml:space="preserve">Education in communities and businesses to change behaviours </w:t>
            </w:r>
          </w:p>
        </w:tc>
        <w:tc>
          <w:tcPr>
            <w:tcW w:w="328" w:type="pct"/>
            <w:hideMark/>
          </w:tcPr>
          <w:p w14:paraId="0E5FACD1"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Promoting Travel Alternatives</w:t>
            </w:r>
          </w:p>
        </w:tc>
        <w:tc>
          <w:tcPr>
            <w:tcW w:w="362" w:type="pct"/>
            <w:hideMark/>
          </w:tcPr>
          <w:p w14:paraId="0775957C"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Promotion of cycling</w:t>
            </w:r>
          </w:p>
        </w:tc>
        <w:tc>
          <w:tcPr>
            <w:tcW w:w="263" w:type="pct"/>
            <w:gridSpan w:val="2"/>
            <w:hideMark/>
          </w:tcPr>
          <w:p w14:paraId="44F47B6E"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2017</w:t>
            </w:r>
          </w:p>
        </w:tc>
        <w:tc>
          <w:tcPr>
            <w:tcW w:w="394" w:type="pct"/>
            <w:hideMark/>
          </w:tcPr>
          <w:p w14:paraId="72300C71"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ongoing</w:t>
            </w:r>
          </w:p>
        </w:tc>
        <w:tc>
          <w:tcPr>
            <w:tcW w:w="263" w:type="pct"/>
            <w:hideMark/>
          </w:tcPr>
          <w:p w14:paraId="385A30F4"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 xml:space="preserve">GBC </w:t>
            </w:r>
          </w:p>
        </w:tc>
        <w:tc>
          <w:tcPr>
            <w:tcW w:w="263" w:type="pct"/>
            <w:hideMark/>
          </w:tcPr>
          <w:p w14:paraId="7714DBAD"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GBC/SCC</w:t>
            </w:r>
          </w:p>
        </w:tc>
        <w:tc>
          <w:tcPr>
            <w:tcW w:w="263" w:type="pct"/>
            <w:hideMark/>
          </w:tcPr>
          <w:p w14:paraId="07AC84DA"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Not Funded</w:t>
            </w:r>
          </w:p>
        </w:tc>
        <w:tc>
          <w:tcPr>
            <w:tcW w:w="231" w:type="pct"/>
            <w:hideMark/>
          </w:tcPr>
          <w:p w14:paraId="00715B11"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£100k - £500k</w:t>
            </w:r>
          </w:p>
        </w:tc>
        <w:tc>
          <w:tcPr>
            <w:tcW w:w="230" w:type="pct"/>
            <w:hideMark/>
          </w:tcPr>
          <w:p w14:paraId="17BF53AD"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Implementation</w:t>
            </w:r>
          </w:p>
        </w:tc>
        <w:tc>
          <w:tcPr>
            <w:tcW w:w="263" w:type="pct"/>
            <w:gridSpan w:val="2"/>
            <w:hideMark/>
          </w:tcPr>
          <w:p w14:paraId="21F9C5AE"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reduction of emissions</w:t>
            </w:r>
          </w:p>
        </w:tc>
        <w:tc>
          <w:tcPr>
            <w:tcW w:w="493" w:type="pct"/>
            <w:hideMark/>
          </w:tcPr>
          <w:p w14:paraId="06215B2D"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reduction in cars on road and increase in uptake of bikes/scooters</w:t>
            </w:r>
          </w:p>
        </w:tc>
        <w:tc>
          <w:tcPr>
            <w:tcW w:w="624" w:type="pct"/>
            <w:hideMark/>
          </w:tcPr>
          <w:p w14:paraId="48B37698"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Implementation on-going</w:t>
            </w:r>
          </w:p>
        </w:tc>
        <w:tc>
          <w:tcPr>
            <w:tcW w:w="526" w:type="pct"/>
            <w:hideMark/>
          </w:tcPr>
          <w:p w14:paraId="27D991FB" w14:textId="2CD278A5"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 xml:space="preserve">Guildford </w:t>
            </w:r>
            <w:r w:rsidR="00F2505D">
              <w:rPr>
                <w:rFonts w:eastAsia="Times New Roman" w:cs="Arial"/>
                <w:sz w:val="20"/>
                <w:szCs w:val="20"/>
                <w:lang w:eastAsia="en-GB"/>
              </w:rPr>
              <w:t>Cleaner Air Day</w:t>
            </w:r>
            <w:r w:rsidRPr="00D46A74">
              <w:rPr>
                <w:rFonts w:eastAsia="Times New Roman" w:cs="Arial"/>
                <w:sz w:val="20"/>
                <w:szCs w:val="20"/>
                <w:lang w:eastAsia="en-GB"/>
              </w:rPr>
              <w:t xml:space="preserve"> 2024 </w:t>
            </w:r>
            <w:r w:rsidR="00B14833">
              <w:rPr>
                <w:rFonts w:eastAsia="Times New Roman" w:cs="Arial"/>
                <w:sz w:val="20"/>
                <w:szCs w:val="20"/>
                <w:lang w:eastAsia="en-GB"/>
              </w:rPr>
              <w:t xml:space="preserve">was successfully concluded on </w:t>
            </w:r>
            <w:r w:rsidRPr="00D46A74">
              <w:rPr>
                <w:rFonts w:eastAsia="Times New Roman" w:cs="Arial"/>
                <w:sz w:val="20"/>
                <w:szCs w:val="20"/>
                <w:lang w:eastAsia="en-GB"/>
              </w:rPr>
              <w:t xml:space="preserve">29th September </w:t>
            </w:r>
            <w:proofErr w:type="gramStart"/>
            <w:r w:rsidRPr="00D46A74">
              <w:rPr>
                <w:rFonts w:eastAsia="Times New Roman" w:cs="Arial"/>
                <w:sz w:val="20"/>
                <w:szCs w:val="20"/>
                <w:lang w:eastAsia="en-GB"/>
              </w:rPr>
              <w:t>2024;</w:t>
            </w:r>
            <w:r w:rsidR="00F2505D">
              <w:rPr>
                <w:rFonts w:eastAsia="Times New Roman" w:cs="Arial"/>
                <w:sz w:val="20"/>
                <w:szCs w:val="20"/>
                <w:lang w:eastAsia="en-GB"/>
              </w:rPr>
              <w:t>The</w:t>
            </w:r>
            <w:proofErr w:type="gramEnd"/>
            <w:r w:rsidR="00F2505D">
              <w:rPr>
                <w:rFonts w:eastAsia="Times New Roman" w:cs="Arial"/>
                <w:sz w:val="20"/>
                <w:szCs w:val="20"/>
                <w:lang w:eastAsia="en-GB"/>
              </w:rPr>
              <w:t xml:space="preserve"> next even</w:t>
            </w:r>
            <w:r w:rsidR="005F4E41">
              <w:rPr>
                <w:rFonts w:eastAsia="Times New Roman" w:cs="Arial"/>
                <w:sz w:val="20"/>
                <w:szCs w:val="20"/>
                <w:lang w:eastAsia="en-GB"/>
              </w:rPr>
              <w:t>t is scheduled for 28</w:t>
            </w:r>
            <w:r w:rsidR="005F4E41" w:rsidRPr="005F4E41">
              <w:rPr>
                <w:rFonts w:eastAsia="Times New Roman" w:cs="Arial"/>
                <w:sz w:val="20"/>
                <w:szCs w:val="20"/>
                <w:vertAlign w:val="superscript"/>
                <w:lang w:eastAsia="en-GB"/>
              </w:rPr>
              <w:t>th</w:t>
            </w:r>
            <w:r w:rsidR="005F4E41">
              <w:rPr>
                <w:rFonts w:eastAsia="Times New Roman" w:cs="Arial"/>
                <w:sz w:val="20"/>
                <w:szCs w:val="20"/>
                <w:lang w:eastAsia="en-GB"/>
              </w:rPr>
              <w:t xml:space="preserve"> September 2025.</w:t>
            </w:r>
          </w:p>
        </w:tc>
      </w:tr>
      <w:tr w:rsidR="00D46A74" w:rsidRPr="00207718" w14:paraId="02381BAA" w14:textId="77777777" w:rsidTr="00D46A74">
        <w:tblPrEx>
          <w:jc w:val="left"/>
        </w:tblPrEx>
        <w:trPr>
          <w:gridAfter w:val="1"/>
          <w:wAfter w:w="5" w:type="pct"/>
          <w:trHeight w:val="2415"/>
        </w:trPr>
        <w:tc>
          <w:tcPr>
            <w:cnfStyle w:val="001000000000" w:firstRow="0" w:lastRow="0" w:firstColumn="1" w:lastColumn="0" w:oddVBand="0" w:evenVBand="0" w:oddHBand="0" w:evenHBand="0" w:firstRowFirstColumn="0" w:firstRowLastColumn="0" w:lastRowFirstColumn="0" w:lastRowLastColumn="0"/>
            <w:tcW w:w="163" w:type="pct"/>
            <w:hideMark/>
          </w:tcPr>
          <w:p w14:paraId="0E0A641D" w14:textId="77777777" w:rsidR="00D46A74" w:rsidRPr="00D46A74" w:rsidRDefault="00D46A74" w:rsidP="00DF5091">
            <w:pPr>
              <w:spacing w:before="0" w:after="0" w:line="240" w:lineRule="auto"/>
              <w:rPr>
                <w:rFonts w:eastAsia="Times New Roman" w:cs="Arial"/>
                <w:sz w:val="20"/>
                <w:szCs w:val="20"/>
                <w:lang w:eastAsia="en-GB"/>
              </w:rPr>
            </w:pPr>
            <w:r w:rsidRPr="00D46A74">
              <w:rPr>
                <w:rFonts w:eastAsia="Times New Roman" w:cs="Arial"/>
                <w:sz w:val="20"/>
                <w:szCs w:val="20"/>
                <w:lang w:eastAsia="en-GB"/>
              </w:rPr>
              <w:t>4</w:t>
            </w:r>
          </w:p>
        </w:tc>
        <w:tc>
          <w:tcPr>
            <w:tcW w:w="329" w:type="pct"/>
            <w:gridSpan w:val="2"/>
            <w:hideMark/>
          </w:tcPr>
          <w:p w14:paraId="3FAF5526"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 xml:space="preserve">Electric buses for all </w:t>
            </w:r>
            <w:proofErr w:type="gramStart"/>
            <w:r w:rsidRPr="00D46A74">
              <w:rPr>
                <w:rFonts w:eastAsia="Times New Roman" w:cs="Arial"/>
                <w:sz w:val="20"/>
                <w:szCs w:val="20"/>
                <w:lang w:eastAsia="en-GB"/>
              </w:rPr>
              <w:t>Park</w:t>
            </w:r>
            <w:proofErr w:type="gramEnd"/>
            <w:r w:rsidRPr="00D46A74">
              <w:rPr>
                <w:rFonts w:eastAsia="Times New Roman" w:cs="Arial"/>
                <w:sz w:val="20"/>
                <w:szCs w:val="20"/>
                <w:lang w:eastAsia="en-GB"/>
              </w:rPr>
              <w:t xml:space="preserve"> and Ride </w:t>
            </w:r>
          </w:p>
        </w:tc>
        <w:tc>
          <w:tcPr>
            <w:tcW w:w="328" w:type="pct"/>
            <w:hideMark/>
          </w:tcPr>
          <w:p w14:paraId="44625784"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Promoting Low Emission Transport</w:t>
            </w:r>
          </w:p>
        </w:tc>
        <w:tc>
          <w:tcPr>
            <w:tcW w:w="362" w:type="pct"/>
            <w:hideMark/>
          </w:tcPr>
          <w:p w14:paraId="0BC42C16"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Public Vehicle Procurement -Prioritising uptake of low emission vehicles</w:t>
            </w:r>
          </w:p>
        </w:tc>
        <w:tc>
          <w:tcPr>
            <w:tcW w:w="263" w:type="pct"/>
            <w:gridSpan w:val="2"/>
            <w:hideMark/>
          </w:tcPr>
          <w:p w14:paraId="7FDC0641"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2019</w:t>
            </w:r>
          </w:p>
        </w:tc>
        <w:tc>
          <w:tcPr>
            <w:tcW w:w="394" w:type="pct"/>
            <w:hideMark/>
          </w:tcPr>
          <w:p w14:paraId="36E8E9A5"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2025</w:t>
            </w:r>
          </w:p>
        </w:tc>
        <w:tc>
          <w:tcPr>
            <w:tcW w:w="263" w:type="pct"/>
            <w:hideMark/>
          </w:tcPr>
          <w:p w14:paraId="20582680"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GBC and SCC</w:t>
            </w:r>
          </w:p>
        </w:tc>
        <w:tc>
          <w:tcPr>
            <w:tcW w:w="263" w:type="pct"/>
            <w:hideMark/>
          </w:tcPr>
          <w:p w14:paraId="70C9C1E2"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SCC</w:t>
            </w:r>
          </w:p>
        </w:tc>
        <w:tc>
          <w:tcPr>
            <w:tcW w:w="263" w:type="pct"/>
            <w:hideMark/>
          </w:tcPr>
          <w:p w14:paraId="6C5E261B"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Partially Funded</w:t>
            </w:r>
          </w:p>
        </w:tc>
        <w:tc>
          <w:tcPr>
            <w:tcW w:w="231" w:type="pct"/>
            <w:hideMark/>
          </w:tcPr>
          <w:p w14:paraId="72E8BBD0"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£500k - £1 million</w:t>
            </w:r>
          </w:p>
        </w:tc>
        <w:tc>
          <w:tcPr>
            <w:tcW w:w="230" w:type="pct"/>
            <w:hideMark/>
          </w:tcPr>
          <w:p w14:paraId="657A0AE1" w14:textId="292ED6D5" w:rsidR="00D46A74" w:rsidRPr="00D46A74" w:rsidRDefault="00454F0E"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Study currently progressing</w:t>
            </w:r>
          </w:p>
        </w:tc>
        <w:tc>
          <w:tcPr>
            <w:tcW w:w="263" w:type="pct"/>
            <w:gridSpan w:val="2"/>
            <w:hideMark/>
          </w:tcPr>
          <w:p w14:paraId="16003E5F"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Less emissions</w:t>
            </w:r>
          </w:p>
        </w:tc>
        <w:tc>
          <w:tcPr>
            <w:tcW w:w="493" w:type="pct"/>
            <w:hideMark/>
          </w:tcPr>
          <w:p w14:paraId="226573D1"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Number of buses</w:t>
            </w:r>
          </w:p>
        </w:tc>
        <w:tc>
          <w:tcPr>
            <w:tcW w:w="624" w:type="pct"/>
            <w:hideMark/>
          </w:tcPr>
          <w:p w14:paraId="2918E056" w14:textId="3A156EAE"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 xml:space="preserve">Assessment of improvements </w:t>
            </w:r>
            <w:r w:rsidR="00454F0E">
              <w:rPr>
                <w:rFonts w:eastAsia="Times New Roman" w:cs="Arial"/>
                <w:sz w:val="20"/>
                <w:szCs w:val="20"/>
                <w:lang w:eastAsia="en-GB"/>
              </w:rPr>
              <w:t>currently in process</w:t>
            </w:r>
          </w:p>
        </w:tc>
        <w:tc>
          <w:tcPr>
            <w:tcW w:w="526" w:type="pct"/>
            <w:hideMark/>
          </w:tcPr>
          <w:p w14:paraId="3A62FAB1"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Since the pandemic, the service from the Spectrum Leisure Centre has remained suspended. As part of the Town Centre AQAP /economic feasibility study, assessment of P&amp;R is included.</w:t>
            </w:r>
          </w:p>
        </w:tc>
      </w:tr>
      <w:tr w:rsidR="00D46A74" w:rsidRPr="00207718" w14:paraId="02DD64D3" w14:textId="77777777" w:rsidTr="00D46A74">
        <w:tblPrEx>
          <w:jc w:val="left"/>
        </w:tblPrEx>
        <w:trPr>
          <w:gridAfter w:val="1"/>
          <w:wAfter w:w="5" w:type="pct"/>
          <w:trHeight w:val="2310"/>
        </w:trPr>
        <w:tc>
          <w:tcPr>
            <w:cnfStyle w:val="001000000000" w:firstRow="0" w:lastRow="0" w:firstColumn="1" w:lastColumn="0" w:oddVBand="0" w:evenVBand="0" w:oddHBand="0" w:evenHBand="0" w:firstRowFirstColumn="0" w:firstRowLastColumn="0" w:lastRowFirstColumn="0" w:lastRowLastColumn="0"/>
            <w:tcW w:w="163" w:type="pct"/>
            <w:hideMark/>
          </w:tcPr>
          <w:p w14:paraId="3D8A078C" w14:textId="77777777" w:rsidR="00D46A74" w:rsidRPr="00D46A74" w:rsidRDefault="00D46A74" w:rsidP="00DF5091">
            <w:pPr>
              <w:spacing w:before="0" w:after="0" w:line="240" w:lineRule="auto"/>
              <w:rPr>
                <w:rFonts w:eastAsia="Times New Roman" w:cs="Arial"/>
                <w:sz w:val="20"/>
                <w:szCs w:val="20"/>
                <w:lang w:eastAsia="en-GB"/>
              </w:rPr>
            </w:pPr>
            <w:r w:rsidRPr="00D46A74">
              <w:rPr>
                <w:rFonts w:eastAsia="Times New Roman" w:cs="Arial"/>
                <w:sz w:val="20"/>
                <w:szCs w:val="20"/>
                <w:lang w:eastAsia="en-GB"/>
              </w:rPr>
              <w:t>5</w:t>
            </w:r>
          </w:p>
        </w:tc>
        <w:tc>
          <w:tcPr>
            <w:tcW w:w="329" w:type="pct"/>
            <w:gridSpan w:val="2"/>
            <w:hideMark/>
          </w:tcPr>
          <w:p w14:paraId="735067F1"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Active Travel incentives for GBC staff</w:t>
            </w:r>
          </w:p>
        </w:tc>
        <w:tc>
          <w:tcPr>
            <w:tcW w:w="328" w:type="pct"/>
            <w:hideMark/>
          </w:tcPr>
          <w:p w14:paraId="6EB07079"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Promoting Travel Alternatives</w:t>
            </w:r>
          </w:p>
        </w:tc>
        <w:tc>
          <w:tcPr>
            <w:tcW w:w="362" w:type="pct"/>
            <w:hideMark/>
          </w:tcPr>
          <w:p w14:paraId="01D7CFC4"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Workplace Travel Planning</w:t>
            </w:r>
          </w:p>
        </w:tc>
        <w:tc>
          <w:tcPr>
            <w:tcW w:w="263" w:type="pct"/>
            <w:gridSpan w:val="2"/>
            <w:hideMark/>
          </w:tcPr>
          <w:p w14:paraId="4F4A44C7"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2018</w:t>
            </w:r>
          </w:p>
        </w:tc>
        <w:tc>
          <w:tcPr>
            <w:tcW w:w="394" w:type="pct"/>
            <w:hideMark/>
          </w:tcPr>
          <w:p w14:paraId="6F3D776F"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2024</w:t>
            </w:r>
          </w:p>
        </w:tc>
        <w:tc>
          <w:tcPr>
            <w:tcW w:w="263" w:type="pct"/>
            <w:hideMark/>
          </w:tcPr>
          <w:p w14:paraId="241BD8CF"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 xml:space="preserve">GBC </w:t>
            </w:r>
          </w:p>
        </w:tc>
        <w:tc>
          <w:tcPr>
            <w:tcW w:w="263" w:type="pct"/>
            <w:vAlign w:val="top"/>
            <w:hideMark/>
          </w:tcPr>
          <w:p w14:paraId="5B593DDC"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GBC and SCC</w:t>
            </w:r>
          </w:p>
        </w:tc>
        <w:tc>
          <w:tcPr>
            <w:tcW w:w="263" w:type="pct"/>
            <w:hideMark/>
          </w:tcPr>
          <w:p w14:paraId="6A474A76"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Funded</w:t>
            </w:r>
          </w:p>
        </w:tc>
        <w:tc>
          <w:tcPr>
            <w:tcW w:w="231" w:type="pct"/>
            <w:hideMark/>
          </w:tcPr>
          <w:p w14:paraId="4C007AAA"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&lt; £10k</w:t>
            </w:r>
          </w:p>
        </w:tc>
        <w:tc>
          <w:tcPr>
            <w:tcW w:w="230" w:type="pct"/>
            <w:hideMark/>
          </w:tcPr>
          <w:p w14:paraId="496EB7E1"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Implementation</w:t>
            </w:r>
          </w:p>
        </w:tc>
        <w:tc>
          <w:tcPr>
            <w:tcW w:w="263" w:type="pct"/>
            <w:gridSpan w:val="2"/>
            <w:hideMark/>
          </w:tcPr>
          <w:p w14:paraId="379110B3"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Reduced vehicle emissions</w:t>
            </w:r>
          </w:p>
        </w:tc>
        <w:tc>
          <w:tcPr>
            <w:tcW w:w="493" w:type="pct"/>
            <w:hideMark/>
          </w:tcPr>
          <w:p w14:paraId="533A7453"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numbers of staff uptake of sustainable travel initiative.</w:t>
            </w:r>
          </w:p>
        </w:tc>
        <w:tc>
          <w:tcPr>
            <w:tcW w:w="624" w:type="pct"/>
            <w:hideMark/>
          </w:tcPr>
          <w:p w14:paraId="048D7111"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 xml:space="preserve">Council employees </w:t>
            </w:r>
            <w:proofErr w:type="gramStart"/>
            <w:r w:rsidRPr="00D46A74">
              <w:rPr>
                <w:rFonts w:eastAsia="Times New Roman" w:cs="Arial"/>
                <w:sz w:val="20"/>
                <w:szCs w:val="20"/>
                <w:lang w:eastAsia="en-GB"/>
              </w:rPr>
              <w:t>have the opportunity to</w:t>
            </w:r>
            <w:proofErr w:type="gramEnd"/>
            <w:r w:rsidRPr="00D46A74">
              <w:rPr>
                <w:rFonts w:eastAsia="Times New Roman" w:cs="Arial"/>
                <w:sz w:val="20"/>
                <w:szCs w:val="20"/>
                <w:lang w:eastAsia="en-GB"/>
              </w:rPr>
              <w:t xml:space="preserve"> avail discounted travel initiatives from </w:t>
            </w:r>
            <w:proofErr w:type="spellStart"/>
            <w:r w:rsidRPr="00D46A74">
              <w:rPr>
                <w:rFonts w:eastAsia="Times New Roman" w:cs="Arial"/>
                <w:sz w:val="20"/>
                <w:szCs w:val="20"/>
                <w:lang w:eastAsia="en-GB"/>
              </w:rPr>
              <w:t>Easit</w:t>
            </w:r>
            <w:proofErr w:type="spellEnd"/>
            <w:r w:rsidRPr="00D46A74">
              <w:rPr>
                <w:rFonts w:eastAsia="Times New Roman" w:cs="Arial"/>
                <w:sz w:val="20"/>
                <w:szCs w:val="20"/>
                <w:lang w:eastAsia="en-GB"/>
              </w:rPr>
              <w:t xml:space="preserve"> Guildford: https://www.easit.org.uk/network/easitGUILDFORD-23; The scheme is regularly publicised via the Council’s fortnightly newsletter</w:t>
            </w:r>
          </w:p>
        </w:tc>
        <w:tc>
          <w:tcPr>
            <w:tcW w:w="526" w:type="pct"/>
            <w:hideMark/>
          </w:tcPr>
          <w:p w14:paraId="413755A5"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Uptake of the initiatives</w:t>
            </w:r>
          </w:p>
        </w:tc>
      </w:tr>
      <w:tr w:rsidR="00D46A74" w:rsidRPr="00207718" w14:paraId="17E9E0C4" w14:textId="77777777" w:rsidTr="00D46A74">
        <w:tblPrEx>
          <w:jc w:val="left"/>
        </w:tblPrEx>
        <w:trPr>
          <w:gridAfter w:val="1"/>
          <w:wAfter w:w="5" w:type="pct"/>
          <w:trHeight w:val="1290"/>
        </w:trPr>
        <w:tc>
          <w:tcPr>
            <w:cnfStyle w:val="001000000000" w:firstRow="0" w:lastRow="0" w:firstColumn="1" w:lastColumn="0" w:oddVBand="0" w:evenVBand="0" w:oddHBand="0" w:evenHBand="0" w:firstRowFirstColumn="0" w:firstRowLastColumn="0" w:lastRowFirstColumn="0" w:lastRowLastColumn="0"/>
            <w:tcW w:w="163" w:type="pct"/>
            <w:hideMark/>
          </w:tcPr>
          <w:p w14:paraId="0271A9E1" w14:textId="77777777" w:rsidR="00D46A74" w:rsidRPr="00D46A74" w:rsidRDefault="00D46A74" w:rsidP="00DF5091">
            <w:pPr>
              <w:spacing w:before="0" w:after="0" w:line="240" w:lineRule="auto"/>
              <w:rPr>
                <w:rFonts w:eastAsia="Times New Roman" w:cs="Arial"/>
                <w:sz w:val="20"/>
                <w:szCs w:val="20"/>
                <w:lang w:eastAsia="en-GB"/>
              </w:rPr>
            </w:pPr>
            <w:r w:rsidRPr="00D46A74">
              <w:rPr>
                <w:rFonts w:eastAsia="Times New Roman" w:cs="Arial"/>
                <w:sz w:val="20"/>
                <w:szCs w:val="20"/>
                <w:lang w:eastAsia="en-GB"/>
              </w:rPr>
              <w:t>6</w:t>
            </w:r>
          </w:p>
        </w:tc>
        <w:tc>
          <w:tcPr>
            <w:tcW w:w="329" w:type="pct"/>
            <w:gridSpan w:val="2"/>
            <w:hideMark/>
          </w:tcPr>
          <w:p w14:paraId="5D8ECB32"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Schools Initiative</w:t>
            </w:r>
          </w:p>
        </w:tc>
        <w:tc>
          <w:tcPr>
            <w:tcW w:w="328" w:type="pct"/>
            <w:hideMark/>
          </w:tcPr>
          <w:p w14:paraId="4A161F51"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Promoting Travel Alternatives</w:t>
            </w:r>
          </w:p>
        </w:tc>
        <w:tc>
          <w:tcPr>
            <w:tcW w:w="362" w:type="pct"/>
            <w:hideMark/>
          </w:tcPr>
          <w:p w14:paraId="4DBC36AC"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School Travel Plans</w:t>
            </w:r>
          </w:p>
        </w:tc>
        <w:tc>
          <w:tcPr>
            <w:tcW w:w="263" w:type="pct"/>
            <w:gridSpan w:val="2"/>
            <w:hideMark/>
          </w:tcPr>
          <w:p w14:paraId="488A52EE"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2017</w:t>
            </w:r>
          </w:p>
        </w:tc>
        <w:tc>
          <w:tcPr>
            <w:tcW w:w="394" w:type="pct"/>
            <w:hideMark/>
          </w:tcPr>
          <w:p w14:paraId="7D9C4442"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ongoing</w:t>
            </w:r>
          </w:p>
        </w:tc>
        <w:tc>
          <w:tcPr>
            <w:tcW w:w="263" w:type="pct"/>
            <w:hideMark/>
          </w:tcPr>
          <w:p w14:paraId="6EF382F9"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GBC and SCC</w:t>
            </w:r>
          </w:p>
        </w:tc>
        <w:tc>
          <w:tcPr>
            <w:tcW w:w="263" w:type="pct"/>
            <w:vAlign w:val="top"/>
            <w:hideMark/>
          </w:tcPr>
          <w:p w14:paraId="0EF472FC"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GBC and SCC</w:t>
            </w:r>
          </w:p>
        </w:tc>
        <w:tc>
          <w:tcPr>
            <w:tcW w:w="263" w:type="pct"/>
            <w:hideMark/>
          </w:tcPr>
          <w:p w14:paraId="40635AFD"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Partially Funded</w:t>
            </w:r>
          </w:p>
        </w:tc>
        <w:tc>
          <w:tcPr>
            <w:tcW w:w="231" w:type="pct"/>
            <w:hideMark/>
          </w:tcPr>
          <w:p w14:paraId="3EA662B8"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£10k - 50k</w:t>
            </w:r>
          </w:p>
        </w:tc>
        <w:tc>
          <w:tcPr>
            <w:tcW w:w="230" w:type="pct"/>
            <w:hideMark/>
          </w:tcPr>
          <w:p w14:paraId="1025F946"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Implementation</w:t>
            </w:r>
          </w:p>
        </w:tc>
        <w:tc>
          <w:tcPr>
            <w:tcW w:w="263" w:type="pct"/>
            <w:gridSpan w:val="2"/>
            <w:hideMark/>
          </w:tcPr>
          <w:p w14:paraId="1BD8B066"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Reduced vehicle emissions</w:t>
            </w:r>
          </w:p>
        </w:tc>
        <w:tc>
          <w:tcPr>
            <w:tcW w:w="493" w:type="pct"/>
            <w:hideMark/>
          </w:tcPr>
          <w:p w14:paraId="62F3F4D8"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Take up by schools</w:t>
            </w:r>
          </w:p>
        </w:tc>
        <w:tc>
          <w:tcPr>
            <w:tcW w:w="624" w:type="pct"/>
            <w:hideMark/>
          </w:tcPr>
          <w:p w14:paraId="440500B9"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Implementation on-going</w:t>
            </w:r>
          </w:p>
        </w:tc>
        <w:tc>
          <w:tcPr>
            <w:tcW w:w="526" w:type="pct"/>
            <w:hideMark/>
          </w:tcPr>
          <w:p w14:paraId="0EF99586"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Detailed in section 2.2 of the ASR</w:t>
            </w:r>
          </w:p>
        </w:tc>
      </w:tr>
      <w:tr w:rsidR="00D46A74" w:rsidRPr="00207718" w14:paraId="382DCBE2" w14:textId="77777777" w:rsidTr="00D46A74">
        <w:tblPrEx>
          <w:jc w:val="left"/>
        </w:tblPrEx>
        <w:trPr>
          <w:gridAfter w:val="1"/>
          <w:wAfter w:w="5" w:type="pct"/>
          <w:trHeight w:val="2325"/>
        </w:trPr>
        <w:tc>
          <w:tcPr>
            <w:cnfStyle w:val="001000000000" w:firstRow="0" w:lastRow="0" w:firstColumn="1" w:lastColumn="0" w:oddVBand="0" w:evenVBand="0" w:oddHBand="0" w:evenHBand="0" w:firstRowFirstColumn="0" w:firstRowLastColumn="0" w:lastRowFirstColumn="0" w:lastRowLastColumn="0"/>
            <w:tcW w:w="163" w:type="pct"/>
            <w:hideMark/>
          </w:tcPr>
          <w:p w14:paraId="026083B1" w14:textId="77777777" w:rsidR="00D46A74" w:rsidRPr="00D46A74" w:rsidRDefault="00D46A74" w:rsidP="00DF5091">
            <w:pPr>
              <w:spacing w:before="0" w:after="0" w:line="240" w:lineRule="auto"/>
              <w:rPr>
                <w:rFonts w:eastAsia="Times New Roman" w:cs="Arial"/>
                <w:sz w:val="20"/>
                <w:szCs w:val="20"/>
                <w:lang w:eastAsia="en-GB"/>
              </w:rPr>
            </w:pPr>
            <w:r w:rsidRPr="00D46A74">
              <w:rPr>
                <w:rFonts w:eastAsia="Times New Roman" w:cs="Arial"/>
                <w:sz w:val="20"/>
                <w:szCs w:val="20"/>
                <w:lang w:eastAsia="en-GB"/>
              </w:rPr>
              <w:t>7</w:t>
            </w:r>
          </w:p>
        </w:tc>
        <w:tc>
          <w:tcPr>
            <w:tcW w:w="329" w:type="pct"/>
            <w:gridSpan w:val="2"/>
            <w:hideMark/>
          </w:tcPr>
          <w:p w14:paraId="4BA8D187"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Promote alternative travel to work at the Council</w:t>
            </w:r>
          </w:p>
        </w:tc>
        <w:tc>
          <w:tcPr>
            <w:tcW w:w="328" w:type="pct"/>
            <w:hideMark/>
          </w:tcPr>
          <w:p w14:paraId="267AF2AD"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Promoting Travel Alternatives</w:t>
            </w:r>
          </w:p>
        </w:tc>
        <w:tc>
          <w:tcPr>
            <w:tcW w:w="362" w:type="pct"/>
            <w:hideMark/>
          </w:tcPr>
          <w:p w14:paraId="55BC9E07"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Workplace Travel Planning</w:t>
            </w:r>
          </w:p>
        </w:tc>
        <w:tc>
          <w:tcPr>
            <w:tcW w:w="263" w:type="pct"/>
            <w:gridSpan w:val="2"/>
            <w:hideMark/>
          </w:tcPr>
          <w:p w14:paraId="400761D0"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2018</w:t>
            </w:r>
          </w:p>
        </w:tc>
        <w:tc>
          <w:tcPr>
            <w:tcW w:w="394" w:type="pct"/>
            <w:hideMark/>
          </w:tcPr>
          <w:p w14:paraId="76403849"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2024</w:t>
            </w:r>
          </w:p>
        </w:tc>
        <w:tc>
          <w:tcPr>
            <w:tcW w:w="263" w:type="pct"/>
            <w:hideMark/>
          </w:tcPr>
          <w:p w14:paraId="18BC2C8D"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GBC and SCC</w:t>
            </w:r>
          </w:p>
        </w:tc>
        <w:tc>
          <w:tcPr>
            <w:tcW w:w="263" w:type="pct"/>
            <w:hideMark/>
          </w:tcPr>
          <w:p w14:paraId="0605E396"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GBC and SCC</w:t>
            </w:r>
          </w:p>
        </w:tc>
        <w:tc>
          <w:tcPr>
            <w:tcW w:w="263" w:type="pct"/>
            <w:hideMark/>
          </w:tcPr>
          <w:p w14:paraId="1D56CCDE"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Funded</w:t>
            </w:r>
          </w:p>
        </w:tc>
        <w:tc>
          <w:tcPr>
            <w:tcW w:w="231" w:type="pct"/>
            <w:hideMark/>
          </w:tcPr>
          <w:p w14:paraId="25FE1A32"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£10k - 50k</w:t>
            </w:r>
          </w:p>
        </w:tc>
        <w:tc>
          <w:tcPr>
            <w:tcW w:w="230" w:type="pct"/>
            <w:hideMark/>
          </w:tcPr>
          <w:p w14:paraId="203FB6D3"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Completed</w:t>
            </w:r>
          </w:p>
        </w:tc>
        <w:tc>
          <w:tcPr>
            <w:tcW w:w="263" w:type="pct"/>
            <w:gridSpan w:val="2"/>
            <w:hideMark/>
          </w:tcPr>
          <w:p w14:paraId="47557B24"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Reduced vehicle emissions</w:t>
            </w:r>
          </w:p>
        </w:tc>
        <w:tc>
          <w:tcPr>
            <w:tcW w:w="493" w:type="pct"/>
            <w:hideMark/>
          </w:tcPr>
          <w:p w14:paraId="356200A6"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Working from home</w:t>
            </w:r>
          </w:p>
        </w:tc>
        <w:tc>
          <w:tcPr>
            <w:tcW w:w="624" w:type="pct"/>
            <w:hideMark/>
          </w:tcPr>
          <w:p w14:paraId="0BBFC1B7"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Fully implemented; Issue of mobiles and laptops has enabled GBC employees to work flexibly and remotely, reducing the unnecessary car journeys to the Council offices.</w:t>
            </w:r>
          </w:p>
        </w:tc>
        <w:tc>
          <w:tcPr>
            <w:tcW w:w="526" w:type="pct"/>
            <w:hideMark/>
          </w:tcPr>
          <w:p w14:paraId="5677420D"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With the merger of the management of Guildford and Waverley Councils, they may be additional challenges including relocation of offices and the Woking Road Depot to Slyfield Industrial Estate.</w:t>
            </w:r>
          </w:p>
        </w:tc>
      </w:tr>
      <w:tr w:rsidR="00D46A74" w:rsidRPr="00207718" w14:paraId="286DB500" w14:textId="77777777" w:rsidTr="00D46A74">
        <w:tblPrEx>
          <w:jc w:val="left"/>
        </w:tblPrEx>
        <w:trPr>
          <w:gridAfter w:val="1"/>
          <w:wAfter w:w="5" w:type="pct"/>
          <w:trHeight w:val="3075"/>
        </w:trPr>
        <w:tc>
          <w:tcPr>
            <w:cnfStyle w:val="001000000000" w:firstRow="0" w:lastRow="0" w:firstColumn="1" w:lastColumn="0" w:oddVBand="0" w:evenVBand="0" w:oddHBand="0" w:evenHBand="0" w:firstRowFirstColumn="0" w:firstRowLastColumn="0" w:lastRowFirstColumn="0" w:lastRowLastColumn="0"/>
            <w:tcW w:w="163" w:type="pct"/>
            <w:hideMark/>
          </w:tcPr>
          <w:p w14:paraId="4FF36ACD" w14:textId="77777777" w:rsidR="00D46A74" w:rsidRPr="00D46A74" w:rsidRDefault="00D46A74" w:rsidP="00DF5091">
            <w:pPr>
              <w:spacing w:before="0" w:after="0" w:line="240" w:lineRule="auto"/>
              <w:rPr>
                <w:rFonts w:eastAsia="Times New Roman" w:cs="Arial"/>
                <w:sz w:val="20"/>
                <w:szCs w:val="20"/>
                <w:lang w:eastAsia="en-GB"/>
              </w:rPr>
            </w:pPr>
            <w:r w:rsidRPr="00D46A74">
              <w:rPr>
                <w:rFonts w:eastAsia="Times New Roman" w:cs="Arial"/>
                <w:sz w:val="20"/>
                <w:szCs w:val="20"/>
                <w:lang w:eastAsia="en-GB"/>
              </w:rPr>
              <w:t>8</w:t>
            </w:r>
          </w:p>
        </w:tc>
        <w:tc>
          <w:tcPr>
            <w:tcW w:w="329" w:type="pct"/>
            <w:gridSpan w:val="2"/>
            <w:hideMark/>
          </w:tcPr>
          <w:p w14:paraId="4855222C"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Car Clubs in Guildford Town Centre</w:t>
            </w:r>
          </w:p>
        </w:tc>
        <w:tc>
          <w:tcPr>
            <w:tcW w:w="328" w:type="pct"/>
            <w:hideMark/>
          </w:tcPr>
          <w:p w14:paraId="050CDAD0"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Alternatives to private vehicle use</w:t>
            </w:r>
          </w:p>
        </w:tc>
        <w:tc>
          <w:tcPr>
            <w:tcW w:w="362" w:type="pct"/>
            <w:hideMark/>
          </w:tcPr>
          <w:p w14:paraId="59331575"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Car Clubs</w:t>
            </w:r>
          </w:p>
        </w:tc>
        <w:tc>
          <w:tcPr>
            <w:tcW w:w="263" w:type="pct"/>
            <w:gridSpan w:val="2"/>
            <w:hideMark/>
          </w:tcPr>
          <w:p w14:paraId="17CB16AD"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2015</w:t>
            </w:r>
          </w:p>
        </w:tc>
        <w:tc>
          <w:tcPr>
            <w:tcW w:w="394" w:type="pct"/>
            <w:hideMark/>
          </w:tcPr>
          <w:p w14:paraId="6531B746"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2024</w:t>
            </w:r>
          </w:p>
        </w:tc>
        <w:tc>
          <w:tcPr>
            <w:tcW w:w="263" w:type="pct"/>
            <w:hideMark/>
          </w:tcPr>
          <w:p w14:paraId="3F50DCC2"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GBC, SCC and Enterprise</w:t>
            </w:r>
          </w:p>
        </w:tc>
        <w:tc>
          <w:tcPr>
            <w:tcW w:w="263" w:type="pct"/>
            <w:hideMark/>
          </w:tcPr>
          <w:p w14:paraId="1C31E0A3"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SCC</w:t>
            </w:r>
          </w:p>
        </w:tc>
        <w:tc>
          <w:tcPr>
            <w:tcW w:w="263" w:type="pct"/>
            <w:hideMark/>
          </w:tcPr>
          <w:p w14:paraId="0FA21B57"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Partially Funded</w:t>
            </w:r>
          </w:p>
        </w:tc>
        <w:tc>
          <w:tcPr>
            <w:tcW w:w="231" w:type="pct"/>
            <w:hideMark/>
          </w:tcPr>
          <w:p w14:paraId="58FF83B0"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£10k - 50k</w:t>
            </w:r>
          </w:p>
        </w:tc>
        <w:tc>
          <w:tcPr>
            <w:tcW w:w="230" w:type="pct"/>
            <w:hideMark/>
          </w:tcPr>
          <w:p w14:paraId="5D6BE1C9"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Implementation</w:t>
            </w:r>
          </w:p>
        </w:tc>
        <w:tc>
          <w:tcPr>
            <w:tcW w:w="263" w:type="pct"/>
            <w:gridSpan w:val="2"/>
            <w:hideMark/>
          </w:tcPr>
          <w:p w14:paraId="0EC1B69C"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Reduced vehicle emissions</w:t>
            </w:r>
          </w:p>
        </w:tc>
        <w:tc>
          <w:tcPr>
            <w:tcW w:w="493" w:type="pct"/>
            <w:hideMark/>
          </w:tcPr>
          <w:p w14:paraId="3887494D"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Car clubs increase</w:t>
            </w:r>
          </w:p>
        </w:tc>
        <w:tc>
          <w:tcPr>
            <w:tcW w:w="624" w:type="pct"/>
            <w:hideMark/>
          </w:tcPr>
          <w:p w14:paraId="3913E584"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The Enterprise Car Club membership is available to Guildford residents at reduced price. There are 7 club cars and 1 van available, some of which fully electric. Some of the new locations have been introduced as part of planning process at new development locations.</w:t>
            </w:r>
          </w:p>
        </w:tc>
        <w:tc>
          <w:tcPr>
            <w:tcW w:w="526" w:type="pct"/>
            <w:hideMark/>
          </w:tcPr>
          <w:p w14:paraId="4B58CAED"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Resident's awareness and usage of the scheme; Limitation - limited car clubs outside Guildford Town Centre; new locations are likely to be associated with planning developments.</w:t>
            </w:r>
          </w:p>
        </w:tc>
      </w:tr>
      <w:tr w:rsidR="00D46A74" w:rsidRPr="00207718" w14:paraId="25EF1189" w14:textId="77777777" w:rsidTr="00D46A74">
        <w:tblPrEx>
          <w:jc w:val="left"/>
        </w:tblPrEx>
        <w:trPr>
          <w:gridAfter w:val="1"/>
          <w:wAfter w:w="5" w:type="pct"/>
          <w:trHeight w:val="2565"/>
        </w:trPr>
        <w:tc>
          <w:tcPr>
            <w:cnfStyle w:val="001000000000" w:firstRow="0" w:lastRow="0" w:firstColumn="1" w:lastColumn="0" w:oddVBand="0" w:evenVBand="0" w:oddHBand="0" w:evenHBand="0" w:firstRowFirstColumn="0" w:firstRowLastColumn="0" w:lastRowFirstColumn="0" w:lastRowLastColumn="0"/>
            <w:tcW w:w="163" w:type="pct"/>
            <w:hideMark/>
          </w:tcPr>
          <w:p w14:paraId="13C57EBE" w14:textId="77777777" w:rsidR="00D46A74" w:rsidRPr="00D46A74" w:rsidRDefault="00D46A74" w:rsidP="00DF5091">
            <w:pPr>
              <w:spacing w:before="0" w:after="0" w:line="240" w:lineRule="auto"/>
              <w:rPr>
                <w:rFonts w:eastAsia="Times New Roman" w:cs="Arial"/>
                <w:sz w:val="20"/>
                <w:szCs w:val="20"/>
                <w:lang w:eastAsia="en-GB"/>
              </w:rPr>
            </w:pPr>
            <w:r w:rsidRPr="00D46A74">
              <w:rPr>
                <w:rFonts w:eastAsia="Times New Roman" w:cs="Arial"/>
                <w:sz w:val="20"/>
                <w:szCs w:val="20"/>
                <w:lang w:eastAsia="en-GB"/>
              </w:rPr>
              <w:t>9</w:t>
            </w:r>
          </w:p>
        </w:tc>
        <w:tc>
          <w:tcPr>
            <w:tcW w:w="329" w:type="pct"/>
            <w:gridSpan w:val="2"/>
            <w:hideMark/>
          </w:tcPr>
          <w:p w14:paraId="1A9C0C47"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Smoke control order compliance</w:t>
            </w:r>
          </w:p>
        </w:tc>
        <w:tc>
          <w:tcPr>
            <w:tcW w:w="328" w:type="pct"/>
            <w:hideMark/>
          </w:tcPr>
          <w:p w14:paraId="6F8FBDAE"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Promoting Low Emission Plant</w:t>
            </w:r>
          </w:p>
        </w:tc>
        <w:tc>
          <w:tcPr>
            <w:tcW w:w="362" w:type="pct"/>
            <w:hideMark/>
          </w:tcPr>
          <w:p w14:paraId="786CBDC2"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Regulations for fuel quality for low emission fuels for stationary and mobile sources</w:t>
            </w:r>
          </w:p>
        </w:tc>
        <w:tc>
          <w:tcPr>
            <w:tcW w:w="263" w:type="pct"/>
            <w:gridSpan w:val="2"/>
            <w:hideMark/>
          </w:tcPr>
          <w:p w14:paraId="7EB8BDEC"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2021</w:t>
            </w:r>
          </w:p>
        </w:tc>
        <w:tc>
          <w:tcPr>
            <w:tcW w:w="394" w:type="pct"/>
            <w:hideMark/>
          </w:tcPr>
          <w:p w14:paraId="105B1015"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2024</w:t>
            </w:r>
          </w:p>
        </w:tc>
        <w:tc>
          <w:tcPr>
            <w:tcW w:w="263" w:type="pct"/>
            <w:hideMark/>
          </w:tcPr>
          <w:p w14:paraId="1084A729"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 xml:space="preserve">GBC </w:t>
            </w:r>
          </w:p>
        </w:tc>
        <w:tc>
          <w:tcPr>
            <w:tcW w:w="263" w:type="pct"/>
            <w:hideMark/>
          </w:tcPr>
          <w:p w14:paraId="4C0D85D8"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DEFRA, New burdens funding</w:t>
            </w:r>
          </w:p>
        </w:tc>
        <w:tc>
          <w:tcPr>
            <w:tcW w:w="263" w:type="pct"/>
            <w:hideMark/>
          </w:tcPr>
          <w:p w14:paraId="1C627BDC"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funded</w:t>
            </w:r>
          </w:p>
        </w:tc>
        <w:tc>
          <w:tcPr>
            <w:tcW w:w="231" w:type="pct"/>
            <w:hideMark/>
          </w:tcPr>
          <w:p w14:paraId="09365B27"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&lt; £10k</w:t>
            </w:r>
          </w:p>
        </w:tc>
        <w:tc>
          <w:tcPr>
            <w:tcW w:w="230" w:type="pct"/>
            <w:hideMark/>
          </w:tcPr>
          <w:p w14:paraId="05538B70"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Implementation</w:t>
            </w:r>
          </w:p>
        </w:tc>
        <w:tc>
          <w:tcPr>
            <w:tcW w:w="263" w:type="pct"/>
            <w:gridSpan w:val="2"/>
            <w:hideMark/>
          </w:tcPr>
          <w:p w14:paraId="7118F7DD"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Reduce household emissions</w:t>
            </w:r>
          </w:p>
        </w:tc>
        <w:tc>
          <w:tcPr>
            <w:tcW w:w="493" w:type="pct"/>
            <w:hideMark/>
          </w:tcPr>
          <w:p w14:paraId="65E9D19E"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 xml:space="preserve">number of complaints of smoke </w:t>
            </w:r>
          </w:p>
        </w:tc>
        <w:tc>
          <w:tcPr>
            <w:tcW w:w="624" w:type="pct"/>
            <w:hideMark/>
          </w:tcPr>
          <w:p w14:paraId="561B8FCF" w14:textId="08399C6A"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Implementation on-going; A map of the Guildford Smoke Control Areas is available on the website for information of the residents. No proactive monitoring takes place; only reactive</w:t>
            </w:r>
            <w:r w:rsidR="00CA5653">
              <w:rPr>
                <w:rFonts w:eastAsia="Times New Roman" w:cs="Arial"/>
                <w:sz w:val="20"/>
                <w:szCs w:val="20"/>
                <w:lang w:eastAsia="en-GB"/>
              </w:rPr>
              <w:t xml:space="preserve">; recently seen a rise in complaints of smoke due to </w:t>
            </w:r>
            <w:proofErr w:type="spellStart"/>
            <w:r w:rsidR="00CA5653">
              <w:rPr>
                <w:rFonts w:eastAsia="Times New Roman" w:cs="Arial"/>
                <w:sz w:val="20"/>
                <w:szCs w:val="20"/>
                <w:lang w:eastAsia="en-GB"/>
              </w:rPr>
              <w:t>woodburners</w:t>
            </w:r>
            <w:proofErr w:type="spellEnd"/>
            <w:r w:rsidR="00CA5653">
              <w:rPr>
                <w:rFonts w:eastAsia="Times New Roman" w:cs="Arial"/>
                <w:sz w:val="20"/>
                <w:szCs w:val="20"/>
                <w:lang w:eastAsia="en-GB"/>
              </w:rPr>
              <w:t>.</w:t>
            </w:r>
          </w:p>
        </w:tc>
        <w:tc>
          <w:tcPr>
            <w:tcW w:w="526" w:type="pct"/>
            <w:hideMark/>
          </w:tcPr>
          <w:p w14:paraId="7A68EA3D"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With the introduction of new framework for implementation on the AQ strategy including PM</w:t>
            </w:r>
            <w:r w:rsidRPr="003678E4">
              <w:rPr>
                <w:rFonts w:eastAsia="Times New Roman" w:cs="Arial"/>
                <w:sz w:val="20"/>
                <w:szCs w:val="20"/>
                <w:vertAlign w:val="subscript"/>
                <w:lang w:eastAsia="en-GB"/>
              </w:rPr>
              <w:t>2.5</w:t>
            </w:r>
            <w:r w:rsidRPr="00D46A74">
              <w:rPr>
                <w:rFonts w:eastAsia="Times New Roman" w:cs="Arial"/>
                <w:sz w:val="20"/>
                <w:szCs w:val="20"/>
                <w:lang w:eastAsia="en-GB"/>
              </w:rPr>
              <w:t xml:space="preserve"> targets, officer resource needs reallocation. DEFRA has issued £11,710 funding via the section 31 grant and payment scheme.</w:t>
            </w:r>
          </w:p>
        </w:tc>
      </w:tr>
      <w:tr w:rsidR="00D46A74" w:rsidRPr="00207718" w14:paraId="57932D3E" w14:textId="77777777" w:rsidTr="00D46A74">
        <w:tblPrEx>
          <w:jc w:val="left"/>
        </w:tblPrEx>
        <w:trPr>
          <w:gridAfter w:val="1"/>
          <w:wAfter w:w="5" w:type="pct"/>
          <w:trHeight w:val="2055"/>
        </w:trPr>
        <w:tc>
          <w:tcPr>
            <w:cnfStyle w:val="001000000000" w:firstRow="0" w:lastRow="0" w:firstColumn="1" w:lastColumn="0" w:oddVBand="0" w:evenVBand="0" w:oddHBand="0" w:evenHBand="0" w:firstRowFirstColumn="0" w:firstRowLastColumn="0" w:lastRowFirstColumn="0" w:lastRowLastColumn="0"/>
            <w:tcW w:w="163" w:type="pct"/>
          </w:tcPr>
          <w:p w14:paraId="5F80737C" w14:textId="77777777" w:rsidR="00D46A74" w:rsidRPr="00D46A74" w:rsidRDefault="00D46A74" w:rsidP="00DF5091">
            <w:pPr>
              <w:spacing w:before="0" w:after="0" w:line="240" w:lineRule="auto"/>
              <w:rPr>
                <w:rFonts w:eastAsia="Times New Roman" w:cs="Arial"/>
                <w:sz w:val="20"/>
                <w:szCs w:val="20"/>
                <w:lang w:eastAsia="en-GB"/>
              </w:rPr>
            </w:pPr>
            <w:r w:rsidRPr="00D46A74">
              <w:rPr>
                <w:rFonts w:eastAsia="Times New Roman" w:cs="Arial"/>
                <w:sz w:val="20"/>
                <w:szCs w:val="20"/>
                <w:lang w:eastAsia="en-GB"/>
              </w:rPr>
              <w:t>10</w:t>
            </w:r>
          </w:p>
        </w:tc>
        <w:tc>
          <w:tcPr>
            <w:tcW w:w="329" w:type="pct"/>
            <w:gridSpan w:val="2"/>
            <w:hideMark/>
          </w:tcPr>
          <w:p w14:paraId="5DDB3728"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Service delivery review to reduce public journeys to Council premises where appropriate</w:t>
            </w:r>
          </w:p>
        </w:tc>
        <w:tc>
          <w:tcPr>
            <w:tcW w:w="328" w:type="pct"/>
            <w:hideMark/>
          </w:tcPr>
          <w:p w14:paraId="3DDFF4F0"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Promoting Travel Alternatives</w:t>
            </w:r>
          </w:p>
        </w:tc>
        <w:tc>
          <w:tcPr>
            <w:tcW w:w="362" w:type="pct"/>
            <w:hideMark/>
          </w:tcPr>
          <w:p w14:paraId="53C47B3F"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Personalised Travel Planning</w:t>
            </w:r>
          </w:p>
        </w:tc>
        <w:tc>
          <w:tcPr>
            <w:tcW w:w="263" w:type="pct"/>
            <w:gridSpan w:val="2"/>
            <w:hideMark/>
          </w:tcPr>
          <w:p w14:paraId="33B8F47B"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2020</w:t>
            </w:r>
          </w:p>
        </w:tc>
        <w:tc>
          <w:tcPr>
            <w:tcW w:w="394" w:type="pct"/>
            <w:hideMark/>
          </w:tcPr>
          <w:p w14:paraId="5987EF4B"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2025</w:t>
            </w:r>
          </w:p>
        </w:tc>
        <w:tc>
          <w:tcPr>
            <w:tcW w:w="263" w:type="pct"/>
            <w:hideMark/>
          </w:tcPr>
          <w:p w14:paraId="4EF3FD91"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GBC and SCC</w:t>
            </w:r>
          </w:p>
        </w:tc>
        <w:tc>
          <w:tcPr>
            <w:tcW w:w="263" w:type="pct"/>
            <w:hideMark/>
          </w:tcPr>
          <w:p w14:paraId="01537E0B"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GBC and SCC</w:t>
            </w:r>
          </w:p>
        </w:tc>
        <w:tc>
          <w:tcPr>
            <w:tcW w:w="263" w:type="pct"/>
            <w:hideMark/>
          </w:tcPr>
          <w:p w14:paraId="417572C0"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Not Funded</w:t>
            </w:r>
          </w:p>
        </w:tc>
        <w:tc>
          <w:tcPr>
            <w:tcW w:w="231" w:type="pct"/>
            <w:hideMark/>
          </w:tcPr>
          <w:p w14:paraId="51C00C23"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&lt; £10k</w:t>
            </w:r>
          </w:p>
        </w:tc>
        <w:tc>
          <w:tcPr>
            <w:tcW w:w="230" w:type="pct"/>
            <w:hideMark/>
          </w:tcPr>
          <w:p w14:paraId="4F9E7321"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Implementation</w:t>
            </w:r>
          </w:p>
        </w:tc>
        <w:tc>
          <w:tcPr>
            <w:tcW w:w="263" w:type="pct"/>
            <w:gridSpan w:val="2"/>
            <w:hideMark/>
          </w:tcPr>
          <w:p w14:paraId="0CB39FB8"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Reduced vehicle emissions</w:t>
            </w:r>
          </w:p>
        </w:tc>
        <w:tc>
          <w:tcPr>
            <w:tcW w:w="493" w:type="pct"/>
            <w:hideMark/>
          </w:tcPr>
          <w:p w14:paraId="62030A71"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Less car mileage claimed</w:t>
            </w:r>
          </w:p>
        </w:tc>
        <w:tc>
          <w:tcPr>
            <w:tcW w:w="624" w:type="pct"/>
            <w:hideMark/>
          </w:tcPr>
          <w:p w14:paraId="29B47E86"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Implementation on-going</w:t>
            </w:r>
          </w:p>
        </w:tc>
        <w:tc>
          <w:tcPr>
            <w:tcW w:w="526" w:type="pct"/>
            <w:hideMark/>
          </w:tcPr>
          <w:p w14:paraId="0C669C9F"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 xml:space="preserve">Guildford BC's website has up and running online access to all the council services through </w:t>
            </w:r>
            <w:proofErr w:type="spellStart"/>
            <w:r w:rsidRPr="00D46A74">
              <w:rPr>
                <w:rFonts w:eastAsia="Times New Roman" w:cs="Arial"/>
                <w:sz w:val="20"/>
                <w:szCs w:val="20"/>
                <w:lang w:eastAsia="en-GB"/>
              </w:rPr>
              <w:t>MyGuildford</w:t>
            </w:r>
            <w:proofErr w:type="spellEnd"/>
            <w:r w:rsidRPr="00D46A74">
              <w:rPr>
                <w:rFonts w:eastAsia="Times New Roman" w:cs="Arial"/>
                <w:sz w:val="20"/>
                <w:szCs w:val="20"/>
                <w:lang w:eastAsia="en-GB"/>
              </w:rPr>
              <w:t xml:space="preserve"> Account for residents. Meetings are available virtually through Microsoft Teams.</w:t>
            </w:r>
          </w:p>
        </w:tc>
      </w:tr>
      <w:tr w:rsidR="00D46A74" w:rsidRPr="00207718" w14:paraId="1A21DF11" w14:textId="77777777" w:rsidTr="00D46A74">
        <w:tblPrEx>
          <w:jc w:val="left"/>
        </w:tblPrEx>
        <w:trPr>
          <w:gridAfter w:val="1"/>
          <w:wAfter w:w="5" w:type="pct"/>
          <w:trHeight w:val="1200"/>
        </w:trPr>
        <w:tc>
          <w:tcPr>
            <w:cnfStyle w:val="001000000000" w:firstRow="0" w:lastRow="0" w:firstColumn="1" w:lastColumn="0" w:oddVBand="0" w:evenVBand="0" w:oddHBand="0" w:evenHBand="0" w:firstRowFirstColumn="0" w:firstRowLastColumn="0" w:lastRowFirstColumn="0" w:lastRowLastColumn="0"/>
            <w:tcW w:w="163" w:type="pct"/>
          </w:tcPr>
          <w:p w14:paraId="443B872E" w14:textId="77777777" w:rsidR="00D46A74" w:rsidRPr="00D46A74" w:rsidRDefault="00D46A74" w:rsidP="00DF5091">
            <w:pPr>
              <w:spacing w:before="0" w:after="0" w:line="240" w:lineRule="auto"/>
              <w:rPr>
                <w:rFonts w:eastAsia="Times New Roman" w:cs="Arial"/>
                <w:sz w:val="20"/>
                <w:szCs w:val="20"/>
                <w:lang w:eastAsia="en-GB"/>
              </w:rPr>
            </w:pPr>
            <w:r w:rsidRPr="00D46A74">
              <w:rPr>
                <w:rFonts w:eastAsia="Times New Roman" w:cs="Arial"/>
                <w:sz w:val="20"/>
                <w:szCs w:val="20"/>
                <w:lang w:eastAsia="en-GB"/>
              </w:rPr>
              <w:t>11</w:t>
            </w:r>
          </w:p>
        </w:tc>
        <w:tc>
          <w:tcPr>
            <w:tcW w:w="329" w:type="pct"/>
            <w:gridSpan w:val="2"/>
            <w:hideMark/>
          </w:tcPr>
          <w:p w14:paraId="3ABDB984"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Improve sustainable transport opportunities</w:t>
            </w:r>
          </w:p>
        </w:tc>
        <w:tc>
          <w:tcPr>
            <w:tcW w:w="328" w:type="pct"/>
            <w:hideMark/>
          </w:tcPr>
          <w:p w14:paraId="1B82D393"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Policy Guidance and Development Control</w:t>
            </w:r>
          </w:p>
        </w:tc>
        <w:tc>
          <w:tcPr>
            <w:tcW w:w="362" w:type="pct"/>
            <w:hideMark/>
          </w:tcPr>
          <w:p w14:paraId="04FB60FC"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Other policy</w:t>
            </w:r>
          </w:p>
        </w:tc>
        <w:tc>
          <w:tcPr>
            <w:tcW w:w="263" w:type="pct"/>
            <w:gridSpan w:val="2"/>
            <w:hideMark/>
          </w:tcPr>
          <w:p w14:paraId="3AC447F6"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2018</w:t>
            </w:r>
          </w:p>
        </w:tc>
        <w:tc>
          <w:tcPr>
            <w:tcW w:w="394" w:type="pct"/>
            <w:hideMark/>
          </w:tcPr>
          <w:p w14:paraId="17098CD9"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2024</w:t>
            </w:r>
          </w:p>
        </w:tc>
        <w:tc>
          <w:tcPr>
            <w:tcW w:w="263" w:type="pct"/>
            <w:hideMark/>
          </w:tcPr>
          <w:p w14:paraId="646D2A8F"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GBC</w:t>
            </w:r>
          </w:p>
        </w:tc>
        <w:tc>
          <w:tcPr>
            <w:tcW w:w="263" w:type="pct"/>
            <w:hideMark/>
          </w:tcPr>
          <w:p w14:paraId="4B06A5F6"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 xml:space="preserve">GBC; SCC </w:t>
            </w:r>
          </w:p>
        </w:tc>
        <w:tc>
          <w:tcPr>
            <w:tcW w:w="263" w:type="pct"/>
            <w:hideMark/>
          </w:tcPr>
          <w:p w14:paraId="48D2655D"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Funded</w:t>
            </w:r>
          </w:p>
        </w:tc>
        <w:tc>
          <w:tcPr>
            <w:tcW w:w="231" w:type="pct"/>
            <w:hideMark/>
          </w:tcPr>
          <w:p w14:paraId="4A8788C9"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&gt; £10 million</w:t>
            </w:r>
          </w:p>
        </w:tc>
        <w:tc>
          <w:tcPr>
            <w:tcW w:w="230" w:type="pct"/>
            <w:hideMark/>
          </w:tcPr>
          <w:p w14:paraId="4C97655B"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Implementation</w:t>
            </w:r>
          </w:p>
        </w:tc>
        <w:tc>
          <w:tcPr>
            <w:tcW w:w="263" w:type="pct"/>
            <w:gridSpan w:val="2"/>
            <w:hideMark/>
          </w:tcPr>
          <w:p w14:paraId="671821D5"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Reduced vehicle emissions</w:t>
            </w:r>
          </w:p>
        </w:tc>
        <w:tc>
          <w:tcPr>
            <w:tcW w:w="493" w:type="pct"/>
            <w:hideMark/>
          </w:tcPr>
          <w:p w14:paraId="23D6D70D"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Use of alternative travel modes</w:t>
            </w:r>
          </w:p>
        </w:tc>
        <w:tc>
          <w:tcPr>
            <w:tcW w:w="624" w:type="pct"/>
            <w:hideMark/>
          </w:tcPr>
          <w:p w14:paraId="0404CC11"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Implementation on-going</w:t>
            </w:r>
          </w:p>
        </w:tc>
        <w:tc>
          <w:tcPr>
            <w:tcW w:w="526" w:type="pct"/>
            <w:hideMark/>
          </w:tcPr>
          <w:p w14:paraId="47156072"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Discussed in detail in section 2.2 of this ASR</w:t>
            </w:r>
          </w:p>
        </w:tc>
      </w:tr>
      <w:tr w:rsidR="00D46A74" w:rsidRPr="00207718" w14:paraId="4D19D6C0" w14:textId="77777777" w:rsidTr="00D46A74">
        <w:tblPrEx>
          <w:jc w:val="left"/>
        </w:tblPrEx>
        <w:trPr>
          <w:gridAfter w:val="1"/>
          <w:wAfter w:w="5" w:type="pct"/>
          <w:trHeight w:val="3090"/>
        </w:trPr>
        <w:tc>
          <w:tcPr>
            <w:cnfStyle w:val="001000000000" w:firstRow="0" w:lastRow="0" w:firstColumn="1" w:lastColumn="0" w:oddVBand="0" w:evenVBand="0" w:oddHBand="0" w:evenHBand="0" w:firstRowFirstColumn="0" w:firstRowLastColumn="0" w:lastRowFirstColumn="0" w:lastRowLastColumn="0"/>
            <w:tcW w:w="163" w:type="pct"/>
          </w:tcPr>
          <w:p w14:paraId="20774700" w14:textId="77777777" w:rsidR="00D46A74" w:rsidRPr="00D46A74" w:rsidRDefault="00D46A74" w:rsidP="00DF5091">
            <w:pPr>
              <w:spacing w:before="0" w:after="0" w:line="240" w:lineRule="auto"/>
              <w:rPr>
                <w:rFonts w:eastAsia="Times New Roman" w:cs="Arial"/>
                <w:sz w:val="20"/>
                <w:szCs w:val="20"/>
                <w:lang w:eastAsia="en-GB"/>
              </w:rPr>
            </w:pPr>
            <w:r w:rsidRPr="00D46A74">
              <w:rPr>
                <w:rFonts w:eastAsia="Times New Roman" w:cs="Arial"/>
                <w:sz w:val="20"/>
                <w:szCs w:val="20"/>
                <w:lang w:eastAsia="en-GB"/>
              </w:rPr>
              <w:t>12</w:t>
            </w:r>
          </w:p>
        </w:tc>
        <w:tc>
          <w:tcPr>
            <w:tcW w:w="329" w:type="pct"/>
            <w:gridSpan w:val="2"/>
            <w:hideMark/>
          </w:tcPr>
          <w:p w14:paraId="1AEB8AD7"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Electric charging points in public areas and residential streets</w:t>
            </w:r>
          </w:p>
        </w:tc>
        <w:tc>
          <w:tcPr>
            <w:tcW w:w="328" w:type="pct"/>
            <w:hideMark/>
          </w:tcPr>
          <w:p w14:paraId="593A2AA7"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Promoting Low Emission Transport</w:t>
            </w:r>
          </w:p>
        </w:tc>
        <w:tc>
          <w:tcPr>
            <w:tcW w:w="362" w:type="pct"/>
            <w:hideMark/>
          </w:tcPr>
          <w:p w14:paraId="27832CA0"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Procuring alternative Refuelling infrastructure to promote Low Emission Vehicles, EV recharging, Gas fuel recharging</w:t>
            </w:r>
          </w:p>
        </w:tc>
        <w:tc>
          <w:tcPr>
            <w:tcW w:w="263" w:type="pct"/>
            <w:gridSpan w:val="2"/>
            <w:hideMark/>
          </w:tcPr>
          <w:p w14:paraId="6E53B570"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2019</w:t>
            </w:r>
          </w:p>
        </w:tc>
        <w:tc>
          <w:tcPr>
            <w:tcW w:w="394" w:type="pct"/>
            <w:hideMark/>
          </w:tcPr>
          <w:p w14:paraId="1C647630"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2024</w:t>
            </w:r>
          </w:p>
        </w:tc>
        <w:tc>
          <w:tcPr>
            <w:tcW w:w="263" w:type="pct"/>
            <w:hideMark/>
          </w:tcPr>
          <w:p w14:paraId="5516C383"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GBC and SCC</w:t>
            </w:r>
          </w:p>
        </w:tc>
        <w:tc>
          <w:tcPr>
            <w:tcW w:w="263" w:type="pct"/>
            <w:hideMark/>
          </w:tcPr>
          <w:p w14:paraId="65575BA5"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SCC</w:t>
            </w:r>
          </w:p>
        </w:tc>
        <w:tc>
          <w:tcPr>
            <w:tcW w:w="263" w:type="pct"/>
            <w:hideMark/>
          </w:tcPr>
          <w:p w14:paraId="01265BCC"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Not Funded</w:t>
            </w:r>
          </w:p>
        </w:tc>
        <w:tc>
          <w:tcPr>
            <w:tcW w:w="231" w:type="pct"/>
            <w:hideMark/>
          </w:tcPr>
          <w:p w14:paraId="379C50B1"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£50k - £100k</w:t>
            </w:r>
          </w:p>
        </w:tc>
        <w:tc>
          <w:tcPr>
            <w:tcW w:w="230" w:type="pct"/>
            <w:hideMark/>
          </w:tcPr>
          <w:p w14:paraId="02D056E5"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Implementation</w:t>
            </w:r>
          </w:p>
        </w:tc>
        <w:tc>
          <w:tcPr>
            <w:tcW w:w="263" w:type="pct"/>
            <w:gridSpan w:val="2"/>
            <w:hideMark/>
          </w:tcPr>
          <w:p w14:paraId="0DA23DCD"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Reduced vehicle emissions</w:t>
            </w:r>
          </w:p>
        </w:tc>
        <w:tc>
          <w:tcPr>
            <w:tcW w:w="493" w:type="pct"/>
            <w:hideMark/>
          </w:tcPr>
          <w:p w14:paraId="24299434"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number installed</w:t>
            </w:r>
          </w:p>
        </w:tc>
        <w:tc>
          <w:tcPr>
            <w:tcW w:w="624" w:type="pct"/>
            <w:hideMark/>
          </w:tcPr>
          <w:p w14:paraId="6A27583E"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Implementation on-going</w:t>
            </w:r>
          </w:p>
        </w:tc>
        <w:tc>
          <w:tcPr>
            <w:tcW w:w="526" w:type="pct"/>
            <w:hideMark/>
          </w:tcPr>
          <w:p w14:paraId="02713C10"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 xml:space="preserve">The number of public </w:t>
            </w:r>
            <w:proofErr w:type="spellStart"/>
            <w:r w:rsidRPr="00D46A74">
              <w:rPr>
                <w:rFonts w:eastAsia="Times New Roman" w:cs="Arial"/>
                <w:sz w:val="20"/>
                <w:szCs w:val="20"/>
                <w:lang w:eastAsia="en-GB"/>
              </w:rPr>
              <w:t>chargepoints</w:t>
            </w:r>
            <w:proofErr w:type="spellEnd"/>
            <w:r w:rsidRPr="00D46A74">
              <w:rPr>
                <w:rFonts w:eastAsia="Times New Roman" w:cs="Arial"/>
                <w:sz w:val="20"/>
                <w:szCs w:val="20"/>
                <w:lang w:eastAsia="en-GB"/>
              </w:rPr>
              <w:t xml:space="preserve"> is growing and has increase to 40 locations in Guildford. The details are available here: https://www.surreycc.gov.uk/roads-and-transport/sustainable-driving/electric-vehicles#section-2</w:t>
            </w:r>
          </w:p>
        </w:tc>
      </w:tr>
      <w:tr w:rsidR="00D46A74" w:rsidRPr="00207718" w14:paraId="35D6F947" w14:textId="77777777" w:rsidTr="00D46A74">
        <w:tblPrEx>
          <w:jc w:val="left"/>
        </w:tblPrEx>
        <w:trPr>
          <w:gridAfter w:val="1"/>
          <w:wAfter w:w="5" w:type="pct"/>
          <w:trHeight w:val="5100"/>
        </w:trPr>
        <w:tc>
          <w:tcPr>
            <w:cnfStyle w:val="001000000000" w:firstRow="0" w:lastRow="0" w:firstColumn="1" w:lastColumn="0" w:oddVBand="0" w:evenVBand="0" w:oddHBand="0" w:evenHBand="0" w:firstRowFirstColumn="0" w:firstRowLastColumn="0" w:lastRowFirstColumn="0" w:lastRowLastColumn="0"/>
            <w:tcW w:w="163" w:type="pct"/>
          </w:tcPr>
          <w:p w14:paraId="735072A5" w14:textId="77777777" w:rsidR="00D46A74" w:rsidRPr="00D46A74" w:rsidRDefault="00D46A74" w:rsidP="00DF5091">
            <w:pPr>
              <w:spacing w:before="0" w:after="0" w:line="240" w:lineRule="auto"/>
              <w:rPr>
                <w:rFonts w:eastAsia="Times New Roman" w:cs="Arial"/>
                <w:sz w:val="20"/>
                <w:szCs w:val="20"/>
                <w:lang w:eastAsia="en-GB"/>
              </w:rPr>
            </w:pPr>
            <w:r w:rsidRPr="00D46A74">
              <w:rPr>
                <w:rFonts w:eastAsia="Times New Roman" w:cs="Arial"/>
                <w:sz w:val="20"/>
                <w:szCs w:val="20"/>
                <w:lang w:eastAsia="en-GB"/>
              </w:rPr>
              <w:t>13</w:t>
            </w:r>
          </w:p>
        </w:tc>
        <w:tc>
          <w:tcPr>
            <w:tcW w:w="329" w:type="pct"/>
            <w:gridSpan w:val="2"/>
            <w:hideMark/>
          </w:tcPr>
          <w:p w14:paraId="704B0E30"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Adopt SCC Electric Vehicle Charging Policy</w:t>
            </w:r>
          </w:p>
        </w:tc>
        <w:tc>
          <w:tcPr>
            <w:tcW w:w="328" w:type="pct"/>
            <w:hideMark/>
          </w:tcPr>
          <w:p w14:paraId="0A6C3729"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Promoting Low Emission Transport</w:t>
            </w:r>
          </w:p>
        </w:tc>
        <w:tc>
          <w:tcPr>
            <w:tcW w:w="362" w:type="pct"/>
            <w:hideMark/>
          </w:tcPr>
          <w:p w14:paraId="748CCCC6"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Procuring alternative Refuelling infrastructure to promote Low Emission Vehicles, EV recharging, Gas fuel recharging</w:t>
            </w:r>
          </w:p>
        </w:tc>
        <w:tc>
          <w:tcPr>
            <w:tcW w:w="263" w:type="pct"/>
            <w:gridSpan w:val="2"/>
            <w:hideMark/>
          </w:tcPr>
          <w:p w14:paraId="5898C090"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2019</w:t>
            </w:r>
          </w:p>
        </w:tc>
        <w:tc>
          <w:tcPr>
            <w:tcW w:w="394" w:type="pct"/>
            <w:hideMark/>
          </w:tcPr>
          <w:p w14:paraId="77203F3B"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2024</w:t>
            </w:r>
          </w:p>
        </w:tc>
        <w:tc>
          <w:tcPr>
            <w:tcW w:w="263" w:type="pct"/>
            <w:hideMark/>
          </w:tcPr>
          <w:p w14:paraId="2B26C25B"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GBC and SCC</w:t>
            </w:r>
          </w:p>
        </w:tc>
        <w:tc>
          <w:tcPr>
            <w:tcW w:w="263" w:type="pct"/>
            <w:hideMark/>
          </w:tcPr>
          <w:p w14:paraId="08FAE3B8"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GBC and SCC</w:t>
            </w:r>
          </w:p>
        </w:tc>
        <w:tc>
          <w:tcPr>
            <w:tcW w:w="263" w:type="pct"/>
            <w:hideMark/>
          </w:tcPr>
          <w:p w14:paraId="18585174"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Partially Funded</w:t>
            </w:r>
          </w:p>
        </w:tc>
        <w:tc>
          <w:tcPr>
            <w:tcW w:w="231" w:type="pct"/>
            <w:hideMark/>
          </w:tcPr>
          <w:p w14:paraId="0F398A30"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£10k - 50k</w:t>
            </w:r>
          </w:p>
        </w:tc>
        <w:tc>
          <w:tcPr>
            <w:tcW w:w="230" w:type="pct"/>
            <w:hideMark/>
          </w:tcPr>
          <w:p w14:paraId="2D770C03"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Implementation</w:t>
            </w:r>
          </w:p>
        </w:tc>
        <w:tc>
          <w:tcPr>
            <w:tcW w:w="263" w:type="pct"/>
            <w:gridSpan w:val="2"/>
            <w:hideMark/>
          </w:tcPr>
          <w:p w14:paraId="4B1487E3"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Reduced vehicle emissions</w:t>
            </w:r>
          </w:p>
        </w:tc>
        <w:tc>
          <w:tcPr>
            <w:tcW w:w="493" w:type="pct"/>
            <w:hideMark/>
          </w:tcPr>
          <w:p w14:paraId="6DADDD2A"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Infrastructure detail</w:t>
            </w:r>
          </w:p>
        </w:tc>
        <w:tc>
          <w:tcPr>
            <w:tcW w:w="624" w:type="pct"/>
            <w:hideMark/>
          </w:tcPr>
          <w:p w14:paraId="420A7BF5"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Implementation on-going</w:t>
            </w:r>
          </w:p>
        </w:tc>
        <w:tc>
          <w:tcPr>
            <w:tcW w:w="526" w:type="pct"/>
            <w:hideMark/>
          </w:tcPr>
          <w:p w14:paraId="27424ED5"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 xml:space="preserve">Every development has a condition for EV charging facility as per the SCC's Electric Vehicle Strategy and planning guidance, </w:t>
            </w:r>
          </w:p>
        </w:tc>
      </w:tr>
      <w:tr w:rsidR="00D46A74" w:rsidRPr="00207718" w14:paraId="061EDFDD" w14:textId="77777777" w:rsidTr="00D46A74">
        <w:tblPrEx>
          <w:jc w:val="left"/>
        </w:tblPrEx>
        <w:trPr>
          <w:gridAfter w:val="1"/>
          <w:wAfter w:w="5" w:type="pct"/>
          <w:trHeight w:val="4545"/>
        </w:trPr>
        <w:tc>
          <w:tcPr>
            <w:cnfStyle w:val="001000000000" w:firstRow="0" w:lastRow="0" w:firstColumn="1" w:lastColumn="0" w:oddVBand="0" w:evenVBand="0" w:oddHBand="0" w:evenHBand="0" w:firstRowFirstColumn="0" w:firstRowLastColumn="0" w:lastRowFirstColumn="0" w:lastRowLastColumn="0"/>
            <w:tcW w:w="163" w:type="pct"/>
          </w:tcPr>
          <w:p w14:paraId="1325DF9A" w14:textId="77777777" w:rsidR="00D46A74" w:rsidRPr="00D46A74" w:rsidRDefault="00D46A74" w:rsidP="00DF5091">
            <w:pPr>
              <w:spacing w:before="0" w:after="0" w:line="240" w:lineRule="auto"/>
              <w:rPr>
                <w:rFonts w:eastAsia="Times New Roman" w:cs="Arial"/>
                <w:sz w:val="20"/>
                <w:szCs w:val="20"/>
                <w:lang w:eastAsia="en-GB"/>
              </w:rPr>
            </w:pPr>
            <w:r w:rsidRPr="00D46A74">
              <w:rPr>
                <w:rFonts w:eastAsia="Times New Roman" w:cs="Arial"/>
                <w:sz w:val="20"/>
                <w:szCs w:val="20"/>
                <w:lang w:eastAsia="en-GB"/>
              </w:rPr>
              <w:t>14</w:t>
            </w:r>
          </w:p>
        </w:tc>
        <w:tc>
          <w:tcPr>
            <w:tcW w:w="329" w:type="pct"/>
            <w:gridSpan w:val="2"/>
            <w:hideMark/>
          </w:tcPr>
          <w:p w14:paraId="2EFFE360"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New Railway station at Park Barn Guildford</w:t>
            </w:r>
          </w:p>
        </w:tc>
        <w:tc>
          <w:tcPr>
            <w:tcW w:w="328" w:type="pct"/>
            <w:hideMark/>
          </w:tcPr>
          <w:p w14:paraId="29C297D8"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Transport Planning and Infrastructure</w:t>
            </w:r>
          </w:p>
        </w:tc>
        <w:tc>
          <w:tcPr>
            <w:tcW w:w="362" w:type="pct"/>
            <w:hideMark/>
          </w:tcPr>
          <w:p w14:paraId="2947F543"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Public transport improvements-interchanges stations and services</w:t>
            </w:r>
          </w:p>
        </w:tc>
        <w:tc>
          <w:tcPr>
            <w:tcW w:w="263" w:type="pct"/>
            <w:gridSpan w:val="2"/>
            <w:hideMark/>
          </w:tcPr>
          <w:p w14:paraId="4898E33B"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2021</w:t>
            </w:r>
          </w:p>
        </w:tc>
        <w:tc>
          <w:tcPr>
            <w:tcW w:w="394" w:type="pct"/>
            <w:hideMark/>
          </w:tcPr>
          <w:p w14:paraId="2C522ABF"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2030</w:t>
            </w:r>
          </w:p>
        </w:tc>
        <w:tc>
          <w:tcPr>
            <w:tcW w:w="263" w:type="pct"/>
            <w:hideMark/>
          </w:tcPr>
          <w:p w14:paraId="673EB2D5"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Network Rail,</w:t>
            </w:r>
          </w:p>
        </w:tc>
        <w:tc>
          <w:tcPr>
            <w:tcW w:w="263" w:type="pct"/>
            <w:hideMark/>
          </w:tcPr>
          <w:p w14:paraId="6B5F8039"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unknown</w:t>
            </w:r>
          </w:p>
        </w:tc>
        <w:tc>
          <w:tcPr>
            <w:tcW w:w="263" w:type="pct"/>
            <w:hideMark/>
          </w:tcPr>
          <w:p w14:paraId="74171D18"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Not Funded</w:t>
            </w:r>
          </w:p>
        </w:tc>
        <w:tc>
          <w:tcPr>
            <w:tcW w:w="231" w:type="pct"/>
            <w:hideMark/>
          </w:tcPr>
          <w:p w14:paraId="35C42598"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&gt; £10 million</w:t>
            </w:r>
          </w:p>
        </w:tc>
        <w:tc>
          <w:tcPr>
            <w:tcW w:w="230" w:type="pct"/>
            <w:hideMark/>
          </w:tcPr>
          <w:p w14:paraId="40E30612"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Planning</w:t>
            </w:r>
          </w:p>
        </w:tc>
        <w:tc>
          <w:tcPr>
            <w:tcW w:w="263" w:type="pct"/>
            <w:gridSpan w:val="2"/>
            <w:hideMark/>
          </w:tcPr>
          <w:p w14:paraId="606CAFD0"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Reduced vehicle emissions</w:t>
            </w:r>
          </w:p>
        </w:tc>
        <w:tc>
          <w:tcPr>
            <w:tcW w:w="493" w:type="pct"/>
            <w:hideMark/>
          </w:tcPr>
          <w:p w14:paraId="44A19F25"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use of train instead of car</w:t>
            </w:r>
          </w:p>
        </w:tc>
        <w:tc>
          <w:tcPr>
            <w:tcW w:w="624" w:type="pct"/>
            <w:hideMark/>
          </w:tcPr>
          <w:p w14:paraId="07632D74"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Guildford West Station is a new station promoted by GBC, which will provide improved access to the Royal Surrey County Hospital, Surrey Research Park, Surrey Sports Park and Park Barn residential area; It is one of the priority Highway and Transport Scheme, critical for the delivery of Guildford Local Plan; A site has been allocated for the station in the Local Plan</w:t>
            </w:r>
          </w:p>
        </w:tc>
        <w:tc>
          <w:tcPr>
            <w:tcW w:w="526" w:type="pct"/>
            <w:hideMark/>
          </w:tcPr>
          <w:p w14:paraId="02D37AE9"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This project is currently on hold</w:t>
            </w:r>
          </w:p>
        </w:tc>
      </w:tr>
      <w:tr w:rsidR="00D46A74" w:rsidRPr="00207718" w14:paraId="6CA90B17" w14:textId="77777777" w:rsidTr="00D46A74">
        <w:tblPrEx>
          <w:jc w:val="left"/>
        </w:tblPrEx>
        <w:trPr>
          <w:gridAfter w:val="1"/>
          <w:wAfter w:w="5" w:type="pct"/>
          <w:trHeight w:val="4600"/>
        </w:trPr>
        <w:tc>
          <w:tcPr>
            <w:cnfStyle w:val="001000000000" w:firstRow="0" w:lastRow="0" w:firstColumn="1" w:lastColumn="0" w:oddVBand="0" w:evenVBand="0" w:oddHBand="0" w:evenHBand="0" w:firstRowFirstColumn="0" w:firstRowLastColumn="0" w:lastRowFirstColumn="0" w:lastRowLastColumn="0"/>
            <w:tcW w:w="163" w:type="pct"/>
          </w:tcPr>
          <w:p w14:paraId="697EE2FF" w14:textId="77777777" w:rsidR="00D46A74" w:rsidRPr="00D46A74" w:rsidRDefault="00D46A74" w:rsidP="00DF5091">
            <w:pPr>
              <w:spacing w:before="0" w:after="0" w:line="240" w:lineRule="auto"/>
              <w:rPr>
                <w:rFonts w:eastAsia="Times New Roman" w:cs="Arial"/>
                <w:sz w:val="20"/>
                <w:szCs w:val="20"/>
                <w:lang w:eastAsia="en-GB"/>
              </w:rPr>
            </w:pPr>
            <w:r w:rsidRPr="00D46A74">
              <w:rPr>
                <w:rFonts w:eastAsia="Times New Roman" w:cs="Arial"/>
                <w:sz w:val="20"/>
                <w:szCs w:val="20"/>
                <w:lang w:eastAsia="en-GB"/>
              </w:rPr>
              <w:t>15</w:t>
            </w:r>
          </w:p>
          <w:p w14:paraId="43D74CEF" w14:textId="77777777" w:rsidR="00D46A74" w:rsidRPr="00D46A74" w:rsidRDefault="00D46A74" w:rsidP="00DF5091">
            <w:pPr>
              <w:spacing w:before="0" w:after="0" w:line="240" w:lineRule="auto"/>
              <w:rPr>
                <w:rFonts w:eastAsia="Times New Roman" w:cs="Arial"/>
                <w:sz w:val="20"/>
                <w:szCs w:val="20"/>
                <w:lang w:eastAsia="en-GB"/>
              </w:rPr>
            </w:pPr>
          </w:p>
        </w:tc>
        <w:tc>
          <w:tcPr>
            <w:tcW w:w="329" w:type="pct"/>
            <w:gridSpan w:val="2"/>
            <w:hideMark/>
          </w:tcPr>
          <w:p w14:paraId="35AF447E"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Shaping Guildford's Future</w:t>
            </w:r>
          </w:p>
        </w:tc>
        <w:tc>
          <w:tcPr>
            <w:tcW w:w="328" w:type="pct"/>
            <w:hideMark/>
          </w:tcPr>
          <w:p w14:paraId="1FE35D2F"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Traffic Management</w:t>
            </w:r>
          </w:p>
        </w:tc>
        <w:tc>
          <w:tcPr>
            <w:tcW w:w="362" w:type="pct"/>
            <w:hideMark/>
          </w:tcPr>
          <w:p w14:paraId="707A8B85"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UTC, Congestion management, traffic reduction</w:t>
            </w:r>
          </w:p>
        </w:tc>
        <w:tc>
          <w:tcPr>
            <w:tcW w:w="263" w:type="pct"/>
            <w:gridSpan w:val="2"/>
            <w:hideMark/>
          </w:tcPr>
          <w:p w14:paraId="2847570B"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2021</w:t>
            </w:r>
          </w:p>
        </w:tc>
        <w:tc>
          <w:tcPr>
            <w:tcW w:w="394" w:type="pct"/>
            <w:hideMark/>
          </w:tcPr>
          <w:p w14:paraId="53E2FFDC"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2030</w:t>
            </w:r>
          </w:p>
        </w:tc>
        <w:tc>
          <w:tcPr>
            <w:tcW w:w="263" w:type="pct"/>
            <w:hideMark/>
          </w:tcPr>
          <w:p w14:paraId="467E83F9"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 xml:space="preserve">GBC </w:t>
            </w:r>
          </w:p>
        </w:tc>
        <w:tc>
          <w:tcPr>
            <w:tcW w:w="263" w:type="pct"/>
            <w:hideMark/>
          </w:tcPr>
          <w:p w14:paraId="7E99B441"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 xml:space="preserve">GBC </w:t>
            </w:r>
          </w:p>
        </w:tc>
        <w:tc>
          <w:tcPr>
            <w:tcW w:w="263" w:type="pct"/>
            <w:hideMark/>
          </w:tcPr>
          <w:p w14:paraId="001A7493"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Funded</w:t>
            </w:r>
          </w:p>
        </w:tc>
        <w:tc>
          <w:tcPr>
            <w:tcW w:w="231" w:type="pct"/>
            <w:hideMark/>
          </w:tcPr>
          <w:p w14:paraId="11F6DECE"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£1 million - £10 million</w:t>
            </w:r>
          </w:p>
        </w:tc>
        <w:tc>
          <w:tcPr>
            <w:tcW w:w="230" w:type="pct"/>
            <w:hideMark/>
          </w:tcPr>
          <w:p w14:paraId="46CE4F8A"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Planning</w:t>
            </w:r>
          </w:p>
        </w:tc>
        <w:tc>
          <w:tcPr>
            <w:tcW w:w="263" w:type="pct"/>
            <w:gridSpan w:val="2"/>
            <w:hideMark/>
          </w:tcPr>
          <w:p w14:paraId="73CE4D02"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Reduced vehicle emissions</w:t>
            </w:r>
          </w:p>
        </w:tc>
        <w:tc>
          <w:tcPr>
            <w:tcW w:w="493" w:type="pct"/>
            <w:hideMark/>
          </w:tcPr>
          <w:p w14:paraId="4C6D3D03"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Traffic flow</w:t>
            </w:r>
          </w:p>
        </w:tc>
        <w:tc>
          <w:tcPr>
            <w:tcW w:w="624" w:type="pct"/>
            <w:hideMark/>
          </w:tcPr>
          <w:p w14:paraId="15CA7C87"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The stage 1(Preparation of detailed scope &amp; briefs</w:t>
            </w:r>
            <w:proofErr w:type="gramStart"/>
            <w:r w:rsidRPr="00D46A74">
              <w:rPr>
                <w:rFonts w:eastAsia="Times New Roman" w:cs="Arial"/>
                <w:sz w:val="20"/>
                <w:szCs w:val="20"/>
                <w:lang w:eastAsia="en-GB"/>
              </w:rPr>
              <w:t>);</w:t>
            </w:r>
            <w:proofErr w:type="gramEnd"/>
          </w:p>
          <w:p w14:paraId="1417F1C1"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Procurement of Consultant team, High Level Strategic Appraisal including constraint analysis, Planning Strategy) and Stage 2 (Development of concept Master Plan, Stakeholder consultation, Data collection, Preparation of Strategic Outline Case, Preparation of Grant applications) of the Shaping Guildford's Future are completed and the council is ready to move to stage 3.</w:t>
            </w:r>
          </w:p>
        </w:tc>
        <w:tc>
          <w:tcPr>
            <w:tcW w:w="526" w:type="pct"/>
            <w:hideMark/>
          </w:tcPr>
          <w:p w14:paraId="75A2411E"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 xml:space="preserve">Lengthy Timescale; </w:t>
            </w:r>
          </w:p>
        </w:tc>
      </w:tr>
      <w:tr w:rsidR="00D46A74" w:rsidRPr="00207718" w14:paraId="1FBC98F6" w14:textId="77777777" w:rsidTr="00D46A74">
        <w:tblPrEx>
          <w:jc w:val="left"/>
        </w:tblPrEx>
        <w:trPr>
          <w:gridAfter w:val="1"/>
          <w:wAfter w:w="5" w:type="pct"/>
          <w:trHeight w:val="1275"/>
        </w:trPr>
        <w:tc>
          <w:tcPr>
            <w:cnfStyle w:val="001000000000" w:firstRow="0" w:lastRow="0" w:firstColumn="1" w:lastColumn="0" w:oddVBand="0" w:evenVBand="0" w:oddHBand="0" w:evenHBand="0" w:firstRowFirstColumn="0" w:firstRowLastColumn="0" w:lastRowFirstColumn="0" w:lastRowLastColumn="0"/>
            <w:tcW w:w="163" w:type="pct"/>
          </w:tcPr>
          <w:p w14:paraId="2C1B607A" w14:textId="77777777" w:rsidR="00D46A74" w:rsidRPr="00D46A74" w:rsidRDefault="00D46A74" w:rsidP="00DF5091">
            <w:pPr>
              <w:spacing w:before="0" w:after="0" w:line="240" w:lineRule="auto"/>
              <w:rPr>
                <w:rFonts w:eastAsia="Times New Roman" w:cs="Arial"/>
                <w:sz w:val="20"/>
                <w:szCs w:val="20"/>
                <w:lang w:eastAsia="en-GB"/>
              </w:rPr>
            </w:pPr>
            <w:r w:rsidRPr="00D46A74">
              <w:rPr>
                <w:rFonts w:eastAsia="Times New Roman" w:cs="Arial"/>
                <w:sz w:val="20"/>
                <w:szCs w:val="20"/>
                <w:lang w:eastAsia="en-GB"/>
              </w:rPr>
              <w:t>16</w:t>
            </w:r>
          </w:p>
        </w:tc>
        <w:tc>
          <w:tcPr>
            <w:tcW w:w="329" w:type="pct"/>
            <w:gridSpan w:val="2"/>
            <w:hideMark/>
          </w:tcPr>
          <w:p w14:paraId="3150EA2F"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Junction 10</w:t>
            </w:r>
          </w:p>
        </w:tc>
        <w:tc>
          <w:tcPr>
            <w:tcW w:w="328" w:type="pct"/>
            <w:hideMark/>
          </w:tcPr>
          <w:p w14:paraId="0834D9F4"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Transport Planning and Infrastructure</w:t>
            </w:r>
          </w:p>
        </w:tc>
        <w:tc>
          <w:tcPr>
            <w:tcW w:w="362" w:type="pct"/>
            <w:hideMark/>
          </w:tcPr>
          <w:p w14:paraId="6E9A270D"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Public transport improvements-interchanges stations and services</w:t>
            </w:r>
          </w:p>
        </w:tc>
        <w:tc>
          <w:tcPr>
            <w:tcW w:w="263" w:type="pct"/>
            <w:gridSpan w:val="2"/>
            <w:hideMark/>
          </w:tcPr>
          <w:p w14:paraId="2AD90D84"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2021</w:t>
            </w:r>
          </w:p>
        </w:tc>
        <w:tc>
          <w:tcPr>
            <w:tcW w:w="394" w:type="pct"/>
            <w:hideMark/>
          </w:tcPr>
          <w:p w14:paraId="63E85B17"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2025</w:t>
            </w:r>
          </w:p>
        </w:tc>
        <w:tc>
          <w:tcPr>
            <w:tcW w:w="263" w:type="pct"/>
            <w:hideMark/>
          </w:tcPr>
          <w:p w14:paraId="63FB6EE6"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 xml:space="preserve">NH, SCC and GBC </w:t>
            </w:r>
          </w:p>
        </w:tc>
        <w:tc>
          <w:tcPr>
            <w:tcW w:w="263" w:type="pct"/>
            <w:hideMark/>
          </w:tcPr>
          <w:p w14:paraId="3FDA5CD3"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NH</w:t>
            </w:r>
          </w:p>
        </w:tc>
        <w:tc>
          <w:tcPr>
            <w:tcW w:w="263" w:type="pct"/>
            <w:hideMark/>
          </w:tcPr>
          <w:p w14:paraId="0EF178E8"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Funded</w:t>
            </w:r>
          </w:p>
        </w:tc>
        <w:tc>
          <w:tcPr>
            <w:tcW w:w="231" w:type="pct"/>
            <w:hideMark/>
          </w:tcPr>
          <w:p w14:paraId="60B82290"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&gt; £10 million</w:t>
            </w:r>
          </w:p>
        </w:tc>
        <w:tc>
          <w:tcPr>
            <w:tcW w:w="230" w:type="pct"/>
            <w:hideMark/>
          </w:tcPr>
          <w:p w14:paraId="1312D6B1"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Implementation</w:t>
            </w:r>
          </w:p>
        </w:tc>
        <w:tc>
          <w:tcPr>
            <w:tcW w:w="263" w:type="pct"/>
            <w:gridSpan w:val="2"/>
            <w:hideMark/>
          </w:tcPr>
          <w:p w14:paraId="54C2F8C0"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Reduced vehicle emissions</w:t>
            </w:r>
          </w:p>
        </w:tc>
        <w:tc>
          <w:tcPr>
            <w:tcW w:w="493" w:type="pct"/>
            <w:hideMark/>
          </w:tcPr>
          <w:p w14:paraId="56CDBD48"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Traffic flow</w:t>
            </w:r>
          </w:p>
        </w:tc>
        <w:tc>
          <w:tcPr>
            <w:tcW w:w="624" w:type="pct"/>
            <w:hideMark/>
          </w:tcPr>
          <w:p w14:paraId="2DE363B3"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The work to upgrade the junction with the A3 Wisley Interchange to reduce congestion is currently underway</w:t>
            </w:r>
          </w:p>
        </w:tc>
        <w:tc>
          <w:tcPr>
            <w:tcW w:w="526" w:type="pct"/>
            <w:hideMark/>
          </w:tcPr>
          <w:p w14:paraId="07749D20"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The project end date is Summer 2025</w:t>
            </w:r>
          </w:p>
        </w:tc>
      </w:tr>
      <w:tr w:rsidR="00D46A74" w:rsidRPr="00207718" w14:paraId="25B2116E" w14:textId="77777777" w:rsidTr="00D46A74">
        <w:tblPrEx>
          <w:jc w:val="left"/>
        </w:tblPrEx>
        <w:trPr>
          <w:gridAfter w:val="1"/>
          <w:wAfter w:w="5" w:type="pct"/>
          <w:trHeight w:val="1650"/>
        </w:trPr>
        <w:tc>
          <w:tcPr>
            <w:cnfStyle w:val="001000000000" w:firstRow="0" w:lastRow="0" w:firstColumn="1" w:lastColumn="0" w:oddVBand="0" w:evenVBand="0" w:oddHBand="0" w:evenHBand="0" w:firstRowFirstColumn="0" w:firstRowLastColumn="0" w:lastRowFirstColumn="0" w:lastRowLastColumn="0"/>
            <w:tcW w:w="163" w:type="pct"/>
          </w:tcPr>
          <w:p w14:paraId="2144E205" w14:textId="77777777" w:rsidR="00D46A74" w:rsidRPr="00D46A74" w:rsidRDefault="00D46A74" w:rsidP="00DF5091">
            <w:pPr>
              <w:spacing w:before="0" w:after="0" w:line="240" w:lineRule="auto"/>
              <w:rPr>
                <w:rFonts w:eastAsia="Times New Roman" w:cs="Arial"/>
                <w:sz w:val="20"/>
                <w:szCs w:val="20"/>
                <w:lang w:eastAsia="en-GB"/>
              </w:rPr>
            </w:pPr>
            <w:r w:rsidRPr="00D46A74">
              <w:rPr>
                <w:rFonts w:eastAsia="Times New Roman" w:cs="Arial"/>
                <w:sz w:val="20"/>
                <w:szCs w:val="20"/>
                <w:lang w:eastAsia="en-GB"/>
              </w:rPr>
              <w:t>17</w:t>
            </w:r>
          </w:p>
        </w:tc>
        <w:tc>
          <w:tcPr>
            <w:tcW w:w="329" w:type="pct"/>
            <w:gridSpan w:val="2"/>
            <w:hideMark/>
          </w:tcPr>
          <w:p w14:paraId="6A9FACAF"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Ash Railway Bridge</w:t>
            </w:r>
          </w:p>
        </w:tc>
        <w:tc>
          <w:tcPr>
            <w:tcW w:w="328" w:type="pct"/>
            <w:hideMark/>
          </w:tcPr>
          <w:p w14:paraId="0AB0B1BC"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Traffic Management</w:t>
            </w:r>
          </w:p>
        </w:tc>
        <w:tc>
          <w:tcPr>
            <w:tcW w:w="362" w:type="pct"/>
            <w:hideMark/>
          </w:tcPr>
          <w:p w14:paraId="379F2BF3"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Other</w:t>
            </w:r>
          </w:p>
        </w:tc>
        <w:tc>
          <w:tcPr>
            <w:tcW w:w="263" w:type="pct"/>
            <w:gridSpan w:val="2"/>
            <w:hideMark/>
          </w:tcPr>
          <w:p w14:paraId="7065DB05"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2020</w:t>
            </w:r>
          </w:p>
        </w:tc>
        <w:tc>
          <w:tcPr>
            <w:tcW w:w="394" w:type="pct"/>
            <w:hideMark/>
          </w:tcPr>
          <w:p w14:paraId="0E90558A"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2025</w:t>
            </w:r>
          </w:p>
        </w:tc>
        <w:tc>
          <w:tcPr>
            <w:tcW w:w="263" w:type="pct"/>
            <w:hideMark/>
          </w:tcPr>
          <w:p w14:paraId="522E5963"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 xml:space="preserve">GBC </w:t>
            </w:r>
          </w:p>
        </w:tc>
        <w:tc>
          <w:tcPr>
            <w:tcW w:w="263" w:type="pct"/>
            <w:hideMark/>
          </w:tcPr>
          <w:p w14:paraId="57280507"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Homes England and GBC</w:t>
            </w:r>
          </w:p>
        </w:tc>
        <w:tc>
          <w:tcPr>
            <w:tcW w:w="263" w:type="pct"/>
            <w:hideMark/>
          </w:tcPr>
          <w:p w14:paraId="3651A64A"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Funded</w:t>
            </w:r>
          </w:p>
        </w:tc>
        <w:tc>
          <w:tcPr>
            <w:tcW w:w="231" w:type="pct"/>
            <w:hideMark/>
          </w:tcPr>
          <w:p w14:paraId="7565343B"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&gt; £10 million</w:t>
            </w:r>
          </w:p>
        </w:tc>
        <w:tc>
          <w:tcPr>
            <w:tcW w:w="230" w:type="pct"/>
            <w:hideMark/>
          </w:tcPr>
          <w:p w14:paraId="4691A2FC" w14:textId="13AFBF15" w:rsidR="00D46A74" w:rsidRPr="00D46A74" w:rsidRDefault="00905202"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completed</w:t>
            </w:r>
          </w:p>
        </w:tc>
        <w:tc>
          <w:tcPr>
            <w:tcW w:w="263" w:type="pct"/>
            <w:gridSpan w:val="2"/>
            <w:hideMark/>
          </w:tcPr>
          <w:p w14:paraId="5C267895"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Reduced vehicle emissions</w:t>
            </w:r>
          </w:p>
        </w:tc>
        <w:tc>
          <w:tcPr>
            <w:tcW w:w="493" w:type="pct"/>
            <w:hideMark/>
          </w:tcPr>
          <w:p w14:paraId="4AECE091"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monitoring after construction</w:t>
            </w:r>
          </w:p>
        </w:tc>
        <w:tc>
          <w:tcPr>
            <w:tcW w:w="624" w:type="pct"/>
            <w:hideMark/>
          </w:tcPr>
          <w:p w14:paraId="7C6FFEDA"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Implementation on-going</w:t>
            </w:r>
          </w:p>
        </w:tc>
        <w:tc>
          <w:tcPr>
            <w:tcW w:w="526" w:type="pct"/>
            <w:hideMark/>
          </w:tcPr>
          <w:p w14:paraId="6F90EBC7" w14:textId="459F8D04" w:rsidR="00D46A74" w:rsidRPr="00D46A74" w:rsidRDefault="00905202"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Th</w:t>
            </w:r>
            <w:r w:rsidR="001A42DC">
              <w:rPr>
                <w:rFonts w:eastAsia="Times New Roman" w:cs="Arial"/>
                <w:sz w:val="20"/>
                <w:szCs w:val="20"/>
                <w:lang w:eastAsia="en-GB"/>
              </w:rPr>
              <w:t>e bridge is now open for vehicles; NO</w:t>
            </w:r>
            <w:r w:rsidR="001A42DC" w:rsidRPr="001A42DC">
              <w:rPr>
                <w:rFonts w:eastAsia="Times New Roman" w:cs="Arial"/>
                <w:sz w:val="20"/>
                <w:szCs w:val="20"/>
                <w:vertAlign w:val="subscript"/>
                <w:lang w:eastAsia="en-GB"/>
              </w:rPr>
              <w:t>2</w:t>
            </w:r>
            <w:r w:rsidR="001A42DC">
              <w:rPr>
                <w:rFonts w:eastAsia="Times New Roman" w:cs="Arial"/>
                <w:sz w:val="20"/>
                <w:szCs w:val="20"/>
                <w:vertAlign w:val="subscript"/>
                <w:lang w:eastAsia="en-GB"/>
              </w:rPr>
              <w:t xml:space="preserve"> </w:t>
            </w:r>
            <w:r w:rsidR="001A42DC">
              <w:rPr>
                <w:rFonts w:eastAsia="Times New Roman" w:cs="Arial"/>
                <w:sz w:val="20"/>
                <w:szCs w:val="20"/>
                <w:lang w:eastAsia="en-GB"/>
              </w:rPr>
              <w:t xml:space="preserve">diffusion tube monitoring </w:t>
            </w:r>
            <w:r w:rsidR="000F3197">
              <w:rPr>
                <w:rFonts w:eastAsia="Times New Roman" w:cs="Arial"/>
                <w:sz w:val="20"/>
                <w:szCs w:val="20"/>
                <w:lang w:eastAsia="en-GB"/>
              </w:rPr>
              <w:t>has been set up to measure any changes as a result.</w:t>
            </w:r>
          </w:p>
        </w:tc>
      </w:tr>
      <w:tr w:rsidR="00D46A74" w:rsidRPr="00207718" w14:paraId="5ADB6C6C" w14:textId="77777777" w:rsidTr="00D46A74">
        <w:tblPrEx>
          <w:jc w:val="left"/>
        </w:tblPrEx>
        <w:trPr>
          <w:gridAfter w:val="1"/>
          <w:wAfter w:w="5" w:type="pct"/>
          <w:trHeight w:val="1290"/>
        </w:trPr>
        <w:tc>
          <w:tcPr>
            <w:cnfStyle w:val="001000000000" w:firstRow="0" w:lastRow="0" w:firstColumn="1" w:lastColumn="0" w:oddVBand="0" w:evenVBand="0" w:oddHBand="0" w:evenHBand="0" w:firstRowFirstColumn="0" w:firstRowLastColumn="0" w:lastRowFirstColumn="0" w:lastRowLastColumn="0"/>
            <w:tcW w:w="163" w:type="pct"/>
          </w:tcPr>
          <w:p w14:paraId="3B535E3C" w14:textId="77777777" w:rsidR="00D46A74" w:rsidRPr="00D46A74" w:rsidRDefault="00D46A74" w:rsidP="00DF5091">
            <w:pPr>
              <w:spacing w:before="0" w:after="0" w:line="240" w:lineRule="auto"/>
              <w:rPr>
                <w:rFonts w:eastAsia="Times New Roman" w:cs="Arial"/>
                <w:sz w:val="20"/>
                <w:szCs w:val="20"/>
                <w:lang w:eastAsia="en-GB"/>
              </w:rPr>
            </w:pPr>
            <w:r w:rsidRPr="00D46A74">
              <w:rPr>
                <w:rFonts w:eastAsia="Times New Roman" w:cs="Arial"/>
                <w:sz w:val="20"/>
                <w:szCs w:val="20"/>
                <w:lang w:eastAsia="en-GB"/>
              </w:rPr>
              <w:t>18</w:t>
            </w:r>
          </w:p>
        </w:tc>
        <w:tc>
          <w:tcPr>
            <w:tcW w:w="329" w:type="pct"/>
            <w:gridSpan w:val="2"/>
            <w:hideMark/>
          </w:tcPr>
          <w:p w14:paraId="08530342"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Sustainable Movement Corridor</w:t>
            </w:r>
          </w:p>
        </w:tc>
        <w:tc>
          <w:tcPr>
            <w:tcW w:w="328" w:type="pct"/>
            <w:hideMark/>
          </w:tcPr>
          <w:p w14:paraId="73B0BE2F"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Transport Planning and Infrastructure</w:t>
            </w:r>
          </w:p>
        </w:tc>
        <w:tc>
          <w:tcPr>
            <w:tcW w:w="362" w:type="pct"/>
            <w:hideMark/>
          </w:tcPr>
          <w:p w14:paraId="5E7D0EA7"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Cycle network</w:t>
            </w:r>
          </w:p>
        </w:tc>
        <w:tc>
          <w:tcPr>
            <w:tcW w:w="263" w:type="pct"/>
            <w:gridSpan w:val="2"/>
            <w:hideMark/>
          </w:tcPr>
          <w:p w14:paraId="7EA806FD"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2019</w:t>
            </w:r>
          </w:p>
        </w:tc>
        <w:tc>
          <w:tcPr>
            <w:tcW w:w="394" w:type="pct"/>
            <w:hideMark/>
          </w:tcPr>
          <w:p w14:paraId="0F210E73"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2024</w:t>
            </w:r>
          </w:p>
        </w:tc>
        <w:tc>
          <w:tcPr>
            <w:tcW w:w="263" w:type="pct"/>
            <w:hideMark/>
          </w:tcPr>
          <w:p w14:paraId="0234130B"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GBC and SCC</w:t>
            </w:r>
          </w:p>
        </w:tc>
        <w:tc>
          <w:tcPr>
            <w:tcW w:w="263" w:type="pct"/>
            <w:hideMark/>
          </w:tcPr>
          <w:p w14:paraId="22CB487E"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GBC and SCC</w:t>
            </w:r>
          </w:p>
        </w:tc>
        <w:tc>
          <w:tcPr>
            <w:tcW w:w="263" w:type="pct"/>
            <w:hideMark/>
          </w:tcPr>
          <w:p w14:paraId="44B8DA2F"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Partially Funded</w:t>
            </w:r>
          </w:p>
        </w:tc>
        <w:tc>
          <w:tcPr>
            <w:tcW w:w="231" w:type="pct"/>
            <w:hideMark/>
          </w:tcPr>
          <w:p w14:paraId="02970409"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£1 million - £10 million</w:t>
            </w:r>
          </w:p>
        </w:tc>
        <w:tc>
          <w:tcPr>
            <w:tcW w:w="230" w:type="pct"/>
            <w:hideMark/>
          </w:tcPr>
          <w:p w14:paraId="76828144"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Implementation</w:t>
            </w:r>
          </w:p>
        </w:tc>
        <w:tc>
          <w:tcPr>
            <w:tcW w:w="263" w:type="pct"/>
            <w:gridSpan w:val="2"/>
            <w:hideMark/>
          </w:tcPr>
          <w:p w14:paraId="07A61029"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Reduced vehicle emissions</w:t>
            </w:r>
          </w:p>
        </w:tc>
        <w:tc>
          <w:tcPr>
            <w:tcW w:w="493" w:type="pct"/>
            <w:hideMark/>
          </w:tcPr>
          <w:p w14:paraId="08C6A214"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Improved infrastructure and increased usage of cycle path</w:t>
            </w:r>
          </w:p>
        </w:tc>
        <w:tc>
          <w:tcPr>
            <w:tcW w:w="624" w:type="pct"/>
            <w:hideMark/>
          </w:tcPr>
          <w:p w14:paraId="4744A10C"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Implementation on-going</w:t>
            </w:r>
          </w:p>
        </w:tc>
        <w:tc>
          <w:tcPr>
            <w:tcW w:w="526" w:type="pct"/>
            <w:hideMark/>
          </w:tcPr>
          <w:p w14:paraId="2EE323A6"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Partly implemented; discussed in detail in section 2.2</w:t>
            </w:r>
          </w:p>
        </w:tc>
      </w:tr>
      <w:tr w:rsidR="00D46A74" w:rsidRPr="00207718" w14:paraId="5B42A566" w14:textId="77777777" w:rsidTr="00D46A74">
        <w:tblPrEx>
          <w:jc w:val="left"/>
        </w:tblPrEx>
        <w:trPr>
          <w:gridAfter w:val="1"/>
          <w:wAfter w:w="5" w:type="pct"/>
          <w:trHeight w:val="1995"/>
        </w:trPr>
        <w:tc>
          <w:tcPr>
            <w:cnfStyle w:val="001000000000" w:firstRow="0" w:lastRow="0" w:firstColumn="1" w:lastColumn="0" w:oddVBand="0" w:evenVBand="0" w:oddHBand="0" w:evenHBand="0" w:firstRowFirstColumn="0" w:firstRowLastColumn="0" w:lastRowFirstColumn="0" w:lastRowLastColumn="0"/>
            <w:tcW w:w="163" w:type="pct"/>
            <w:hideMark/>
          </w:tcPr>
          <w:p w14:paraId="2EDB5243" w14:textId="77777777" w:rsidR="00D46A74" w:rsidRPr="00D46A74" w:rsidRDefault="00D46A74" w:rsidP="00DF5091">
            <w:pPr>
              <w:spacing w:before="0" w:after="0" w:line="240" w:lineRule="auto"/>
              <w:rPr>
                <w:rFonts w:eastAsia="Times New Roman" w:cs="Arial"/>
                <w:sz w:val="20"/>
                <w:szCs w:val="20"/>
                <w:lang w:eastAsia="en-GB"/>
              </w:rPr>
            </w:pPr>
            <w:r w:rsidRPr="00D46A74">
              <w:rPr>
                <w:rFonts w:eastAsia="Times New Roman" w:cs="Arial"/>
                <w:sz w:val="20"/>
                <w:szCs w:val="20"/>
                <w:lang w:eastAsia="en-GB"/>
              </w:rPr>
              <w:t>19</w:t>
            </w:r>
          </w:p>
        </w:tc>
        <w:tc>
          <w:tcPr>
            <w:tcW w:w="329" w:type="pct"/>
            <w:gridSpan w:val="2"/>
            <w:hideMark/>
          </w:tcPr>
          <w:p w14:paraId="2EEFA4D0"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LCWIP</w:t>
            </w:r>
          </w:p>
        </w:tc>
        <w:tc>
          <w:tcPr>
            <w:tcW w:w="328" w:type="pct"/>
            <w:hideMark/>
          </w:tcPr>
          <w:p w14:paraId="3A929C8D"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Promoting Travel Alternatives</w:t>
            </w:r>
          </w:p>
        </w:tc>
        <w:tc>
          <w:tcPr>
            <w:tcW w:w="362" w:type="pct"/>
            <w:hideMark/>
          </w:tcPr>
          <w:p w14:paraId="258C90A9"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Promotion of cycling and Walking</w:t>
            </w:r>
          </w:p>
        </w:tc>
        <w:tc>
          <w:tcPr>
            <w:tcW w:w="263" w:type="pct"/>
            <w:gridSpan w:val="2"/>
            <w:hideMark/>
          </w:tcPr>
          <w:p w14:paraId="1C966928"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2019</w:t>
            </w:r>
          </w:p>
        </w:tc>
        <w:tc>
          <w:tcPr>
            <w:tcW w:w="394" w:type="pct"/>
            <w:hideMark/>
          </w:tcPr>
          <w:p w14:paraId="514CDB21"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2024</w:t>
            </w:r>
          </w:p>
        </w:tc>
        <w:tc>
          <w:tcPr>
            <w:tcW w:w="263" w:type="pct"/>
            <w:hideMark/>
          </w:tcPr>
          <w:p w14:paraId="0C7F524A"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GBC and SCC</w:t>
            </w:r>
          </w:p>
        </w:tc>
        <w:tc>
          <w:tcPr>
            <w:tcW w:w="263" w:type="pct"/>
            <w:hideMark/>
          </w:tcPr>
          <w:p w14:paraId="0B84976F"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GBC and SCC</w:t>
            </w:r>
          </w:p>
        </w:tc>
        <w:tc>
          <w:tcPr>
            <w:tcW w:w="263" w:type="pct"/>
            <w:hideMark/>
          </w:tcPr>
          <w:p w14:paraId="685FEAA0"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Funded</w:t>
            </w:r>
          </w:p>
        </w:tc>
        <w:tc>
          <w:tcPr>
            <w:tcW w:w="231" w:type="pct"/>
            <w:hideMark/>
          </w:tcPr>
          <w:p w14:paraId="42B8D9DC"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£500k - £1 million</w:t>
            </w:r>
          </w:p>
        </w:tc>
        <w:tc>
          <w:tcPr>
            <w:tcW w:w="230" w:type="pct"/>
            <w:hideMark/>
          </w:tcPr>
          <w:p w14:paraId="488AAFAD"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Planning</w:t>
            </w:r>
          </w:p>
        </w:tc>
        <w:tc>
          <w:tcPr>
            <w:tcW w:w="263" w:type="pct"/>
            <w:gridSpan w:val="2"/>
            <w:hideMark/>
          </w:tcPr>
          <w:p w14:paraId="0B826920"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increase in walking/cycling</w:t>
            </w:r>
          </w:p>
        </w:tc>
        <w:tc>
          <w:tcPr>
            <w:tcW w:w="493" w:type="pct"/>
            <w:hideMark/>
          </w:tcPr>
          <w:p w14:paraId="2507ABF8"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Cycle counts</w:t>
            </w:r>
          </w:p>
        </w:tc>
        <w:tc>
          <w:tcPr>
            <w:tcW w:w="624" w:type="pct"/>
            <w:hideMark/>
          </w:tcPr>
          <w:p w14:paraId="325D1D8A" w14:textId="6FA1A589" w:rsidR="00D46A74" w:rsidRPr="00D46A74" w:rsidRDefault="00A44173"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Completed and accepted in August 2024</w:t>
            </w:r>
          </w:p>
        </w:tc>
        <w:tc>
          <w:tcPr>
            <w:tcW w:w="526" w:type="pct"/>
            <w:hideMark/>
          </w:tcPr>
          <w:p w14:paraId="394305CF" w14:textId="067B69FC" w:rsidR="00D46A74" w:rsidRPr="00D46A74" w:rsidRDefault="00CD5091"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 xml:space="preserve">Guildford Borough Council will use this LCWIP as a basis to seek contributions from developments where appropriate. </w:t>
            </w:r>
            <w:r w:rsidR="00D974D4">
              <w:rPr>
                <w:rFonts w:eastAsia="Times New Roman" w:cs="Arial"/>
                <w:sz w:val="20"/>
                <w:szCs w:val="20"/>
                <w:lang w:eastAsia="en-GB"/>
              </w:rPr>
              <w:t>Surrey CC will use it for investments in walking and cycling in the borough.</w:t>
            </w:r>
          </w:p>
        </w:tc>
      </w:tr>
      <w:tr w:rsidR="00D46A74" w:rsidRPr="00207718" w14:paraId="7937C8B3" w14:textId="77777777" w:rsidTr="00D46A74">
        <w:tblPrEx>
          <w:jc w:val="left"/>
        </w:tblPrEx>
        <w:trPr>
          <w:gridAfter w:val="1"/>
          <w:wAfter w:w="5" w:type="pct"/>
          <w:trHeight w:val="3495"/>
        </w:trPr>
        <w:tc>
          <w:tcPr>
            <w:cnfStyle w:val="001000000000" w:firstRow="0" w:lastRow="0" w:firstColumn="1" w:lastColumn="0" w:oddVBand="0" w:evenVBand="0" w:oddHBand="0" w:evenHBand="0" w:firstRowFirstColumn="0" w:firstRowLastColumn="0" w:lastRowFirstColumn="0" w:lastRowLastColumn="0"/>
            <w:tcW w:w="163" w:type="pct"/>
            <w:hideMark/>
          </w:tcPr>
          <w:p w14:paraId="26D013AC" w14:textId="77777777" w:rsidR="00D46A74" w:rsidRPr="00D46A74" w:rsidRDefault="00D46A74" w:rsidP="00DF5091">
            <w:pPr>
              <w:spacing w:before="0" w:after="0" w:line="240" w:lineRule="auto"/>
              <w:rPr>
                <w:rFonts w:eastAsia="Times New Roman" w:cs="Arial"/>
                <w:sz w:val="20"/>
                <w:szCs w:val="20"/>
                <w:lang w:eastAsia="en-GB"/>
              </w:rPr>
            </w:pPr>
            <w:r w:rsidRPr="00D46A74">
              <w:rPr>
                <w:rFonts w:eastAsia="Times New Roman" w:cs="Arial"/>
                <w:sz w:val="20"/>
                <w:szCs w:val="20"/>
                <w:lang w:eastAsia="en-GB"/>
              </w:rPr>
              <w:t>21</w:t>
            </w:r>
          </w:p>
        </w:tc>
        <w:tc>
          <w:tcPr>
            <w:tcW w:w="329" w:type="pct"/>
            <w:gridSpan w:val="2"/>
            <w:hideMark/>
          </w:tcPr>
          <w:p w14:paraId="178F6A41"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Electric vehicle trial project for taxis</w:t>
            </w:r>
          </w:p>
        </w:tc>
        <w:tc>
          <w:tcPr>
            <w:tcW w:w="328" w:type="pct"/>
            <w:hideMark/>
          </w:tcPr>
          <w:p w14:paraId="73EBFF00"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Promoting Low Emission Transport</w:t>
            </w:r>
          </w:p>
        </w:tc>
        <w:tc>
          <w:tcPr>
            <w:tcW w:w="362" w:type="pct"/>
            <w:hideMark/>
          </w:tcPr>
          <w:p w14:paraId="3FA29677"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Taxi emission incentives</w:t>
            </w:r>
          </w:p>
        </w:tc>
        <w:tc>
          <w:tcPr>
            <w:tcW w:w="263" w:type="pct"/>
            <w:gridSpan w:val="2"/>
            <w:hideMark/>
          </w:tcPr>
          <w:p w14:paraId="5B73299F"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2021</w:t>
            </w:r>
          </w:p>
        </w:tc>
        <w:tc>
          <w:tcPr>
            <w:tcW w:w="394" w:type="pct"/>
            <w:hideMark/>
          </w:tcPr>
          <w:p w14:paraId="6C10A328"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2025</w:t>
            </w:r>
          </w:p>
        </w:tc>
        <w:tc>
          <w:tcPr>
            <w:tcW w:w="263" w:type="pct"/>
            <w:hideMark/>
          </w:tcPr>
          <w:p w14:paraId="55503309"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GBC and SAA</w:t>
            </w:r>
          </w:p>
        </w:tc>
        <w:tc>
          <w:tcPr>
            <w:tcW w:w="263" w:type="pct"/>
            <w:hideMark/>
          </w:tcPr>
          <w:p w14:paraId="00C2C3B4"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DEFRA</w:t>
            </w:r>
          </w:p>
        </w:tc>
        <w:tc>
          <w:tcPr>
            <w:tcW w:w="263" w:type="pct"/>
            <w:hideMark/>
          </w:tcPr>
          <w:p w14:paraId="3C384ADD"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Funded</w:t>
            </w:r>
          </w:p>
        </w:tc>
        <w:tc>
          <w:tcPr>
            <w:tcW w:w="231" w:type="pct"/>
            <w:hideMark/>
          </w:tcPr>
          <w:p w14:paraId="569CE390"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£50k - £100k</w:t>
            </w:r>
          </w:p>
        </w:tc>
        <w:tc>
          <w:tcPr>
            <w:tcW w:w="230" w:type="pct"/>
            <w:hideMark/>
          </w:tcPr>
          <w:p w14:paraId="5BD2FF00"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Planning</w:t>
            </w:r>
          </w:p>
        </w:tc>
        <w:tc>
          <w:tcPr>
            <w:tcW w:w="263" w:type="pct"/>
            <w:gridSpan w:val="2"/>
            <w:hideMark/>
          </w:tcPr>
          <w:p w14:paraId="488D8E39"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Reduced vehicle emissions</w:t>
            </w:r>
          </w:p>
        </w:tc>
        <w:tc>
          <w:tcPr>
            <w:tcW w:w="493" w:type="pct"/>
            <w:hideMark/>
          </w:tcPr>
          <w:p w14:paraId="7995F7C5"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take up by taxis</w:t>
            </w:r>
          </w:p>
        </w:tc>
        <w:tc>
          <w:tcPr>
            <w:tcW w:w="624" w:type="pct"/>
            <w:hideMark/>
          </w:tcPr>
          <w:p w14:paraId="094F4352"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SAA bid of amount £256k was successful to be implemented in 2021 facilitating EV taxi trials. Currently in procurement of the supplier.</w:t>
            </w:r>
          </w:p>
        </w:tc>
        <w:tc>
          <w:tcPr>
            <w:tcW w:w="526" w:type="pct"/>
            <w:hideMark/>
          </w:tcPr>
          <w:p w14:paraId="40D652EB"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This project has faced delays due to pandemic; then changes in match funding situation and currently delays in procurement.</w:t>
            </w:r>
          </w:p>
        </w:tc>
      </w:tr>
      <w:tr w:rsidR="00D46A74" w:rsidRPr="00207718" w14:paraId="0307ED96" w14:textId="77777777" w:rsidTr="00D46A74">
        <w:tblPrEx>
          <w:jc w:val="left"/>
        </w:tblPrEx>
        <w:trPr>
          <w:gridAfter w:val="1"/>
          <w:wAfter w:w="5" w:type="pct"/>
          <w:trHeight w:val="525"/>
        </w:trPr>
        <w:tc>
          <w:tcPr>
            <w:cnfStyle w:val="001000000000" w:firstRow="0" w:lastRow="0" w:firstColumn="1" w:lastColumn="0" w:oddVBand="0" w:evenVBand="0" w:oddHBand="0" w:evenHBand="0" w:firstRowFirstColumn="0" w:firstRowLastColumn="0" w:lastRowFirstColumn="0" w:lastRowLastColumn="0"/>
            <w:tcW w:w="163" w:type="pct"/>
            <w:hideMark/>
          </w:tcPr>
          <w:p w14:paraId="6C1B783B" w14:textId="77777777" w:rsidR="00D46A74" w:rsidRPr="00D46A74" w:rsidRDefault="00D46A74" w:rsidP="00DF5091">
            <w:pPr>
              <w:spacing w:before="0" w:after="0" w:line="240" w:lineRule="auto"/>
              <w:rPr>
                <w:rFonts w:eastAsia="Times New Roman" w:cs="Arial"/>
                <w:sz w:val="20"/>
                <w:szCs w:val="20"/>
                <w:lang w:eastAsia="en-GB"/>
              </w:rPr>
            </w:pPr>
            <w:r w:rsidRPr="00D46A74">
              <w:rPr>
                <w:rFonts w:eastAsia="Times New Roman" w:cs="Arial"/>
                <w:sz w:val="20"/>
                <w:szCs w:val="20"/>
                <w:lang w:eastAsia="en-GB"/>
              </w:rPr>
              <w:t>22</w:t>
            </w:r>
          </w:p>
        </w:tc>
        <w:tc>
          <w:tcPr>
            <w:tcW w:w="329" w:type="pct"/>
            <w:gridSpan w:val="2"/>
            <w:hideMark/>
          </w:tcPr>
          <w:p w14:paraId="74E05D5A"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GBC Air Quality Strategy</w:t>
            </w:r>
          </w:p>
        </w:tc>
        <w:tc>
          <w:tcPr>
            <w:tcW w:w="328" w:type="pct"/>
            <w:hideMark/>
          </w:tcPr>
          <w:p w14:paraId="5E6A3184"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Policy Guidance and Development Control</w:t>
            </w:r>
          </w:p>
        </w:tc>
        <w:tc>
          <w:tcPr>
            <w:tcW w:w="362" w:type="pct"/>
            <w:hideMark/>
          </w:tcPr>
          <w:p w14:paraId="2AFA7D7B"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Air Quality Planning and Policy Guidance</w:t>
            </w:r>
          </w:p>
        </w:tc>
        <w:tc>
          <w:tcPr>
            <w:tcW w:w="263" w:type="pct"/>
            <w:gridSpan w:val="2"/>
            <w:hideMark/>
          </w:tcPr>
          <w:p w14:paraId="66AC9A11"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2017</w:t>
            </w:r>
          </w:p>
        </w:tc>
        <w:tc>
          <w:tcPr>
            <w:tcW w:w="394" w:type="pct"/>
            <w:hideMark/>
          </w:tcPr>
          <w:p w14:paraId="069F7BD6"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2024</w:t>
            </w:r>
          </w:p>
        </w:tc>
        <w:tc>
          <w:tcPr>
            <w:tcW w:w="263" w:type="pct"/>
            <w:hideMark/>
          </w:tcPr>
          <w:p w14:paraId="2F5E654F"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GBC</w:t>
            </w:r>
          </w:p>
        </w:tc>
        <w:tc>
          <w:tcPr>
            <w:tcW w:w="263" w:type="pct"/>
            <w:hideMark/>
          </w:tcPr>
          <w:p w14:paraId="536153C0"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GBC</w:t>
            </w:r>
          </w:p>
        </w:tc>
        <w:tc>
          <w:tcPr>
            <w:tcW w:w="263" w:type="pct"/>
            <w:hideMark/>
          </w:tcPr>
          <w:p w14:paraId="67A6E857"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Not Funded</w:t>
            </w:r>
          </w:p>
        </w:tc>
        <w:tc>
          <w:tcPr>
            <w:tcW w:w="231" w:type="pct"/>
            <w:hideMark/>
          </w:tcPr>
          <w:p w14:paraId="092C4DFD"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&lt; £10k</w:t>
            </w:r>
          </w:p>
        </w:tc>
        <w:tc>
          <w:tcPr>
            <w:tcW w:w="230" w:type="pct"/>
            <w:hideMark/>
          </w:tcPr>
          <w:p w14:paraId="03B8AA78"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Implementation</w:t>
            </w:r>
          </w:p>
        </w:tc>
        <w:tc>
          <w:tcPr>
            <w:tcW w:w="263" w:type="pct"/>
            <w:gridSpan w:val="2"/>
            <w:hideMark/>
          </w:tcPr>
          <w:p w14:paraId="5E7082FA"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Reduction in vehicle emissions</w:t>
            </w:r>
          </w:p>
        </w:tc>
        <w:tc>
          <w:tcPr>
            <w:tcW w:w="493" w:type="pct"/>
            <w:hideMark/>
          </w:tcPr>
          <w:p w14:paraId="1D5D924E"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measures adopted</w:t>
            </w:r>
          </w:p>
        </w:tc>
        <w:tc>
          <w:tcPr>
            <w:tcW w:w="624" w:type="pct"/>
            <w:hideMark/>
          </w:tcPr>
          <w:p w14:paraId="29C279E0"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Implementation on-going</w:t>
            </w:r>
          </w:p>
        </w:tc>
        <w:tc>
          <w:tcPr>
            <w:tcW w:w="526" w:type="pct"/>
            <w:hideMark/>
          </w:tcPr>
          <w:p w14:paraId="24CA616A" w14:textId="78ABADE6" w:rsidR="00D46A74" w:rsidRPr="00D46A74" w:rsidRDefault="00D974D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 xml:space="preserve">Draft Air Quality Strategy prepared which will be </w:t>
            </w:r>
            <w:r w:rsidR="009E0AE5">
              <w:rPr>
                <w:rFonts w:eastAsia="Times New Roman" w:cs="Arial"/>
                <w:sz w:val="20"/>
                <w:szCs w:val="20"/>
                <w:lang w:eastAsia="en-GB"/>
              </w:rPr>
              <w:t>published following a full stakeholder’s consultation.</w:t>
            </w:r>
          </w:p>
        </w:tc>
      </w:tr>
      <w:tr w:rsidR="00D46A74" w:rsidRPr="00207718" w14:paraId="7F38C9E5" w14:textId="77777777" w:rsidTr="00D46A74">
        <w:tblPrEx>
          <w:jc w:val="left"/>
        </w:tblPrEx>
        <w:trPr>
          <w:gridAfter w:val="1"/>
          <w:wAfter w:w="5" w:type="pct"/>
          <w:trHeight w:val="2265"/>
        </w:trPr>
        <w:tc>
          <w:tcPr>
            <w:cnfStyle w:val="001000000000" w:firstRow="0" w:lastRow="0" w:firstColumn="1" w:lastColumn="0" w:oddVBand="0" w:evenVBand="0" w:oddHBand="0" w:evenHBand="0" w:firstRowFirstColumn="0" w:firstRowLastColumn="0" w:lastRowFirstColumn="0" w:lastRowLastColumn="0"/>
            <w:tcW w:w="163" w:type="pct"/>
            <w:hideMark/>
          </w:tcPr>
          <w:p w14:paraId="6232514E" w14:textId="77777777" w:rsidR="00D46A74" w:rsidRPr="00D46A74" w:rsidRDefault="00D46A74" w:rsidP="00DF5091">
            <w:pPr>
              <w:spacing w:before="0" w:after="0" w:line="240" w:lineRule="auto"/>
              <w:rPr>
                <w:rFonts w:eastAsia="Times New Roman" w:cs="Arial"/>
                <w:sz w:val="20"/>
                <w:szCs w:val="20"/>
                <w:lang w:eastAsia="en-GB"/>
              </w:rPr>
            </w:pPr>
            <w:r w:rsidRPr="00D46A74">
              <w:rPr>
                <w:rFonts w:eastAsia="Times New Roman" w:cs="Arial"/>
                <w:sz w:val="20"/>
                <w:szCs w:val="20"/>
                <w:lang w:eastAsia="en-GB"/>
              </w:rPr>
              <w:t>23</w:t>
            </w:r>
          </w:p>
        </w:tc>
        <w:tc>
          <w:tcPr>
            <w:tcW w:w="329" w:type="pct"/>
            <w:gridSpan w:val="2"/>
            <w:hideMark/>
          </w:tcPr>
          <w:p w14:paraId="3F6617EC"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TC Clean Air Zone Feasibility Study</w:t>
            </w:r>
          </w:p>
        </w:tc>
        <w:tc>
          <w:tcPr>
            <w:tcW w:w="328" w:type="pct"/>
            <w:hideMark/>
          </w:tcPr>
          <w:p w14:paraId="4AB08982"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Policy Guidance and Development Control</w:t>
            </w:r>
          </w:p>
        </w:tc>
        <w:tc>
          <w:tcPr>
            <w:tcW w:w="362" w:type="pct"/>
            <w:hideMark/>
          </w:tcPr>
          <w:p w14:paraId="719812B8"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Air Quality Planning and Policy Guidance</w:t>
            </w:r>
          </w:p>
        </w:tc>
        <w:tc>
          <w:tcPr>
            <w:tcW w:w="263" w:type="pct"/>
            <w:gridSpan w:val="2"/>
            <w:hideMark/>
          </w:tcPr>
          <w:p w14:paraId="72131C85"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2022</w:t>
            </w:r>
          </w:p>
        </w:tc>
        <w:tc>
          <w:tcPr>
            <w:tcW w:w="394" w:type="pct"/>
            <w:hideMark/>
          </w:tcPr>
          <w:p w14:paraId="623A07EF"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2024</w:t>
            </w:r>
          </w:p>
        </w:tc>
        <w:tc>
          <w:tcPr>
            <w:tcW w:w="263" w:type="pct"/>
            <w:hideMark/>
          </w:tcPr>
          <w:p w14:paraId="674F5222"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GBC</w:t>
            </w:r>
          </w:p>
        </w:tc>
        <w:tc>
          <w:tcPr>
            <w:tcW w:w="263" w:type="pct"/>
            <w:hideMark/>
          </w:tcPr>
          <w:p w14:paraId="690EDB49"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GBC</w:t>
            </w:r>
          </w:p>
        </w:tc>
        <w:tc>
          <w:tcPr>
            <w:tcW w:w="263" w:type="pct"/>
            <w:hideMark/>
          </w:tcPr>
          <w:p w14:paraId="550B24F9"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Funded</w:t>
            </w:r>
          </w:p>
        </w:tc>
        <w:tc>
          <w:tcPr>
            <w:tcW w:w="231" w:type="pct"/>
            <w:hideMark/>
          </w:tcPr>
          <w:p w14:paraId="279634B5"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£50k - £100k</w:t>
            </w:r>
          </w:p>
        </w:tc>
        <w:tc>
          <w:tcPr>
            <w:tcW w:w="230" w:type="pct"/>
            <w:hideMark/>
          </w:tcPr>
          <w:p w14:paraId="4870CBD6"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implementation</w:t>
            </w:r>
          </w:p>
        </w:tc>
        <w:tc>
          <w:tcPr>
            <w:tcW w:w="263" w:type="pct"/>
            <w:gridSpan w:val="2"/>
            <w:hideMark/>
          </w:tcPr>
          <w:p w14:paraId="2A48A08B"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to be estimated in the feasibility study</w:t>
            </w:r>
          </w:p>
        </w:tc>
        <w:tc>
          <w:tcPr>
            <w:tcW w:w="493" w:type="pct"/>
            <w:hideMark/>
          </w:tcPr>
          <w:p w14:paraId="3F43B921"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completion of feasibility study</w:t>
            </w:r>
          </w:p>
        </w:tc>
        <w:tc>
          <w:tcPr>
            <w:tcW w:w="624" w:type="pct"/>
            <w:hideMark/>
          </w:tcPr>
          <w:p w14:paraId="24220F84" w14:textId="077923F7" w:rsidR="00D46A74" w:rsidRPr="00D46A74" w:rsidRDefault="009E0AE5"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Phase 1 desktop study was completed in 2024. Currently</w:t>
            </w:r>
            <w:r w:rsidR="002329F8">
              <w:rPr>
                <w:rFonts w:eastAsia="Times New Roman" w:cs="Arial"/>
                <w:sz w:val="20"/>
                <w:szCs w:val="20"/>
                <w:lang w:eastAsia="en-GB"/>
              </w:rPr>
              <w:t>, in Phase 2 of the Economic Feasibility Study.</w:t>
            </w:r>
          </w:p>
        </w:tc>
        <w:tc>
          <w:tcPr>
            <w:tcW w:w="526" w:type="pct"/>
            <w:hideMark/>
          </w:tcPr>
          <w:p w14:paraId="49B9FD57" w14:textId="0173E7EA" w:rsidR="00D46A74" w:rsidRPr="00D46A74" w:rsidRDefault="002329F8"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 xml:space="preserve">Due to be completed by September 2025. </w:t>
            </w:r>
            <w:r w:rsidR="003B37FF">
              <w:rPr>
                <w:rFonts w:eastAsia="Times New Roman" w:cs="Arial"/>
                <w:sz w:val="20"/>
                <w:szCs w:val="20"/>
                <w:lang w:eastAsia="en-GB"/>
              </w:rPr>
              <w:t>Implementation of the identified measures will require collaboration with SCC Highway partners and financial commitment.</w:t>
            </w:r>
          </w:p>
        </w:tc>
      </w:tr>
      <w:tr w:rsidR="00D46A74" w:rsidRPr="00207718" w14:paraId="2E4DC7AD" w14:textId="77777777" w:rsidTr="00D46A74">
        <w:tblPrEx>
          <w:jc w:val="left"/>
        </w:tblPrEx>
        <w:trPr>
          <w:gridAfter w:val="1"/>
          <w:wAfter w:w="5" w:type="pct"/>
          <w:trHeight w:val="1710"/>
        </w:trPr>
        <w:tc>
          <w:tcPr>
            <w:cnfStyle w:val="001000000000" w:firstRow="0" w:lastRow="0" w:firstColumn="1" w:lastColumn="0" w:oddVBand="0" w:evenVBand="0" w:oddHBand="0" w:evenHBand="0" w:firstRowFirstColumn="0" w:firstRowLastColumn="0" w:lastRowFirstColumn="0" w:lastRowLastColumn="0"/>
            <w:tcW w:w="163" w:type="pct"/>
            <w:hideMark/>
          </w:tcPr>
          <w:p w14:paraId="40A6477C" w14:textId="77777777" w:rsidR="00D46A74" w:rsidRPr="00D46A74" w:rsidRDefault="00D46A74" w:rsidP="00DF5091">
            <w:pPr>
              <w:spacing w:before="0" w:after="0" w:line="240" w:lineRule="auto"/>
              <w:rPr>
                <w:rFonts w:eastAsia="Times New Roman" w:cs="Arial"/>
                <w:sz w:val="20"/>
                <w:szCs w:val="20"/>
                <w:lang w:eastAsia="en-GB"/>
              </w:rPr>
            </w:pPr>
            <w:r w:rsidRPr="00D46A74">
              <w:rPr>
                <w:rFonts w:eastAsia="Times New Roman" w:cs="Arial"/>
                <w:sz w:val="20"/>
                <w:szCs w:val="20"/>
                <w:lang w:eastAsia="en-GB"/>
              </w:rPr>
              <w:t>24</w:t>
            </w:r>
          </w:p>
        </w:tc>
        <w:tc>
          <w:tcPr>
            <w:tcW w:w="329" w:type="pct"/>
            <w:gridSpan w:val="2"/>
            <w:hideMark/>
          </w:tcPr>
          <w:p w14:paraId="46112C19"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 xml:space="preserve">E Bike hire scheme </w:t>
            </w:r>
          </w:p>
        </w:tc>
        <w:tc>
          <w:tcPr>
            <w:tcW w:w="328" w:type="pct"/>
            <w:hideMark/>
          </w:tcPr>
          <w:p w14:paraId="1BD5A2EF"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Promoting Travel Alternatives</w:t>
            </w:r>
          </w:p>
        </w:tc>
        <w:tc>
          <w:tcPr>
            <w:tcW w:w="362" w:type="pct"/>
            <w:hideMark/>
          </w:tcPr>
          <w:p w14:paraId="6DD87B38"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Promotion of cycling</w:t>
            </w:r>
          </w:p>
        </w:tc>
        <w:tc>
          <w:tcPr>
            <w:tcW w:w="263" w:type="pct"/>
            <w:gridSpan w:val="2"/>
            <w:hideMark/>
          </w:tcPr>
          <w:p w14:paraId="24FC0FBA"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2021</w:t>
            </w:r>
          </w:p>
        </w:tc>
        <w:tc>
          <w:tcPr>
            <w:tcW w:w="394" w:type="pct"/>
            <w:hideMark/>
          </w:tcPr>
          <w:p w14:paraId="74F41A20"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2024</w:t>
            </w:r>
          </w:p>
        </w:tc>
        <w:tc>
          <w:tcPr>
            <w:tcW w:w="263" w:type="pct"/>
            <w:hideMark/>
          </w:tcPr>
          <w:p w14:paraId="539B295F"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GBC, SCC, University of Surrey</w:t>
            </w:r>
          </w:p>
        </w:tc>
        <w:tc>
          <w:tcPr>
            <w:tcW w:w="263" w:type="pct"/>
            <w:hideMark/>
          </w:tcPr>
          <w:p w14:paraId="028F0326"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GBC, UKSPF</w:t>
            </w:r>
          </w:p>
        </w:tc>
        <w:tc>
          <w:tcPr>
            <w:tcW w:w="263" w:type="pct"/>
            <w:hideMark/>
          </w:tcPr>
          <w:p w14:paraId="7E6A5D2A"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Funded</w:t>
            </w:r>
          </w:p>
        </w:tc>
        <w:tc>
          <w:tcPr>
            <w:tcW w:w="231" w:type="pct"/>
            <w:hideMark/>
          </w:tcPr>
          <w:p w14:paraId="51852073"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lang w:eastAsia="en-GB"/>
              </w:rPr>
            </w:pPr>
            <w:r w:rsidRPr="00D46A74">
              <w:rPr>
                <w:rFonts w:cs="Arial"/>
                <w:sz w:val="20"/>
                <w:szCs w:val="20"/>
              </w:rPr>
              <w:t>£500k - £1 million</w:t>
            </w:r>
          </w:p>
          <w:p w14:paraId="7B3AAFEB"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p>
        </w:tc>
        <w:tc>
          <w:tcPr>
            <w:tcW w:w="230" w:type="pct"/>
            <w:hideMark/>
          </w:tcPr>
          <w:p w14:paraId="157BC9E7"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Planning</w:t>
            </w:r>
          </w:p>
        </w:tc>
        <w:tc>
          <w:tcPr>
            <w:tcW w:w="263" w:type="pct"/>
            <w:gridSpan w:val="2"/>
            <w:hideMark/>
          </w:tcPr>
          <w:p w14:paraId="48FD5C63"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Alternative Transport</w:t>
            </w:r>
          </w:p>
        </w:tc>
        <w:tc>
          <w:tcPr>
            <w:tcW w:w="493" w:type="pct"/>
            <w:hideMark/>
          </w:tcPr>
          <w:p w14:paraId="3ACE2805"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usage</w:t>
            </w:r>
          </w:p>
        </w:tc>
        <w:tc>
          <w:tcPr>
            <w:tcW w:w="624" w:type="pct"/>
            <w:hideMark/>
          </w:tcPr>
          <w:p w14:paraId="11E20A6E" w14:textId="2B231094" w:rsidR="00D46A74" w:rsidRPr="00D46A74" w:rsidRDefault="003B37FF"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Implemented and Beryl bikes are in use.</w:t>
            </w:r>
          </w:p>
        </w:tc>
        <w:tc>
          <w:tcPr>
            <w:tcW w:w="526" w:type="pct"/>
            <w:hideMark/>
          </w:tcPr>
          <w:p w14:paraId="27B6E3CC" w14:textId="66E301B7" w:rsidR="00D46A74" w:rsidRPr="00D46A74" w:rsidRDefault="003B37FF"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Cycling infrastructure for wider uptake; hiring cost; currently available at discounted rates for the University of Surrey students.</w:t>
            </w:r>
          </w:p>
        </w:tc>
      </w:tr>
      <w:tr w:rsidR="00D46A74" w:rsidRPr="00207718" w14:paraId="102445DD" w14:textId="77777777" w:rsidTr="00D46A74">
        <w:tblPrEx>
          <w:jc w:val="left"/>
        </w:tblPrEx>
        <w:trPr>
          <w:gridAfter w:val="1"/>
          <w:wAfter w:w="5" w:type="pct"/>
          <w:trHeight w:val="2535"/>
        </w:trPr>
        <w:tc>
          <w:tcPr>
            <w:cnfStyle w:val="001000000000" w:firstRow="0" w:lastRow="0" w:firstColumn="1" w:lastColumn="0" w:oddVBand="0" w:evenVBand="0" w:oddHBand="0" w:evenHBand="0" w:firstRowFirstColumn="0" w:firstRowLastColumn="0" w:lastRowFirstColumn="0" w:lastRowLastColumn="0"/>
            <w:tcW w:w="163" w:type="pct"/>
            <w:hideMark/>
          </w:tcPr>
          <w:p w14:paraId="78F20505" w14:textId="77777777" w:rsidR="00D46A74" w:rsidRPr="00D46A74" w:rsidRDefault="00D46A74" w:rsidP="00DF5091">
            <w:pPr>
              <w:spacing w:before="0" w:after="0" w:line="240" w:lineRule="auto"/>
              <w:rPr>
                <w:rFonts w:eastAsia="Times New Roman" w:cs="Arial"/>
                <w:sz w:val="20"/>
                <w:szCs w:val="20"/>
                <w:lang w:eastAsia="en-GB"/>
              </w:rPr>
            </w:pPr>
            <w:r w:rsidRPr="00D46A74">
              <w:rPr>
                <w:rFonts w:eastAsia="Times New Roman" w:cs="Arial"/>
                <w:sz w:val="20"/>
                <w:szCs w:val="20"/>
                <w:lang w:eastAsia="en-GB"/>
              </w:rPr>
              <w:t>25</w:t>
            </w:r>
          </w:p>
        </w:tc>
        <w:tc>
          <w:tcPr>
            <w:tcW w:w="329" w:type="pct"/>
            <w:gridSpan w:val="2"/>
            <w:hideMark/>
          </w:tcPr>
          <w:p w14:paraId="77B79476"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A3 Guildford - ETCI</w:t>
            </w:r>
          </w:p>
        </w:tc>
        <w:tc>
          <w:tcPr>
            <w:tcW w:w="328" w:type="pct"/>
            <w:hideMark/>
          </w:tcPr>
          <w:p w14:paraId="58C7789D"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Promoting Travel Alternatives</w:t>
            </w:r>
          </w:p>
        </w:tc>
        <w:tc>
          <w:tcPr>
            <w:tcW w:w="362" w:type="pct"/>
            <w:hideMark/>
          </w:tcPr>
          <w:p w14:paraId="776B01B6"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Intensive active travel campaign &amp; infrastructure</w:t>
            </w:r>
          </w:p>
        </w:tc>
        <w:tc>
          <w:tcPr>
            <w:tcW w:w="263" w:type="pct"/>
            <w:gridSpan w:val="2"/>
            <w:hideMark/>
          </w:tcPr>
          <w:p w14:paraId="5F2DABC9"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2023</w:t>
            </w:r>
          </w:p>
        </w:tc>
        <w:tc>
          <w:tcPr>
            <w:tcW w:w="394" w:type="pct"/>
            <w:hideMark/>
          </w:tcPr>
          <w:p w14:paraId="762423D8"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2025</w:t>
            </w:r>
          </w:p>
        </w:tc>
        <w:tc>
          <w:tcPr>
            <w:tcW w:w="263" w:type="pct"/>
            <w:hideMark/>
          </w:tcPr>
          <w:p w14:paraId="63800FE6"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GBC, SCC, NH</w:t>
            </w:r>
          </w:p>
        </w:tc>
        <w:tc>
          <w:tcPr>
            <w:tcW w:w="263" w:type="pct"/>
            <w:hideMark/>
          </w:tcPr>
          <w:p w14:paraId="42EEE344"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NH</w:t>
            </w:r>
          </w:p>
        </w:tc>
        <w:tc>
          <w:tcPr>
            <w:tcW w:w="263" w:type="pct"/>
            <w:hideMark/>
          </w:tcPr>
          <w:p w14:paraId="23F8BC21"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Funded</w:t>
            </w:r>
          </w:p>
        </w:tc>
        <w:tc>
          <w:tcPr>
            <w:tcW w:w="231" w:type="pct"/>
            <w:hideMark/>
          </w:tcPr>
          <w:p w14:paraId="18560D1E"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&gt; £10 million</w:t>
            </w:r>
          </w:p>
        </w:tc>
        <w:tc>
          <w:tcPr>
            <w:tcW w:w="230" w:type="pct"/>
            <w:hideMark/>
          </w:tcPr>
          <w:p w14:paraId="3841E42F"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Implementation</w:t>
            </w:r>
          </w:p>
        </w:tc>
        <w:tc>
          <w:tcPr>
            <w:tcW w:w="263" w:type="pct"/>
            <w:gridSpan w:val="2"/>
            <w:hideMark/>
          </w:tcPr>
          <w:p w14:paraId="52DB9FF6"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EV vehicle transformation; sustainable travel planning and car sacrifice schemes for businesses</w:t>
            </w:r>
          </w:p>
        </w:tc>
        <w:tc>
          <w:tcPr>
            <w:tcW w:w="493" w:type="pct"/>
            <w:hideMark/>
          </w:tcPr>
          <w:p w14:paraId="4E9485BF"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uptake of ETCI scheme</w:t>
            </w:r>
          </w:p>
        </w:tc>
        <w:tc>
          <w:tcPr>
            <w:tcW w:w="624" w:type="pct"/>
            <w:hideMark/>
          </w:tcPr>
          <w:p w14:paraId="32DBC103" w14:textId="60764E7F" w:rsidR="00D46A74" w:rsidRPr="00D46A74" w:rsidRDefault="00946232"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 xml:space="preserve">The Electric van grant scheme </w:t>
            </w:r>
            <w:r w:rsidR="002C4AC7">
              <w:rPr>
                <w:rFonts w:eastAsia="Times New Roman" w:cs="Arial"/>
                <w:sz w:val="20"/>
                <w:szCs w:val="20"/>
                <w:lang w:eastAsia="en-GB"/>
              </w:rPr>
              <w:t xml:space="preserve">was stopped in September 2024 due to poor uptake. </w:t>
            </w:r>
            <w:r w:rsidR="00154307">
              <w:rPr>
                <w:rFonts w:eastAsia="Times New Roman" w:cs="Arial"/>
                <w:sz w:val="20"/>
                <w:szCs w:val="20"/>
                <w:lang w:eastAsia="en-GB"/>
              </w:rPr>
              <w:t>73 grants were awarded under the scheme. The Active Travel scheme for business in progress.</w:t>
            </w:r>
            <w:r>
              <w:rPr>
                <w:rFonts w:eastAsia="Times New Roman" w:cs="Arial"/>
                <w:sz w:val="20"/>
                <w:szCs w:val="20"/>
                <w:lang w:eastAsia="en-GB"/>
              </w:rPr>
              <w:t xml:space="preserve"> </w:t>
            </w:r>
          </w:p>
        </w:tc>
        <w:tc>
          <w:tcPr>
            <w:tcW w:w="526" w:type="pct"/>
            <w:hideMark/>
          </w:tcPr>
          <w:p w14:paraId="338854A6" w14:textId="2B12C688" w:rsidR="00D46A74" w:rsidRPr="00D46A74" w:rsidRDefault="009E60A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Poor uptake of the EV grant scheme</w:t>
            </w:r>
          </w:p>
        </w:tc>
      </w:tr>
      <w:tr w:rsidR="00D46A74" w:rsidRPr="00207718" w14:paraId="4AE7B8AA" w14:textId="77777777" w:rsidTr="00D46A74">
        <w:tblPrEx>
          <w:jc w:val="left"/>
        </w:tblPrEx>
        <w:trPr>
          <w:gridAfter w:val="1"/>
          <w:wAfter w:w="5" w:type="pct"/>
          <w:trHeight w:val="2505"/>
        </w:trPr>
        <w:tc>
          <w:tcPr>
            <w:cnfStyle w:val="001000000000" w:firstRow="0" w:lastRow="0" w:firstColumn="1" w:lastColumn="0" w:oddVBand="0" w:evenVBand="0" w:oddHBand="0" w:evenHBand="0" w:firstRowFirstColumn="0" w:firstRowLastColumn="0" w:lastRowFirstColumn="0" w:lastRowLastColumn="0"/>
            <w:tcW w:w="163" w:type="pct"/>
            <w:hideMark/>
          </w:tcPr>
          <w:p w14:paraId="5A98F5CB" w14:textId="77777777" w:rsidR="00D46A74" w:rsidRPr="00D46A74" w:rsidRDefault="00D46A74" w:rsidP="00DF5091">
            <w:pPr>
              <w:spacing w:before="0" w:after="0" w:line="240" w:lineRule="auto"/>
              <w:rPr>
                <w:rFonts w:eastAsia="Times New Roman" w:cs="Arial"/>
                <w:sz w:val="20"/>
                <w:szCs w:val="20"/>
                <w:lang w:eastAsia="en-GB"/>
              </w:rPr>
            </w:pPr>
            <w:r w:rsidRPr="00D46A74">
              <w:rPr>
                <w:rFonts w:eastAsia="Times New Roman" w:cs="Arial"/>
                <w:sz w:val="20"/>
                <w:szCs w:val="20"/>
                <w:lang w:eastAsia="en-GB"/>
              </w:rPr>
              <w:t>26</w:t>
            </w:r>
          </w:p>
        </w:tc>
        <w:tc>
          <w:tcPr>
            <w:tcW w:w="329" w:type="pct"/>
            <w:gridSpan w:val="2"/>
            <w:hideMark/>
          </w:tcPr>
          <w:p w14:paraId="391A43AA"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Incident management and effective contingency planning to minimise traffic disruption and unnecessary congestion</w:t>
            </w:r>
          </w:p>
        </w:tc>
        <w:tc>
          <w:tcPr>
            <w:tcW w:w="328" w:type="pct"/>
            <w:hideMark/>
          </w:tcPr>
          <w:p w14:paraId="3FA29F35"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Traffic Management</w:t>
            </w:r>
          </w:p>
        </w:tc>
        <w:tc>
          <w:tcPr>
            <w:tcW w:w="362" w:type="pct"/>
            <w:hideMark/>
          </w:tcPr>
          <w:p w14:paraId="5CC294E9"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UTC, Congestion management, traffic reduction</w:t>
            </w:r>
          </w:p>
        </w:tc>
        <w:tc>
          <w:tcPr>
            <w:tcW w:w="263" w:type="pct"/>
            <w:gridSpan w:val="2"/>
            <w:hideMark/>
          </w:tcPr>
          <w:p w14:paraId="2FD794A0"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2023</w:t>
            </w:r>
          </w:p>
        </w:tc>
        <w:tc>
          <w:tcPr>
            <w:tcW w:w="394" w:type="pct"/>
            <w:hideMark/>
          </w:tcPr>
          <w:p w14:paraId="7C6D79C4"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2025</w:t>
            </w:r>
          </w:p>
        </w:tc>
        <w:tc>
          <w:tcPr>
            <w:tcW w:w="263" w:type="pct"/>
            <w:hideMark/>
          </w:tcPr>
          <w:p w14:paraId="0EE54486"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GBC, SCC</w:t>
            </w:r>
          </w:p>
        </w:tc>
        <w:tc>
          <w:tcPr>
            <w:tcW w:w="263" w:type="pct"/>
            <w:hideMark/>
          </w:tcPr>
          <w:p w14:paraId="0C8286F3"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unknown</w:t>
            </w:r>
          </w:p>
        </w:tc>
        <w:tc>
          <w:tcPr>
            <w:tcW w:w="263" w:type="pct"/>
            <w:hideMark/>
          </w:tcPr>
          <w:p w14:paraId="6F652088"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Not Funded</w:t>
            </w:r>
          </w:p>
        </w:tc>
        <w:tc>
          <w:tcPr>
            <w:tcW w:w="231" w:type="pct"/>
            <w:hideMark/>
          </w:tcPr>
          <w:p w14:paraId="159E0595"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 </w:t>
            </w:r>
          </w:p>
        </w:tc>
        <w:tc>
          <w:tcPr>
            <w:tcW w:w="230" w:type="pct"/>
            <w:hideMark/>
          </w:tcPr>
          <w:p w14:paraId="6A48E87D"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 </w:t>
            </w:r>
          </w:p>
        </w:tc>
        <w:tc>
          <w:tcPr>
            <w:tcW w:w="263" w:type="pct"/>
            <w:gridSpan w:val="2"/>
            <w:hideMark/>
          </w:tcPr>
          <w:p w14:paraId="0A0BE891"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 </w:t>
            </w:r>
          </w:p>
        </w:tc>
        <w:tc>
          <w:tcPr>
            <w:tcW w:w="493" w:type="pct"/>
            <w:hideMark/>
          </w:tcPr>
          <w:p w14:paraId="05E5BE66"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 </w:t>
            </w:r>
          </w:p>
        </w:tc>
        <w:tc>
          <w:tcPr>
            <w:tcW w:w="624" w:type="pct"/>
            <w:hideMark/>
          </w:tcPr>
          <w:p w14:paraId="59C5F99D"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Awaiting feasibility study outcome</w:t>
            </w:r>
          </w:p>
        </w:tc>
        <w:tc>
          <w:tcPr>
            <w:tcW w:w="526" w:type="pct"/>
            <w:hideMark/>
          </w:tcPr>
          <w:p w14:paraId="1B05DC78"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TC AQAP measure</w:t>
            </w:r>
          </w:p>
        </w:tc>
      </w:tr>
      <w:tr w:rsidR="00D46A74" w:rsidRPr="00207718" w14:paraId="6F5786A6" w14:textId="77777777" w:rsidTr="00D46A74">
        <w:tblPrEx>
          <w:jc w:val="left"/>
        </w:tblPrEx>
        <w:trPr>
          <w:gridAfter w:val="1"/>
          <w:wAfter w:w="5" w:type="pct"/>
          <w:trHeight w:val="1455"/>
        </w:trPr>
        <w:tc>
          <w:tcPr>
            <w:cnfStyle w:val="001000000000" w:firstRow="0" w:lastRow="0" w:firstColumn="1" w:lastColumn="0" w:oddVBand="0" w:evenVBand="0" w:oddHBand="0" w:evenHBand="0" w:firstRowFirstColumn="0" w:firstRowLastColumn="0" w:lastRowFirstColumn="0" w:lastRowLastColumn="0"/>
            <w:tcW w:w="163" w:type="pct"/>
            <w:hideMark/>
          </w:tcPr>
          <w:p w14:paraId="36A44021" w14:textId="77777777" w:rsidR="00D46A74" w:rsidRPr="00D46A74" w:rsidRDefault="00D46A74" w:rsidP="00DF5091">
            <w:pPr>
              <w:spacing w:before="0" w:after="0" w:line="240" w:lineRule="auto"/>
              <w:rPr>
                <w:rFonts w:eastAsia="Times New Roman" w:cs="Arial"/>
                <w:sz w:val="20"/>
                <w:szCs w:val="20"/>
                <w:lang w:eastAsia="en-GB"/>
              </w:rPr>
            </w:pPr>
            <w:r w:rsidRPr="00D46A74">
              <w:rPr>
                <w:rFonts w:eastAsia="Times New Roman" w:cs="Arial"/>
                <w:sz w:val="20"/>
                <w:szCs w:val="20"/>
                <w:lang w:eastAsia="en-GB"/>
              </w:rPr>
              <w:t>27</w:t>
            </w:r>
          </w:p>
        </w:tc>
        <w:tc>
          <w:tcPr>
            <w:tcW w:w="329" w:type="pct"/>
            <w:gridSpan w:val="2"/>
            <w:hideMark/>
          </w:tcPr>
          <w:p w14:paraId="563CFAD1"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 xml:space="preserve">HGV ban around the gyratory during peak and interpeak hours </w:t>
            </w:r>
          </w:p>
        </w:tc>
        <w:tc>
          <w:tcPr>
            <w:tcW w:w="328" w:type="pct"/>
            <w:hideMark/>
          </w:tcPr>
          <w:p w14:paraId="7C6F130B"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Freight and Delivery Management</w:t>
            </w:r>
          </w:p>
        </w:tc>
        <w:tc>
          <w:tcPr>
            <w:tcW w:w="362" w:type="pct"/>
            <w:hideMark/>
          </w:tcPr>
          <w:p w14:paraId="4C3A7525"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Quiet &amp; out of hours delivery</w:t>
            </w:r>
          </w:p>
        </w:tc>
        <w:tc>
          <w:tcPr>
            <w:tcW w:w="263" w:type="pct"/>
            <w:gridSpan w:val="2"/>
            <w:hideMark/>
          </w:tcPr>
          <w:p w14:paraId="79ACF8DC"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2023</w:t>
            </w:r>
          </w:p>
        </w:tc>
        <w:tc>
          <w:tcPr>
            <w:tcW w:w="394" w:type="pct"/>
            <w:hideMark/>
          </w:tcPr>
          <w:p w14:paraId="7BD409C1"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2025</w:t>
            </w:r>
          </w:p>
        </w:tc>
        <w:tc>
          <w:tcPr>
            <w:tcW w:w="263" w:type="pct"/>
            <w:hideMark/>
          </w:tcPr>
          <w:p w14:paraId="10871871"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GBC, SCC</w:t>
            </w:r>
          </w:p>
        </w:tc>
        <w:tc>
          <w:tcPr>
            <w:tcW w:w="263" w:type="pct"/>
            <w:hideMark/>
          </w:tcPr>
          <w:p w14:paraId="29C16D1C"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unknown</w:t>
            </w:r>
          </w:p>
        </w:tc>
        <w:tc>
          <w:tcPr>
            <w:tcW w:w="263" w:type="pct"/>
            <w:hideMark/>
          </w:tcPr>
          <w:p w14:paraId="6069E0C1"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Not Funded</w:t>
            </w:r>
          </w:p>
        </w:tc>
        <w:tc>
          <w:tcPr>
            <w:tcW w:w="231" w:type="pct"/>
            <w:hideMark/>
          </w:tcPr>
          <w:p w14:paraId="58E02A99"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 </w:t>
            </w:r>
          </w:p>
        </w:tc>
        <w:tc>
          <w:tcPr>
            <w:tcW w:w="230" w:type="pct"/>
            <w:hideMark/>
          </w:tcPr>
          <w:p w14:paraId="2ACF0B4C"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 </w:t>
            </w:r>
          </w:p>
        </w:tc>
        <w:tc>
          <w:tcPr>
            <w:tcW w:w="263" w:type="pct"/>
            <w:gridSpan w:val="2"/>
            <w:hideMark/>
          </w:tcPr>
          <w:p w14:paraId="63F122AC"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 </w:t>
            </w:r>
          </w:p>
        </w:tc>
        <w:tc>
          <w:tcPr>
            <w:tcW w:w="493" w:type="pct"/>
            <w:hideMark/>
          </w:tcPr>
          <w:p w14:paraId="34CC05F0"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 </w:t>
            </w:r>
          </w:p>
        </w:tc>
        <w:tc>
          <w:tcPr>
            <w:tcW w:w="624" w:type="pct"/>
            <w:hideMark/>
          </w:tcPr>
          <w:p w14:paraId="120C9FC8"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Awaiting feasibility study outcome</w:t>
            </w:r>
          </w:p>
        </w:tc>
        <w:tc>
          <w:tcPr>
            <w:tcW w:w="526" w:type="pct"/>
            <w:hideMark/>
          </w:tcPr>
          <w:p w14:paraId="095A7C19"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TC AQAP measure; subject to feasibility study</w:t>
            </w:r>
          </w:p>
        </w:tc>
      </w:tr>
      <w:tr w:rsidR="00D46A74" w:rsidRPr="00207718" w14:paraId="0D5AB3DE" w14:textId="77777777" w:rsidTr="00D46A74">
        <w:tblPrEx>
          <w:jc w:val="left"/>
        </w:tblPrEx>
        <w:trPr>
          <w:gridAfter w:val="1"/>
          <w:wAfter w:w="5" w:type="pct"/>
          <w:trHeight w:val="1275"/>
        </w:trPr>
        <w:tc>
          <w:tcPr>
            <w:cnfStyle w:val="001000000000" w:firstRow="0" w:lastRow="0" w:firstColumn="1" w:lastColumn="0" w:oddVBand="0" w:evenVBand="0" w:oddHBand="0" w:evenHBand="0" w:firstRowFirstColumn="0" w:firstRowLastColumn="0" w:lastRowFirstColumn="0" w:lastRowLastColumn="0"/>
            <w:tcW w:w="163" w:type="pct"/>
            <w:hideMark/>
          </w:tcPr>
          <w:p w14:paraId="0BD577A8" w14:textId="77777777" w:rsidR="00D46A74" w:rsidRPr="00D46A74" w:rsidRDefault="00D46A74" w:rsidP="00DF5091">
            <w:pPr>
              <w:spacing w:before="0" w:after="0" w:line="240" w:lineRule="auto"/>
              <w:rPr>
                <w:rFonts w:eastAsia="Times New Roman" w:cs="Arial"/>
                <w:sz w:val="20"/>
                <w:szCs w:val="20"/>
                <w:lang w:eastAsia="en-GB"/>
              </w:rPr>
            </w:pPr>
            <w:r w:rsidRPr="00D46A74">
              <w:rPr>
                <w:rFonts w:eastAsia="Times New Roman" w:cs="Arial"/>
                <w:sz w:val="20"/>
                <w:szCs w:val="20"/>
                <w:lang w:eastAsia="en-GB"/>
              </w:rPr>
              <w:t>28</w:t>
            </w:r>
          </w:p>
        </w:tc>
        <w:tc>
          <w:tcPr>
            <w:tcW w:w="329" w:type="pct"/>
            <w:gridSpan w:val="2"/>
            <w:hideMark/>
          </w:tcPr>
          <w:p w14:paraId="175C2A7F"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 xml:space="preserve">Electric vehicle (EV) deliveries, local delivery hubs </w:t>
            </w:r>
          </w:p>
        </w:tc>
        <w:tc>
          <w:tcPr>
            <w:tcW w:w="328" w:type="pct"/>
            <w:hideMark/>
          </w:tcPr>
          <w:p w14:paraId="45D70208"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Promoting Low Emission Transport</w:t>
            </w:r>
          </w:p>
        </w:tc>
        <w:tc>
          <w:tcPr>
            <w:tcW w:w="362" w:type="pct"/>
            <w:hideMark/>
          </w:tcPr>
          <w:p w14:paraId="6475DA13"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Other</w:t>
            </w:r>
          </w:p>
        </w:tc>
        <w:tc>
          <w:tcPr>
            <w:tcW w:w="263" w:type="pct"/>
            <w:gridSpan w:val="2"/>
            <w:hideMark/>
          </w:tcPr>
          <w:p w14:paraId="183BFDB2"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2023</w:t>
            </w:r>
          </w:p>
        </w:tc>
        <w:tc>
          <w:tcPr>
            <w:tcW w:w="394" w:type="pct"/>
            <w:hideMark/>
          </w:tcPr>
          <w:p w14:paraId="508053A1"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2026</w:t>
            </w:r>
          </w:p>
        </w:tc>
        <w:tc>
          <w:tcPr>
            <w:tcW w:w="263" w:type="pct"/>
            <w:hideMark/>
          </w:tcPr>
          <w:p w14:paraId="661529A4"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GBC</w:t>
            </w:r>
          </w:p>
        </w:tc>
        <w:tc>
          <w:tcPr>
            <w:tcW w:w="263" w:type="pct"/>
            <w:hideMark/>
          </w:tcPr>
          <w:p w14:paraId="54EB76D5"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unknown</w:t>
            </w:r>
          </w:p>
        </w:tc>
        <w:tc>
          <w:tcPr>
            <w:tcW w:w="263" w:type="pct"/>
            <w:hideMark/>
          </w:tcPr>
          <w:p w14:paraId="2CF348C0"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Not Funded</w:t>
            </w:r>
          </w:p>
        </w:tc>
        <w:tc>
          <w:tcPr>
            <w:tcW w:w="231" w:type="pct"/>
            <w:hideMark/>
          </w:tcPr>
          <w:p w14:paraId="0C3AB23D"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 </w:t>
            </w:r>
          </w:p>
        </w:tc>
        <w:tc>
          <w:tcPr>
            <w:tcW w:w="230" w:type="pct"/>
            <w:hideMark/>
          </w:tcPr>
          <w:p w14:paraId="42D48263"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 </w:t>
            </w:r>
          </w:p>
        </w:tc>
        <w:tc>
          <w:tcPr>
            <w:tcW w:w="263" w:type="pct"/>
            <w:gridSpan w:val="2"/>
            <w:hideMark/>
          </w:tcPr>
          <w:p w14:paraId="6D9ADA97"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 </w:t>
            </w:r>
          </w:p>
        </w:tc>
        <w:tc>
          <w:tcPr>
            <w:tcW w:w="493" w:type="pct"/>
            <w:hideMark/>
          </w:tcPr>
          <w:p w14:paraId="68C0CFC2"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 </w:t>
            </w:r>
          </w:p>
        </w:tc>
        <w:tc>
          <w:tcPr>
            <w:tcW w:w="624" w:type="pct"/>
            <w:hideMark/>
          </w:tcPr>
          <w:p w14:paraId="47EF3DE3"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Awaiting feasibility study outcome</w:t>
            </w:r>
          </w:p>
        </w:tc>
        <w:tc>
          <w:tcPr>
            <w:tcW w:w="526" w:type="pct"/>
            <w:hideMark/>
          </w:tcPr>
          <w:p w14:paraId="40260355"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TC AQAP measure, will require appropriate site, planning process; subject to feasibility study</w:t>
            </w:r>
          </w:p>
        </w:tc>
      </w:tr>
      <w:tr w:rsidR="00D46A74" w:rsidRPr="00207718" w14:paraId="34057CCB" w14:textId="77777777" w:rsidTr="00D46A74">
        <w:tblPrEx>
          <w:jc w:val="left"/>
        </w:tblPrEx>
        <w:trPr>
          <w:gridAfter w:val="1"/>
          <w:wAfter w:w="5" w:type="pct"/>
          <w:trHeight w:val="3630"/>
        </w:trPr>
        <w:tc>
          <w:tcPr>
            <w:cnfStyle w:val="001000000000" w:firstRow="0" w:lastRow="0" w:firstColumn="1" w:lastColumn="0" w:oddVBand="0" w:evenVBand="0" w:oddHBand="0" w:evenHBand="0" w:firstRowFirstColumn="0" w:firstRowLastColumn="0" w:lastRowFirstColumn="0" w:lastRowLastColumn="0"/>
            <w:tcW w:w="163" w:type="pct"/>
            <w:hideMark/>
          </w:tcPr>
          <w:p w14:paraId="6BB2F2E9" w14:textId="77777777" w:rsidR="00D46A74" w:rsidRPr="00D46A74" w:rsidRDefault="00D46A74" w:rsidP="00DF5091">
            <w:pPr>
              <w:spacing w:before="0" w:after="0" w:line="240" w:lineRule="auto"/>
              <w:rPr>
                <w:rFonts w:eastAsia="Times New Roman" w:cs="Arial"/>
                <w:sz w:val="20"/>
                <w:szCs w:val="20"/>
                <w:lang w:eastAsia="en-GB"/>
              </w:rPr>
            </w:pPr>
            <w:r w:rsidRPr="00D46A74">
              <w:rPr>
                <w:rFonts w:eastAsia="Times New Roman" w:cs="Arial"/>
                <w:sz w:val="20"/>
                <w:szCs w:val="20"/>
                <w:lang w:eastAsia="en-GB"/>
              </w:rPr>
              <w:t>29</w:t>
            </w:r>
          </w:p>
        </w:tc>
        <w:tc>
          <w:tcPr>
            <w:tcW w:w="329" w:type="pct"/>
            <w:gridSpan w:val="2"/>
            <w:hideMark/>
          </w:tcPr>
          <w:p w14:paraId="4B1DB560"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 xml:space="preserve">A Clean Air Zones (CAZ) and/or Low Emission Zone (LEZ) for buses + HGVs, including an assessment of existing park and ride facilities to identify potential for improvements </w:t>
            </w:r>
          </w:p>
        </w:tc>
        <w:tc>
          <w:tcPr>
            <w:tcW w:w="328" w:type="pct"/>
            <w:hideMark/>
          </w:tcPr>
          <w:p w14:paraId="4DC410E5"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Promoting Low Emission Transport</w:t>
            </w:r>
          </w:p>
        </w:tc>
        <w:tc>
          <w:tcPr>
            <w:tcW w:w="362" w:type="pct"/>
            <w:hideMark/>
          </w:tcPr>
          <w:p w14:paraId="75C9060B"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Low Emission Zone (LEZ)</w:t>
            </w:r>
          </w:p>
        </w:tc>
        <w:tc>
          <w:tcPr>
            <w:tcW w:w="263" w:type="pct"/>
            <w:gridSpan w:val="2"/>
            <w:hideMark/>
          </w:tcPr>
          <w:p w14:paraId="3BF9C091"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2023</w:t>
            </w:r>
          </w:p>
        </w:tc>
        <w:tc>
          <w:tcPr>
            <w:tcW w:w="394" w:type="pct"/>
            <w:hideMark/>
          </w:tcPr>
          <w:p w14:paraId="775D5C28"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2026</w:t>
            </w:r>
          </w:p>
        </w:tc>
        <w:tc>
          <w:tcPr>
            <w:tcW w:w="263" w:type="pct"/>
            <w:hideMark/>
          </w:tcPr>
          <w:p w14:paraId="53A5506F"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SCC/GBC</w:t>
            </w:r>
          </w:p>
        </w:tc>
        <w:tc>
          <w:tcPr>
            <w:tcW w:w="263" w:type="pct"/>
            <w:hideMark/>
          </w:tcPr>
          <w:p w14:paraId="080B8D5E"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unknown</w:t>
            </w:r>
          </w:p>
        </w:tc>
        <w:tc>
          <w:tcPr>
            <w:tcW w:w="263" w:type="pct"/>
            <w:hideMark/>
          </w:tcPr>
          <w:p w14:paraId="771D3A19"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Not Funded</w:t>
            </w:r>
          </w:p>
        </w:tc>
        <w:tc>
          <w:tcPr>
            <w:tcW w:w="231" w:type="pct"/>
            <w:hideMark/>
          </w:tcPr>
          <w:p w14:paraId="374ACBAA"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 </w:t>
            </w:r>
          </w:p>
        </w:tc>
        <w:tc>
          <w:tcPr>
            <w:tcW w:w="230" w:type="pct"/>
            <w:hideMark/>
          </w:tcPr>
          <w:p w14:paraId="4B7418E4"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 </w:t>
            </w:r>
          </w:p>
        </w:tc>
        <w:tc>
          <w:tcPr>
            <w:tcW w:w="263" w:type="pct"/>
            <w:gridSpan w:val="2"/>
            <w:hideMark/>
          </w:tcPr>
          <w:p w14:paraId="3FEBBE64"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 </w:t>
            </w:r>
          </w:p>
        </w:tc>
        <w:tc>
          <w:tcPr>
            <w:tcW w:w="493" w:type="pct"/>
            <w:hideMark/>
          </w:tcPr>
          <w:p w14:paraId="51F3DAD1"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 </w:t>
            </w:r>
          </w:p>
        </w:tc>
        <w:tc>
          <w:tcPr>
            <w:tcW w:w="624" w:type="pct"/>
            <w:hideMark/>
          </w:tcPr>
          <w:p w14:paraId="131E71A0"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Awaiting feasibility study outcome</w:t>
            </w:r>
          </w:p>
        </w:tc>
        <w:tc>
          <w:tcPr>
            <w:tcW w:w="526" w:type="pct"/>
            <w:hideMark/>
          </w:tcPr>
          <w:p w14:paraId="11F9B79B" w14:textId="77777777" w:rsidR="00D46A74" w:rsidRPr="00D46A74" w:rsidRDefault="00D46A74" w:rsidP="00DF509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D46A74">
              <w:rPr>
                <w:rFonts w:eastAsia="Times New Roman" w:cs="Arial"/>
                <w:sz w:val="20"/>
                <w:szCs w:val="20"/>
                <w:lang w:eastAsia="en-GB"/>
              </w:rPr>
              <w:t>TC AQAP measure; subject to feasibility study</w:t>
            </w:r>
          </w:p>
        </w:tc>
      </w:tr>
    </w:tbl>
    <w:p w14:paraId="2AC210CC" w14:textId="77777777" w:rsidR="006E1E41" w:rsidRPr="006E1E41" w:rsidRDefault="006E1E41" w:rsidP="006E1E41">
      <w:pPr>
        <w:sectPr w:rsidR="006E1E41" w:rsidRPr="006E1E41" w:rsidSect="00A87CF9">
          <w:footerReference w:type="default" r:id="rId43"/>
          <w:footerReference w:type="first" r:id="rId44"/>
          <w:pgSz w:w="23814" w:h="16839" w:orient="landscape" w:code="8"/>
          <w:pgMar w:top="1134" w:right="1134" w:bottom="1134" w:left="1134" w:header="340" w:footer="340" w:gutter="0"/>
          <w:cols w:space="708"/>
          <w:docGrid w:linePitch="326"/>
        </w:sectPr>
      </w:pPr>
    </w:p>
    <w:p w14:paraId="720B3859" w14:textId="509C5973" w:rsidR="00EC5AA4" w:rsidRPr="009533E2" w:rsidRDefault="0E864535" w:rsidP="00CD3892">
      <w:pPr>
        <w:pStyle w:val="Heading2-2"/>
        <w:rPr>
          <w:sz w:val="32"/>
          <w:szCs w:val="24"/>
        </w:rPr>
      </w:pPr>
      <w:bookmarkStart w:id="45" w:name="_Ref67921926"/>
      <w:bookmarkStart w:id="46" w:name="_Ref67921989"/>
      <w:bookmarkStart w:id="47" w:name="_Toc202259104"/>
      <w:r w:rsidRPr="009533E2">
        <w:rPr>
          <w:sz w:val="32"/>
          <w:szCs w:val="24"/>
        </w:rPr>
        <w:t>PM</w:t>
      </w:r>
      <w:r w:rsidRPr="009533E2">
        <w:rPr>
          <w:sz w:val="32"/>
          <w:szCs w:val="24"/>
          <w:vertAlign w:val="subscript"/>
        </w:rPr>
        <w:t>2.5</w:t>
      </w:r>
      <w:r w:rsidRPr="009533E2">
        <w:rPr>
          <w:sz w:val="32"/>
          <w:szCs w:val="24"/>
        </w:rPr>
        <w:t xml:space="preserve"> – Local Authority Approach to Reducing Emissions and/or Concentrations</w:t>
      </w:r>
      <w:bookmarkEnd w:id="45"/>
      <w:bookmarkEnd w:id="46"/>
      <w:bookmarkEnd w:id="47"/>
    </w:p>
    <w:p w14:paraId="337DB128" w14:textId="4A4D5BD5" w:rsidR="000F05F1" w:rsidRDefault="50FC0D59" w:rsidP="1686257E">
      <w:bookmarkStart w:id="48" w:name="_Toc473641181"/>
      <w:bookmarkStart w:id="49" w:name="_Toc522629673"/>
      <w:r>
        <w:t>As detailed in Policy Guidance LAQM.</w:t>
      </w:r>
      <w:r w:rsidR="265FFB11">
        <w:t xml:space="preserve">PG22 </w:t>
      </w:r>
      <w:r>
        <w:t xml:space="preserve">(Chapter </w:t>
      </w:r>
      <w:r w:rsidR="2A7D2114">
        <w:t>8</w:t>
      </w:r>
      <w:r>
        <w:t>)</w:t>
      </w:r>
      <w:r w:rsidR="5B29D7A3" w:rsidRPr="00DA1552">
        <w:t xml:space="preserve"> and the </w:t>
      </w:r>
      <w:r w:rsidR="5B29D7A3">
        <w:t>Air Quality Strategy</w:t>
      </w:r>
      <w:r w:rsidR="006C260D">
        <w:rPr>
          <w:rStyle w:val="FootnoteReference"/>
        </w:rPr>
        <w:footnoteReference w:id="12"/>
      </w:r>
      <w:r>
        <w:t>, local authorities are expected to work towards reducing emissions and/or concentrations of</w:t>
      </w:r>
      <w:r w:rsidR="39C8533B">
        <w:t xml:space="preserve"> fine particulate matter</w:t>
      </w:r>
      <w:r>
        <w:t xml:space="preserve"> </w:t>
      </w:r>
      <w:r w:rsidR="57378EBE">
        <w:t>(</w:t>
      </w:r>
      <w:r>
        <w:t>PM</w:t>
      </w:r>
      <w:r w:rsidRPr="1686257E">
        <w:rPr>
          <w:vertAlign w:val="subscript"/>
        </w:rPr>
        <w:t>2.5</w:t>
      </w:r>
      <w:r w:rsidR="7EE59032">
        <w:t>)</w:t>
      </w:r>
      <w:r w:rsidR="065FBB88">
        <w:t>)</w:t>
      </w:r>
      <w:r>
        <w:t>. There is clear evidence that PM</w:t>
      </w:r>
      <w:r w:rsidRPr="1686257E">
        <w:rPr>
          <w:vertAlign w:val="subscript"/>
        </w:rPr>
        <w:t xml:space="preserve">2.5 </w:t>
      </w:r>
      <w:r w:rsidR="28B51ADA" w:rsidRPr="006C260D">
        <w:t>(</w:t>
      </w:r>
      <w:r w:rsidR="77230B82">
        <w:t>particulate matter</w:t>
      </w:r>
      <w:r w:rsidR="28B51ADA" w:rsidRPr="006C260D">
        <w:t xml:space="preserve"> </w:t>
      </w:r>
      <w:r w:rsidR="71BF561D" w:rsidRPr="006C260D">
        <w:t xml:space="preserve">smaller </w:t>
      </w:r>
      <w:r w:rsidR="5681329A" w:rsidRPr="1686257E">
        <w:rPr>
          <w:rFonts w:cs="Arial"/>
        </w:rPr>
        <w:t>2.5 micrometres</w:t>
      </w:r>
      <w:r w:rsidR="5681329A" w:rsidRPr="006C260D">
        <w:t xml:space="preserve">) </w:t>
      </w:r>
      <w:r w:rsidR="5681329A">
        <w:t>has a significant impact on human health, including premature mortality, allergic reactions, and cardiovascular diseases.</w:t>
      </w:r>
    </w:p>
    <w:p w14:paraId="05EFDC68" w14:textId="2BB12067" w:rsidR="00E0699C" w:rsidRPr="007837F0" w:rsidRDefault="00E0699C" w:rsidP="1686257E">
      <w:r>
        <w:t>Guildford currently has no monitoring program for PM</w:t>
      </w:r>
      <w:r w:rsidRPr="1686257E">
        <w:rPr>
          <w:vertAlign w:val="subscript"/>
        </w:rPr>
        <w:t>2.5</w:t>
      </w:r>
      <w:r>
        <w:t>. The background annual mean for most of the Guildford Borough as per the DEFRA background maps</w:t>
      </w:r>
      <w:r>
        <w:rPr>
          <w:rStyle w:val="FootnoteReference"/>
        </w:rPr>
        <w:footnoteReference w:id="13"/>
      </w:r>
      <w:r>
        <w:t>, for 2023 was modelled to be 6-8</w:t>
      </w:r>
      <w:r>
        <w:rPr>
          <w:rFonts w:cs="Arial"/>
        </w:rPr>
        <w:t>µ</w:t>
      </w:r>
      <w:r>
        <w:t>g/m</w:t>
      </w:r>
      <w:r>
        <w:rPr>
          <w:vertAlign w:val="superscript"/>
        </w:rPr>
        <w:t>3</w:t>
      </w:r>
      <w:r w:rsidR="007837F0">
        <w:t>.</w:t>
      </w:r>
    </w:p>
    <w:p w14:paraId="004C4A3B" w14:textId="1E4D78CA" w:rsidR="00E0699C" w:rsidRDefault="00B10DB2" w:rsidP="1686257E">
      <w:r>
        <w:rPr>
          <w:noProof/>
        </w:rPr>
        <w:drawing>
          <wp:inline distT="0" distB="0" distL="0" distR="0" wp14:anchorId="1D1F9E6C" wp14:editId="775C308A">
            <wp:extent cx="6115685" cy="3355340"/>
            <wp:effectExtent l="0" t="0" r="0" b="0"/>
            <wp:docPr id="12965725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572510" name=""/>
                    <pic:cNvPicPr/>
                  </pic:nvPicPr>
                  <pic:blipFill>
                    <a:blip r:embed="rId45"/>
                    <a:stretch>
                      <a:fillRect/>
                    </a:stretch>
                  </pic:blipFill>
                  <pic:spPr>
                    <a:xfrm>
                      <a:off x="0" y="0"/>
                      <a:ext cx="6115685" cy="3355340"/>
                    </a:xfrm>
                    <a:prstGeom prst="rect">
                      <a:avLst/>
                    </a:prstGeom>
                  </pic:spPr>
                </pic:pic>
              </a:graphicData>
            </a:graphic>
          </wp:inline>
        </w:drawing>
      </w:r>
    </w:p>
    <w:p w14:paraId="4E0C16E9" w14:textId="77777777" w:rsidR="0060075C" w:rsidRDefault="00317923" w:rsidP="00400B0F">
      <w:pPr>
        <w:rPr>
          <w:rFonts w:cs="Arial"/>
        </w:rPr>
      </w:pPr>
      <w:r w:rsidRPr="0060075C">
        <w:rPr>
          <w:rFonts w:cs="Arial"/>
        </w:rPr>
        <w:t>Guildford</w:t>
      </w:r>
      <w:r w:rsidR="0060075C" w:rsidRPr="0060075C">
        <w:rPr>
          <w:rFonts w:cs="Arial"/>
        </w:rPr>
        <w:t xml:space="preserve"> Borough Council</w:t>
      </w:r>
      <w:r w:rsidR="7B0E168F" w:rsidRPr="0060075C">
        <w:rPr>
          <w:rFonts w:cs="Arial"/>
        </w:rPr>
        <w:t xml:space="preserve"> is taking the following measures to address PM</w:t>
      </w:r>
      <w:r w:rsidR="7B0E168F" w:rsidRPr="008C3C4E">
        <w:rPr>
          <w:rFonts w:cs="Arial"/>
          <w:vertAlign w:val="subscript"/>
        </w:rPr>
        <w:t>2.5</w:t>
      </w:r>
      <w:r w:rsidR="7B0E168F" w:rsidRPr="0060075C">
        <w:rPr>
          <w:rFonts w:cs="Arial"/>
        </w:rPr>
        <w:t xml:space="preserve">: </w:t>
      </w:r>
    </w:p>
    <w:p w14:paraId="51A9D4C4" w14:textId="31F826E4" w:rsidR="00482EA7" w:rsidRPr="00A76357" w:rsidRDefault="00482EA7" w:rsidP="00147E71">
      <w:pPr>
        <w:pStyle w:val="ListParagraph"/>
        <w:numPr>
          <w:ilvl w:val="0"/>
          <w:numId w:val="23"/>
        </w:numPr>
        <w:rPr>
          <w:b/>
          <w:bCs/>
        </w:rPr>
      </w:pPr>
      <w:r>
        <w:t>Incorporating the Air Quality Strategy: Framework for Local Authority Delivery</w:t>
      </w:r>
      <w:r>
        <w:rPr>
          <w:rStyle w:val="FootnoteReference"/>
        </w:rPr>
        <w:footnoteReference w:id="14"/>
      </w:r>
      <w:r>
        <w:t xml:space="preserve"> into our air quality strategy.</w:t>
      </w:r>
      <w:r w:rsidR="00B72278">
        <w:t xml:space="preserve"> </w:t>
      </w:r>
      <w:proofErr w:type="gramStart"/>
      <w:r w:rsidR="00B72278">
        <w:t xml:space="preserve">A draft </w:t>
      </w:r>
      <w:r w:rsidR="00F1713F">
        <w:t xml:space="preserve">Air Quality Strategy </w:t>
      </w:r>
      <w:r w:rsidR="0057240E">
        <w:t>2025-2030,</w:t>
      </w:r>
      <w:proofErr w:type="gramEnd"/>
      <w:r w:rsidR="0057240E">
        <w:t xml:space="preserve"> has been produced, which has yet to undergo</w:t>
      </w:r>
      <w:r w:rsidR="00E763D0">
        <w:t xml:space="preserve"> stakeholder consultation. </w:t>
      </w:r>
      <w:r w:rsidR="00D24CDD">
        <w:t>The d</w:t>
      </w:r>
      <w:r w:rsidR="00E763D0">
        <w:t xml:space="preserve">raft AQS has actions to </w:t>
      </w:r>
      <w:r w:rsidR="00585C50">
        <w:t xml:space="preserve">address smoke control areas, indoor air quality and domestic woodburning, </w:t>
      </w:r>
      <w:r w:rsidR="004E51A3">
        <w:t xml:space="preserve">emissions from non-road mobile machineries at the construction sites. </w:t>
      </w:r>
    </w:p>
    <w:p w14:paraId="7B5443EF" w14:textId="77777777" w:rsidR="00482EA7" w:rsidRPr="00642114" w:rsidRDefault="00482EA7" w:rsidP="00147E71">
      <w:pPr>
        <w:pStyle w:val="ListParagraph"/>
        <w:numPr>
          <w:ilvl w:val="0"/>
          <w:numId w:val="23"/>
        </w:numPr>
        <w:rPr>
          <w:b/>
          <w:bCs/>
        </w:rPr>
      </w:pPr>
      <w:r>
        <w:t>CERC modelling: The Surrey wide modelling study for particulate matters and Nitrogen dioxide is planned to be updated using the 2024 traffic data. The study will be delivered in 2025-26.</w:t>
      </w:r>
    </w:p>
    <w:p w14:paraId="6ABF14C5" w14:textId="77777777" w:rsidR="00482EA7" w:rsidRPr="00544124" w:rsidRDefault="00482EA7" w:rsidP="00482EA7">
      <w:pPr>
        <w:pStyle w:val="ListParagraph"/>
        <w:rPr>
          <w:b/>
          <w:bCs/>
        </w:rPr>
      </w:pPr>
    </w:p>
    <w:p w14:paraId="12069737" w14:textId="1BE2E793" w:rsidR="00482EA7" w:rsidRPr="00AD056B" w:rsidRDefault="00482EA7" w:rsidP="00147E71">
      <w:pPr>
        <w:pStyle w:val="ListParagraph"/>
        <w:numPr>
          <w:ilvl w:val="0"/>
          <w:numId w:val="23"/>
        </w:numPr>
        <w:rPr>
          <w:b/>
          <w:bCs/>
        </w:rPr>
      </w:pPr>
      <w:r>
        <w:t>Guildford Borough has five Smoke Control Areas (SCA) which were declared in the 1960s and 1970s covering approximately 12 square kilometres of the urban area. An indicative map is shown as Figure 1 on page iv on the ASR Appendix 1. These smoke control areas are still relevant to the areas of highest modelled PM</w:t>
      </w:r>
      <w:r w:rsidRPr="00AD056B">
        <w:rPr>
          <w:vertAlign w:val="subscript"/>
        </w:rPr>
        <w:t>2.5</w:t>
      </w:r>
      <w:r>
        <w:t xml:space="preserve"> concentrations. </w:t>
      </w:r>
      <w:r w:rsidR="00A76357">
        <w:t xml:space="preserve">The plans to review the boundary of existing SCA </w:t>
      </w:r>
      <w:r w:rsidR="00F95C5B">
        <w:t xml:space="preserve">is still a priority although work on this has not progressed yet due to resource constraint. </w:t>
      </w:r>
    </w:p>
    <w:p w14:paraId="5D272421" w14:textId="77777777" w:rsidR="00AD056B" w:rsidRPr="00AD056B" w:rsidRDefault="00AD056B" w:rsidP="00AD056B">
      <w:pPr>
        <w:rPr>
          <w:b/>
          <w:bCs/>
        </w:rPr>
      </w:pPr>
    </w:p>
    <w:p w14:paraId="21E3CB69" w14:textId="6B6FC6CF" w:rsidR="00482EA7" w:rsidRPr="00771B0C" w:rsidRDefault="00482EA7" w:rsidP="00147E71">
      <w:pPr>
        <w:pStyle w:val="ListParagraph"/>
        <w:numPr>
          <w:ilvl w:val="0"/>
          <w:numId w:val="23"/>
        </w:numPr>
        <w:rPr>
          <w:b/>
          <w:bCs/>
        </w:rPr>
      </w:pPr>
      <w:r>
        <w:t xml:space="preserve">Guildford Borough Council (GBC) </w:t>
      </w:r>
      <w:r w:rsidR="008C7D86">
        <w:t>suppo</w:t>
      </w:r>
      <w:r w:rsidR="008D32FE">
        <w:t>rted the</w:t>
      </w:r>
      <w:r>
        <w:t xml:space="preserve"> Clean Air Night </w:t>
      </w:r>
      <w:r w:rsidR="008D32FE">
        <w:t>for the second year, which was celebrated on 22</w:t>
      </w:r>
      <w:r w:rsidR="008D32FE" w:rsidRPr="008D32FE">
        <w:rPr>
          <w:vertAlign w:val="superscript"/>
        </w:rPr>
        <w:t>nd</w:t>
      </w:r>
      <w:r w:rsidR="008D32FE">
        <w:t xml:space="preserve"> January 2025</w:t>
      </w:r>
      <w:r>
        <w:t xml:space="preserve"> (Clean Air Night). </w:t>
      </w:r>
    </w:p>
    <w:p w14:paraId="3AFF37FD" w14:textId="70BF7ACA" w:rsidR="00482EA7" w:rsidRDefault="00F72B6A" w:rsidP="00482EA7">
      <w:pPr>
        <w:pStyle w:val="ListParagraph"/>
      </w:pPr>
      <w:r>
        <w:t xml:space="preserve">The campaign was well publicised and </w:t>
      </w:r>
      <w:r w:rsidR="00555FE7">
        <w:t>following is a rundown of actions to promote the campaign:</w:t>
      </w:r>
      <w:r>
        <w:t xml:space="preserve"> </w:t>
      </w:r>
    </w:p>
    <w:p w14:paraId="0F0EE6A1" w14:textId="77777777" w:rsidR="00FD1EBB" w:rsidRDefault="00F72B6A" w:rsidP="00147E71">
      <w:pPr>
        <w:pStyle w:val="ListParagraph"/>
        <w:numPr>
          <w:ilvl w:val="1"/>
          <w:numId w:val="10"/>
        </w:numPr>
      </w:pPr>
      <w:r w:rsidRPr="00F72B6A">
        <w:t>News release sent to local media and published on our website</w:t>
      </w:r>
      <w:r w:rsidR="00FD1EBB">
        <w:rPr>
          <w:rStyle w:val="FootnoteReference"/>
        </w:rPr>
        <w:footnoteReference w:id="15"/>
      </w:r>
      <w:r w:rsidR="00FD1EBB">
        <w:t>.</w:t>
      </w:r>
    </w:p>
    <w:p w14:paraId="222B0ABA" w14:textId="77777777" w:rsidR="00B5128B" w:rsidRDefault="00F72B6A" w:rsidP="00147E71">
      <w:pPr>
        <w:pStyle w:val="ListParagraph"/>
        <w:numPr>
          <w:ilvl w:val="1"/>
          <w:numId w:val="10"/>
        </w:numPr>
      </w:pPr>
      <w:r w:rsidRPr="00F72B6A">
        <w:t>Cllr George Potter</w:t>
      </w:r>
      <w:r w:rsidR="0032638E">
        <w:t xml:space="preserve">, the </w:t>
      </w:r>
      <w:r w:rsidR="00B5128B">
        <w:t>Lead Councillor for Environment and Climate Change</w:t>
      </w:r>
      <w:r w:rsidRPr="00F72B6A">
        <w:t xml:space="preserve"> </w:t>
      </w:r>
      <w:r w:rsidR="00FD1EBB">
        <w:t>was</w:t>
      </w:r>
      <w:r w:rsidRPr="00F72B6A">
        <w:t xml:space="preserve"> interviewed by That’s TV off the back of our news release</w:t>
      </w:r>
      <w:r w:rsidR="00FD1EBB">
        <w:t>.</w:t>
      </w:r>
    </w:p>
    <w:p w14:paraId="44585BA7" w14:textId="77777777" w:rsidR="00B5128B" w:rsidRDefault="00F72B6A" w:rsidP="00147E71">
      <w:pPr>
        <w:pStyle w:val="ListParagraph"/>
        <w:numPr>
          <w:ilvl w:val="1"/>
          <w:numId w:val="10"/>
        </w:numPr>
      </w:pPr>
      <w:r w:rsidRPr="00F72B6A">
        <w:t xml:space="preserve">We </w:t>
      </w:r>
      <w:r w:rsidR="00B5128B">
        <w:t xml:space="preserve">ran </w:t>
      </w:r>
      <w:r w:rsidRPr="00F72B6A">
        <w:t>a series of social media posts on Facebook to support the campaign</w:t>
      </w:r>
      <w:r w:rsidR="00B5128B">
        <w:t>.</w:t>
      </w:r>
    </w:p>
    <w:p w14:paraId="49361230" w14:textId="569A0A65" w:rsidR="00F72B6A" w:rsidRPr="00F72B6A" w:rsidRDefault="00B5128B" w:rsidP="00147E71">
      <w:pPr>
        <w:pStyle w:val="ListParagraph"/>
        <w:numPr>
          <w:ilvl w:val="1"/>
          <w:numId w:val="10"/>
        </w:numPr>
      </w:pPr>
      <w:r>
        <w:t xml:space="preserve">The campaign was featured </w:t>
      </w:r>
      <w:r w:rsidR="00F72B6A" w:rsidRPr="00F72B6A">
        <w:t xml:space="preserve">in our staff </w:t>
      </w:r>
      <w:r w:rsidR="008B73A6">
        <w:t xml:space="preserve">briefings, staff </w:t>
      </w:r>
      <w:r w:rsidR="00F72B6A" w:rsidRPr="00F72B6A">
        <w:t>newsletters and Councillor updates</w:t>
      </w:r>
    </w:p>
    <w:p w14:paraId="30DA39C6" w14:textId="77777777" w:rsidR="00F72B6A" w:rsidRDefault="00F72B6A" w:rsidP="00482EA7">
      <w:pPr>
        <w:pStyle w:val="ListParagraph"/>
      </w:pPr>
    </w:p>
    <w:p w14:paraId="2931B87A" w14:textId="0DAFD529" w:rsidR="004B7106" w:rsidRDefault="004B7106" w:rsidP="004B7106">
      <w:pPr>
        <w:rPr>
          <w:rFonts w:cs="Arial"/>
        </w:rPr>
      </w:pPr>
      <w:r w:rsidRPr="004B7106">
        <w:rPr>
          <w:rFonts w:cs="Arial"/>
          <w:noProof/>
        </w:rPr>
        <w:drawing>
          <wp:inline distT="0" distB="0" distL="0" distR="0" wp14:anchorId="6404DA25" wp14:editId="183C9622">
            <wp:extent cx="2971250" cy="4070350"/>
            <wp:effectExtent l="0" t="0" r="635" b="6350"/>
            <wp:docPr id="19518594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980883" cy="4083547"/>
                    </a:xfrm>
                    <a:prstGeom prst="rect">
                      <a:avLst/>
                    </a:prstGeom>
                    <a:noFill/>
                    <a:ln>
                      <a:noFill/>
                    </a:ln>
                  </pic:spPr>
                </pic:pic>
              </a:graphicData>
            </a:graphic>
          </wp:inline>
        </w:drawing>
      </w:r>
      <w:r w:rsidR="006E2272" w:rsidRPr="00275FB9">
        <w:rPr>
          <w:rFonts w:cs="Arial"/>
          <w:noProof/>
        </w:rPr>
        <w:drawing>
          <wp:inline distT="0" distB="0" distL="0" distR="0" wp14:anchorId="2D9136AD" wp14:editId="1DC501B6">
            <wp:extent cx="3000375" cy="4117536"/>
            <wp:effectExtent l="0" t="0" r="0" b="0"/>
            <wp:docPr id="60672728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010146" cy="4130945"/>
                    </a:xfrm>
                    <a:prstGeom prst="rect">
                      <a:avLst/>
                    </a:prstGeom>
                    <a:noFill/>
                    <a:ln>
                      <a:noFill/>
                    </a:ln>
                  </pic:spPr>
                </pic:pic>
              </a:graphicData>
            </a:graphic>
          </wp:inline>
        </w:drawing>
      </w:r>
    </w:p>
    <w:p w14:paraId="4D82E502" w14:textId="133A3886" w:rsidR="00275FB9" w:rsidRPr="00275FB9" w:rsidRDefault="00275FB9" w:rsidP="00275FB9">
      <w:pPr>
        <w:rPr>
          <w:rFonts w:cs="Arial"/>
        </w:rPr>
      </w:pPr>
    </w:p>
    <w:p w14:paraId="76E1AE5A" w14:textId="461AEF4A" w:rsidR="006E2272" w:rsidRPr="006E2272" w:rsidRDefault="006E2272" w:rsidP="006E2272">
      <w:pPr>
        <w:rPr>
          <w:rFonts w:cs="Arial"/>
        </w:rPr>
      </w:pPr>
      <w:r w:rsidRPr="006E2272">
        <w:rPr>
          <w:rFonts w:cs="Arial"/>
          <w:noProof/>
        </w:rPr>
        <w:drawing>
          <wp:inline distT="0" distB="0" distL="0" distR="0" wp14:anchorId="32295654" wp14:editId="69192E59">
            <wp:extent cx="3058456" cy="4054483"/>
            <wp:effectExtent l="0" t="0" r="8890" b="3175"/>
            <wp:docPr id="1648426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67305" cy="4066214"/>
                    </a:xfrm>
                    <a:prstGeom prst="rect">
                      <a:avLst/>
                    </a:prstGeom>
                    <a:noFill/>
                    <a:ln>
                      <a:noFill/>
                    </a:ln>
                  </pic:spPr>
                </pic:pic>
              </a:graphicData>
            </a:graphic>
          </wp:inline>
        </w:drawing>
      </w:r>
      <w:r w:rsidRPr="00275FB9">
        <w:rPr>
          <w:rFonts w:cs="Arial"/>
          <w:noProof/>
        </w:rPr>
        <w:drawing>
          <wp:inline distT="0" distB="0" distL="0" distR="0" wp14:anchorId="125ACC7E" wp14:editId="381D6F46">
            <wp:extent cx="2985921" cy="4079875"/>
            <wp:effectExtent l="0" t="0" r="5080" b="0"/>
            <wp:docPr id="104770235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96697" cy="4094598"/>
                    </a:xfrm>
                    <a:prstGeom prst="rect">
                      <a:avLst/>
                    </a:prstGeom>
                    <a:noFill/>
                    <a:ln>
                      <a:noFill/>
                    </a:ln>
                  </pic:spPr>
                </pic:pic>
              </a:graphicData>
            </a:graphic>
          </wp:inline>
        </w:drawing>
      </w:r>
    </w:p>
    <w:p w14:paraId="1A236739" w14:textId="77777777" w:rsidR="00275FB9" w:rsidRPr="004B7106" w:rsidRDefault="00275FB9" w:rsidP="004B7106">
      <w:pPr>
        <w:rPr>
          <w:rFonts w:cs="Arial"/>
        </w:rPr>
      </w:pPr>
    </w:p>
    <w:p w14:paraId="5C3BC188" w14:textId="77777777" w:rsidR="00141AA2" w:rsidRDefault="00141AA2" w:rsidP="00400B0F">
      <w:pPr>
        <w:spacing w:before="0" w:after="0"/>
        <w:rPr>
          <w:rFonts w:eastAsia="Times New Roman"/>
          <w:b/>
          <w:bCs/>
          <w:iCs/>
          <w:color w:val="008938"/>
          <w:sz w:val="32"/>
          <w:szCs w:val="28"/>
        </w:rPr>
        <w:sectPr w:rsidR="00141AA2" w:rsidSect="00A87CF9">
          <w:footerReference w:type="default" r:id="rId50"/>
          <w:pgSz w:w="11899" w:h="16838" w:code="9"/>
          <w:pgMar w:top="1134" w:right="1134" w:bottom="1134" w:left="1134" w:header="340" w:footer="340" w:gutter="0"/>
          <w:cols w:space="708"/>
          <w:docGrid w:linePitch="326"/>
        </w:sectPr>
      </w:pPr>
      <w:bookmarkStart w:id="50" w:name="_Toc473641182"/>
      <w:bookmarkStart w:id="51" w:name="_Toc522629674"/>
      <w:bookmarkStart w:id="52" w:name="_Toc51079271"/>
      <w:bookmarkEnd w:id="48"/>
      <w:bookmarkEnd w:id="49"/>
    </w:p>
    <w:p w14:paraId="1B996B2C" w14:textId="11AF7A11" w:rsidR="00EC5AA4" w:rsidRPr="008474D8" w:rsidRDefault="17C2ACEB" w:rsidP="07F01278">
      <w:pPr>
        <w:pStyle w:val="Heading1"/>
      </w:pPr>
      <w:bookmarkStart w:id="53" w:name="_Toc202259105"/>
      <w:bookmarkEnd w:id="50"/>
      <w:bookmarkEnd w:id="51"/>
      <w:bookmarkEnd w:id="52"/>
      <w:r w:rsidRPr="0040723F">
        <w:rPr>
          <w:shd w:val="clear" w:color="auto" w:fill="E6E6E6"/>
        </w:rPr>
        <w:t>Air Quality Monitoring Data and Comparison with Air Quality Objectives and National Compliance</w:t>
      </w:r>
      <w:bookmarkEnd w:id="53"/>
    </w:p>
    <w:p w14:paraId="3037B48C" w14:textId="6513B1BC" w:rsidR="00464F41" w:rsidRPr="00EB58F8" w:rsidRDefault="00464F41" w:rsidP="00400B0F">
      <w:r>
        <w:t xml:space="preserve">This section sets out the monitoring undertaken within </w:t>
      </w:r>
      <w:r w:rsidR="00426C4E" w:rsidRPr="00426C4E">
        <w:t>2024</w:t>
      </w:r>
      <w:r>
        <w:t xml:space="preserve"> by </w:t>
      </w:r>
      <w:r w:rsidR="00426C4E" w:rsidRPr="00426C4E">
        <w:t>Guildford Borough Council</w:t>
      </w:r>
      <w:r>
        <w:t xml:space="preserve"> and how it compares with the relevant air quality objectives. In addition</w:t>
      </w:r>
      <w:r w:rsidR="00346AAA">
        <w:t>,</w:t>
      </w:r>
      <w:r>
        <w:t xml:space="preserve"> monitoring results are presented for a </w:t>
      </w:r>
      <w:r w:rsidR="00346AAA">
        <w:t>five-</w:t>
      </w:r>
      <w:r>
        <w:t xml:space="preserve">year period </w:t>
      </w:r>
      <w:r w:rsidR="00E101D3">
        <w:t xml:space="preserve">between </w:t>
      </w:r>
      <w:r w:rsidR="009B1245">
        <w:t>20</w:t>
      </w:r>
      <w:r w:rsidR="00561C05">
        <w:t>20</w:t>
      </w:r>
      <w:r w:rsidR="009B1245">
        <w:t xml:space="preserve"> </w:t>
      </w:r>
      <w:r w:rsidR="00E101D3">
        <w:t xml:space="preserve">and </w:t>
      </w:r>
      <w:r w:rsidR="009B1245">
        <w:t>202</w:t>
      </w:r>
      <w:r w:rsidR="009223DB">
        <w:t>4</w:t>
      </w:r>
      <w:r w:rsidR="009B1245">
        <w:t xml:space="preserve"> </w:t>
      </w:r>
      <w:r>
        <w:t xml:space="preserve">to allow </w:t>
      </w:r>
      <w:r w:rsidR="00812704">
        <w:t xml:space="preserve">monitoring </w:t>
      </w:r>
      <w:r>
        <w:t xml:space="preserve">trends to be identified and </w:t>
      </w:r>
      <w:r w:rsidR="00346AAA">
        <w:t>discussed</w:t>
      </w:r>
      <w:r>
        <w:t>.</w:t>
      </w:r>
    </w:p>
    <w:p w14:paraId="67B1261D" w14:textId="05FAD05B" w:rsidR="00EC5AA4" w:rsidRPr="009533E2" w:rsidRDefault="006454CA" w:rsidP="00CD3892">
      <w:pPr>
        <w:pStyle w:val="Heading2-2"/>
        <w:rPr>
          <w:sz w:val="32"/>
          <w:szCs w:val="24"/>
        </w:rPr>
      </w:pPr>
      <w:bookmarkStart w:id="54" w:name="_Toc202259106"/>
      <w:r w:rsidRPr="009533E2">
        <w:rPr>
          <w:sz w:val="32"/>
          <w:szCs w:val="24"/>
        </w:rPr>
        <w:t>Summary of Monitoring Undertaken</w:t>
      </w:r>
      <w:bookmarkEnd w:id="54"/>
    </w:p>
    <w:p w14:paraId="0C5E03DE" w14:textId="77777777" w:rsidR="00EC5AA4" w:rsidRPr="008474D8" w:rsidRDefault="4191418F" w:rsidP="07F01278">
      <w:pPr>
        <w:pStyle w:val="Heading3"/>
      </w:pPr>
      <w:bookmarkStart w:id="55" w:name="_Toc202259107"/>
      <w:bookmarkStart w:id="56" w:name="_Toc473641183"/>
      <w:bookmarkStart w:id="57" w:name="_Toc522629675"/>
      <w:r w:rsidRPr="0040723F">
        <w:rPr>
          <w:shd w:val="clear" w:color="auto" w:fill="E6E6E6"/>
        </w:rPr>
        <w:t>Automatic Monitoring Sites</w:t>
      </w:r>
      <w:bookmarkEnd w:id="55"/>
    </w:p>
    <w:bookmarkEnd w:id="56"/>
    <w:bookmarkEnd w:id="57"/>
    <w:p w14:paraId="0DBE4F45" w14:textId="533348D8" w:rsidR="00C83BD7" w:rsidRDefault="00C83BD7" w:rsidP="00C83BD7">
      <w:pPr>
        <w:pStyle w:val="Style1"/>
      </w:pPr>
      <w:r>
        <w:t>Guildford Borough Council do not have any automated monitoring sites in their control within the borough.</w:t>
      </w:r>
    </w:p>
    <w:p w14:paraId="6297C3AC" w14:textId="77777777" w:rsidR="00B36108" w:rsidRPr="008474D8" w:rsidRDefault="4191418F" w:rsidP="07F01278">
      <w:pPr>
        <w:pStyle w:val="Heading3"/>
      </w:pPr>
      <w:bookmarkStart w:id="58" w:name="_Toc202259108"/>
      <w:r w:rsidRPr="0040723F">
        <w:rPr>
          <w:shd w:val="clear" w:color="auto" w:fill="E6E6E6"/>
        </w:rPr>
        <w:t>Non-Automatic Monitoring Sites</w:t>
      </w:r>
      <w:bookmarkEnd w:id="58"/>
    </w:p>
    <w:p w14:paraId="2A166898" w14:textId="143C629B" w:rsidR="00464F41" w:rsidRDefault="00C83BD7" w:rsidP="00400B0F">
      <w:pPr>
        <w:pStyle w:val="Style1"/>
      </w:pPr>
      <w:r>
        <w:t xml:space="preserve">Guildford Borough Council </w:t>
      </w:r>
      <w:r w:rsidR="00464F41" w:rsidRPr="006F147E">
        <w:t>undertook</w:t>
      </w:r>
      <w:r w:rsidR="00464F41">
        <w:t xml:space="preserve"> non-</w:t>
      </w:r>
      <w:r w:rsidR="00464F41" w:rsidRPr="006F147E">
        <w:t xml:space="preserve"> automatic (</w:t>
      </w:r>
      <w:r w:rsidR="00C43DE6">
        <w:t xml:space="preserve">i.e. </w:t>
      </w:r>
      <w:r w:rsidR="00464F41">
        <w:t>passive</w:t>
      </w:r>
      <w:r w:rsidR="00464F41" w:rsidRPr="006F147E">
        <w:t>) monitoring</w:t>
      </w:r>
      <w:r w:rsidR="00464F41">
        <w:t xml:space="preserve"> of </w:t>
      </w:r>
      <w:r w:rsidR="00464F41" w:rsidRPr="00AA3CF8">
        <w:t>NO</w:t>
      </w:r>
      <w:r w:rsidR="00464F41" w:rsidRPr="00E672D5">
        <w:rPr>
          <w:vertAlign w:val="subscript"/>
        </w:rPr>
        <w:t>2</w:t>
      </w:r>
      <w:r w:rsidR="00464F41" w:rsidRPr="006F147E">
        <w:t xml:space="preserve"> at </w:t>
      </w:r>
      <w:r w:rsidR="005C5894" w:rsidRPr="00CB1C86">
        <w:t>51</w:t>
      </w:r>
      <w:r w:rsidR="00464F41" w:rsidRPr="006F147E">
        <w:t xml:space="preserve"> sites during </w:t>
      </w:r>
      <w:r w:rsidR="00CB1C86" w:rsidRPr="00CB1C86">
        <w:t>2024</w:t>
      </w:r>
      <w:r w:rsidR="00464F41" w:rsidRPr="006F147E">
        <w:t xml:space="preserve">. </w:t>
      </w:r>
      <w:r w:rsidR="00E5134E" w:rsidRPr="00CB1C86">
        <w:fldChar w:fldCharType="begin"/>
      </w:r>
      <w:r w:rsidR="00E5134E">
        <w:instrText xml:space="preserve"> REF _Ref66450518 \h </w:instrText>
      </w:r>
      <w:r w:rsidR="00CB1C86">
        <w:instrText xml:space="preserve"> \* MERGEFORMAT </w:instrText>
      </w:r>
      <w:r w:rsidR="00E5134E" w:rsidRPr="00CB1C86">
        <w:fldChar w:fldCharType="separate"/>
      </w:r>
      <w:r w:rsidR="00AD7F81" w:rsidRPr="00CB1C86">
        <w:t>Table A.</w:t>
      </w:r>
      <w:r w:rsidR="00AD7F81">
        <w:t>2</w:t>
      </w:r>
      <w:r w:rsidR="00E5134E" w:rsidRPr="00CB1C86">
        <w:fldChar w:fldCharType="end"/>
      </w:r>
      <w:r w:rsidR="00E5134E">
        <w:t xml:space="preserve"> </w:t>
      </w:r>
      <w:r w:rsidR="00464F41">
        <w:t xml:space="preserve">in </w:t>
      </w:r>
      <w:hyperlink w:anchor="_Appendix_A:_Monitoring" w:history="1">
        <w:r w:rsidR="006748E0" w:rsidRPr="00803D59">
          <w:t>Appendix A</w:t>
        </w:r>
      </w:hyperlink>
      <w:r w:rsidR="006748E0">
        <w:t xml:space="preserve"> </w:t>
      </w:r>
      <w:r w:rsidR="00464F41">
        <w:t>presents</w:t>
      </w:r>
      <w:r w:rsidR="00464F41" w:rsidRPr="006F147E">
        <w:t xml:space="preserve"> the details of the </w:t>
      </w:r>
      <w:r w:rsidR="00464F41">
        <w:t xml:space="preserve">non-automatic </w:t>
      </w:r>
      <w:r w:rsidR="00464F41" w:rsidRPr="006F147E">
        <w:t>sites.</w:t>
      </w:r>
    </w:p>
    <w:p w14:paraId="38B75461" w14:textId="79A13698" w:rsidR="00464F41" w:rsidRDefault="00464F41" w:rsidP="00400B0F">
      <w:pPr>
        <w:pStyle w:val="Style1"/>
      </w:pPr>
      <w:r>
        <w:t xml:space="preserve">Maps showing the location of the monitoring sites are provided in </w:t>
      </w:r>
      <w:r w:rsidRPr="00CB1C86">
        <w:t>Appendix D</w:t>
      </w:r>
      <w:r>
        <w:t>. Further details on Quality Assurance/Quality Control (QA/QC)</w:t>
      </w:r>
      <w:r w:rsidRPr="00923732">
        <w:t xml:space="preserve"> </w:t>
      </w:r>
      <w:r>
        <w:t xml:space="preserve">for the diffusion tubes, including bias adjustments and any other adjustments applied (e.g. annualisation and/or distance correction), are included in </w:t>
      </w:r>
      <w:hyperlink w:anchor="_Appendix_C:_Supporting" w:history="1">
        <w:r w:rsidRPr="00812704">
          <w:t>Appendix C</w:t>
        </w:r>
      </w:hyperlink>
      <w:r>
        <w:t>.</w:t>
      </w:r>
    </w:p>
    <w:p w14:paraId="2843F883" w14:textId="0217EFC1" w:rsidR="00B36108" w:rsidRPr="009533E2" w:rsidRDefault="00B44AA6" w:rsidP="00CD3892">
      <w:pPr>
        <w:pStyle w:val="Heading2-2"/>
        <w:rPr>
          <w:sz w:val="32"/>
          <w:szCs w:val="24"/>
        </w:rPr>
      </w:pPr>
      <w:bookmarkStart w:id="59" w:name="_Toc202259109"/>
      <w:r w:rsidRPr="009533E2">
        <w:rPr>
          <w:sz w:val="32"/>
          <w:szCs w:val="24"/>
        </w:rPr>
        <w:t>Individual Pollutants</w:t>
      </w:r>
      <w:bookmarkEnd w:id="59"/>
    </w:p>
    <w:p w14:paraId="52A18C76" w14:textId="059F4B8E" w:rsidR="00B36108" w:rsidRDefault="00EB58F8" w:rsidP="00400B0F">
      <w:r w:rsidRPr="00EB58F8">
        <w:t xml:space="preserve">The air quality monitoring results presented in this section are, where relevant, adjusted for bias, annualisation (where the </w:t>
      </w:r>
      <w:r w:rsidR="00812704">
        <w:t xml:space="preserve">annual mean </w:t>
      </w:r>
      <w:r w:rsidRPr="00EB58F8">
        <w:t xml:space="preserve">data capture </w:t>
      </w:r>
      <w:r w:rsidR="00812704">
        <w:t>is</w:t>
      </w:r>
      <w:r w:rsidRPr="00EB58F8">
        <w:t xml:space="preserve"> below 75%</w:t>
      </w:r>
      <w:r w:rsidR="00812704">
        <w:t xml:space="preserve"> and greater than </w:t>
      </w:r>
      <w:r w:rsidR="008C3876">
        <w:t>25%</w:t>
      </w:r>
      <w:r w:rsidRPr="00EB58F8">
        <w:t xml:space="preserve">), and distance correction. Further details on adjustments are provided in </w:t>
      </w:r>
      <w:hyperlink w:anchor="_Appendix_C:_Supporting" w:history="1">
        <w:r w:rsidR="00861B1B" w:rsidRPr="00803D59">
          <w:t>Appendix C</w:t>
        </w:r>
      </w:hyperlink>
      <w:r w:rsidR="00861B1B">
        <w:t>.</w:t>
      </w:r>
    </w:p>
    <w:p w14:paraId="1A9660AA" w14:textId="77777777" w:rsidR="00EB58F8" w:rsidRPr="008474D8" w:rsidRDefault="483929BE" w:rsidP="07F01278">
      <w:pPr>
        <w:pStyle w:val="Heading3"/>
      </w:pPr>
      <w:bookmarkStart w:id="60" w:name="_Toc202259110"/>
      <w:r w:rsidRPr="0040723F">
        <w:rPr>
          <w:shd w:val="clear" w:color="auto" w:fill="E6E6E6"/>
        </w:rPr>
        <w:t>Nitrogen Dioxide (NO</w:t>
      </w:r>
      <w:r w:rsidRPr="0040723F">
        <w:rPr>
          <w:shd w:val="clear" w:color="auto" w:fill="E6E6E6"/>
          <w:vertAlign w:val="subscript"/>
        </w:rPr>
        <w:t>2</w:t>
      </w:r>
      <w:r w:rsidRPr="0040723F">
        <w:rPr>
          <w:shd w:val="clear" w:color="auto" w:fill="E6E6E6"/>
        </w:rPr>
        <w:t>)</w:t>
      </w:r>
      <w:bookmarkEnd w:id="60"/>
    </w:p>
    <w:p w14:paraId="16070C6A" w14:textId="100A88A1" w:rsidR="00005A10" w:rsidRPr="00E33DDC" w:rsidRDefault="00E5134E" w:rsidP="00400B0F">
      <w:r>
        <w:rPr>
          <w:color w:val="2B579A"/>
          <w:shd w:val="clear" w:color="auto" w:fill="E6E6E6"/>
        </w:rPr>
        <w:fldChar w:fldCharType="begin"/>
      </w:r>
      <w:r>
        <w:instrText xml:space="preserve"> REF _Ref65700500 \h </w:instrText>
      </w:r>
      <w:r>
        <w:rPr>
          <w:color w:val="2B579A"/>
          <w:shd w:val="clear" w:color="auto" w:fill="E6E6E6"/>
        </w:rPr>
      </w:r>
      <w:r>
        <w:rPr>
          <w:color w:val="2B579A"/>
          <w:shd w:val="clear" w:color="auto" w:fill="E6E6E6"/>
        </w:rPr>
        <w:fldChar w:fldCharType="separate"/>
      </w:r>
      <w:r w:rsidR="00AD7F81" w:rsidRPr="0040723F">
        <w:rPr>
          <w:shd w:val="clear" w:color="auto" w:fill="E6E6E6"/>
        </w:rPr>
        <w:t>Table A.</w:t>
      </w:r>
      <w:r w:rsidR="00AD7F81">
        <w:rPr>
          <w:noProof/>
        </w:rPr>
        <w:t>3</w:t>
      </w:r>
      <w:r>
        <w:rPr>
          <w:color w:val="2B579A"/>
          <w:shd w:val="clear" w:color="auto" w:fill="E6E6E6"/>
        </w:rPr>
        <w:fldChar w:fldCharType="end"/>
      </w:r>
      <w:r>
        <w:t xml:space="preserve"> </w:t>
      </w:r>
      <w:r w:rsidR="00216085">
        <w:t xml:space="preserve">and </w:t>
      </w:r>
      <w:r w:rsidR="00216085">
        <w:rPr>
          <w:color w:val="2B579A"/>
          <w:shd w:val="clear" w:color="auto" w:fill="E6E6E6"/>
        </w:rPr>
        <w:fldChar w:fldCharType="begin"/>
      </w:r>
      <w:r w:rsidR="00216085">
        <w:instrText xml:space="preserve"> REF _Ref65700338 \h </w:instrText>
      </w:r>
      <w:r w:rsidR="00216085">
        <w:rPr>
          <w:color w:val="2B579A"/>
          <w:shd w:val="clear" w:color="auto" w:fill="E6E6E6"/>
        </w:rPr>
      </w:r>
      <w:r w:rsidR="00216085">
        <w:rPr>
          <w:color w:val="2B579A"/>
          <w:shd w:val="clear" w:color="auto" w:fill="E6E6E6"/>
        </w:rPr>
        <w:fldChar w:fldCharType="separate"/>
      </w:r>
      <w:r w:rsidR="00AD7F81" w:rsidRPr="0040723F">
        <w:rPr>
          <w:shd w:val="clear" w:color="auto" w:fill="E6E6E6"/>
        </w:rPr>
        <w:t>Table A.</w:t>
      </w:r>
      <w:r w:rsidR="00AD7F81">
        <w:rPr>
          <w:noProof/>
        </w:rPr>
        <w:t>4</w:t>
      </w:r>
      <w:r w:rsidR="00216085">
        <w:rPr>
          <w:color w:val="2B579A"/>
          <w:shd w:val="clear" w:color="auto" w:fill="E6E6E6"/>
        </w:rPr>
        <w:fldChar w:fldCharType="end"/>
      </w:r>
      <w:r w:rsidR="00216085">
        <w:t xml:space="preserve"> </w:t>
      </w:r>
      <w:r w:rsidR="00005A10" w:rsidRPr="00E33DDC">
        <w:t xml:space="preserve">in </w:t>
      </w:r>
      <w:hyperlink w:anchor="_Appendix_A:_Monitoring" w:history="1">
        <w:r w:rsidR="00005A10" w:rsidRPr="00924A1F">
          <w:t>Appendix A</w:t>
        </w:r>
      </w:hyperlink>
      <w:r w:rsidR="00005A10" w:rsidRPr="00E33DDC">
        <w:t xml:space="preserve"> compare the ratified and adjusted monitored NO</w:t>
      </w:r>
      <w:r w:rsidR="00005A10" w:rsidRPr="00E33DDC">
        <w:rPr>
          <w:vertAlign w:val="subscript"/>
        </w:rPr>
        <w:t>2</w:t>
      </w:r>
      <w:r w:rsidR="00005A10" w:rsidRPr="00E33DDC">
        <w:t xml:space="preserve"> annual mean concentrations for the past five years with the air quality objective of 40µg/m</w:t>
      </w:r>
      <w:r w:rsidR="00005A10" w:rsidRPr="00E33DDC">
        <w:rPr>
          <w:vertAlign w:val="superscript"/>
        </w:rPr>
        <w:t>3</w:t>
      </w:r>
      <w:r w:rsidR="00005A10" w:rsidRPr="00E33DDC">
        <w:t>. Note that the concentration data presented represents the concentration at the location of the monitoring site, following the application of bias adjustment and annualisation, as required (i.e. the values are exclusive of any consideration to fall-off with distance adjustment).</w:t>
      </w:r>
    </w:p>
    <w:p w14:paraId="2773E9E5" w14:textId="4976A624" w:rsidR="00005A10" w:rsidRDefault="00005A10" w:rsidP="00400B0F">
      <w:r w:rsidRPr="00E33DDC">
        <w:t xml:space="preserve">For diffusion tubes, the full </w:t>
      </w:r>
      <w:r w:rsidR="00B05697" w:rsidRPr="00B05697">
        <w:t>2024</w:t>
      </w:r>
      <w:r w:rsidRPr="00E33DDC">
        <w:t xml:space="preserve"> dataset of monthly mean values is provided </w:t>
      </w:r>
      <w:r w:rsidR="00E33DDC" w:rsidRPr="00E33DDC">
        <w:t>in</w:t>
      </w:r>
      <w:r w:rsidR="00924A1F">
        <w:t xml:space="preserve"> </w:t>
      </w:r>
      <w:hyperlink w:anchor="_Appendix_B:_Full" w:history="1">
        <w:r w:rsidR="00924A1F" w:rsidRPr="00924A1F">
          <w:t>Appendix B</w:t>
        </w:r>
      </w:hyperlink>
      <w:r w:rsidRPr="00E33DDC">
        <w:t xml:space="preserve">. Note that the concentration data presented in </w:t>
      </w:r>
      <w:r w:rsidR="00E33DDC" w:rsidRPr="00E33DDC">
        <w:rPr>
          <w:color w:val="2B579A"/>
          <w:shd w:val="clear" w:color="auto" w:fill="E6E6E6"/>
        </w:rPr>
        <w:fldChar w:fldCharType="begin"/>
      </w:r>
      <w:r w:rsidR="00E33DDC" w:rsidRPr="00E33DDC">
        <w:instrText xml:space="preserve"> REF _Ref55286624 \h </w:instrText>
      </w:r>
      <w:r w:rsidR="00E33DDC">
        <w:instrText xml:space="preserve"> \* MERGEFORMAT </w:instrText>
      </w:r>
      <w:r w:rsidR="00E33DDC" w:rsidRPr="00E33DDC">
        <w:rPr>
          <w:color w:val="2B579A"/>
          <w:shd w:val="clear" w:color="auto" w:fill="E6E6E6"/>
        </w:rPr>
      </w:r>
      <w:r w:rsidR="00E33DDC" w:rsidRPr="00E33DDC">
        <w:rPr>
          <w:color w:val="2B579A"/>
          <w:shd w:val="clear" w:color="auto" w:fill="E6E6E6"/>
        </w:rPr>
        <w:fldChar w:fldCharType="separate"/>
      </w:r>
      <w:r w:rsidR="00AD7F81" w:rsidRPr="00AD7F81">
        <w:t>Table B.</w:t>
      </w:r>
      <w:r w:rsidR="00AD7F81">
        <w:rPr>
          <w:noProof/>
        </w:rPr>
        <w:t>1</w:t>
      </w:r>
      <w:r w:rsidR="00E33DDC" w:rsidRPr="00E33DDC">
        <w:rPr>
          <w:color w:val="2B579A"/>
          <w:shd w:val="clear" w:color="auto" w:fill="E6E6E6"/>
        </w:rPr>
        <w:fldChar w:fldCharType="end"/>
      </w:r>
      <w:r w:rsidRPr="00E33DDC">
        <w:t xml:space="preserve"> includes distan</w:t>
      </w:r>
      <w:r>
        <w:t>ce corrected values, only where relevant.</w:t>
      </w:r>
    </w:p>
    <w:p w14:paraId="08080D33" w14:textId="70EC933F" w:rsidR="00767732" w:rsidRPr="008E446E" w:rsidRDefault="00767732" w:rsidP="00767732">
      <w:r>
        <w:t>The 2024 monitoring and 5 year monitoring trend of NO</w:t>
      </w:r>
      <w:r>
        <w:rPr>
          <w:vertAlign w:val="subscript"/>
        </w:rPr>
        <w:t xml:space="preserve">2 </w:t>
      </w:r>
      <w:r>
        <w:t>shows that:</w:t>
      </w:r>
    </w:p>
    <w:p w14:paraId="37EF1234" w14:textId="51ADB583" w:rsidR="00767732" w:rsidRDefault="00767732" w:rsidP="00147E71">
      <w:pPr>
        <w:pStyle w:val="ListParagraph"/>
        <w:numPr>
          <w:ilvl w:val="0"/>
          <w:numId w:val="22"/>
        </w:numPr>
      </w:pPr>
      <w:r w:rsidRPr="00DB296B">
        <w:t>The annual mean NO</w:t>
      </w:r>
      <w:r w:rsidRPr="00E672D5">
        <w:rPr>
          <w:vertAlign w:val="subscript"/>
        </w:rPr>
        <w:t>2</w:t>
      </w:r>
      <w:r w:rsidRPr="00DB296B">
        <w:t xml:space="preserve"> objective of 40 µg/m</w:t>
      </w:r>
      <w:r w:rsidRPr="008E446E">
        <w:t>3</w:t>
      </w:r>
      <w:r w:rsidRPr="00DB296B">
        <w:t xml:space="preserve"> was exceeded at </w:t>
      </w:r>
      <w:r w:rsidR="000F0879">
        <w:t>three</w:t>
      </w:r>
      <w:r w:rsidRPr="00DB296B">
        <w:t xml:space="preserve"> monitoring location</w:t>
      </w:r>
      <w:r>
        <w:t>s</w:t>
      </w:r>
      <w:r w:rsidRPr="00DB296B">
        <w:t xml:space="preserve"> </w:t>
      </w:r>
      <w:r>
        <w:t>(TC6 Park Street, A3-10 and A3-20 along the A3 Guildford stretch). Of these only TC6 Park Street exceeded at the relevant exposure location after distance correction.</w:t>
      </w:r>
    </w:p>
    <w:p w14:paraId="5D62EB58" w14:textId="5DC33855" w:rsidR="00A658BA" w:rsidRPr="008E446E" w:rsidRDefault="00FB48E0" w:rsidP="00147E71">
      <w:pPr>
        <w:pStyle w:val="ListParagraph"/>
        <w:numPr>
          <w:ilvl w:val="0"/>
          <w:numId w:val="22"/>
        </w:numPr>
      </w:pPr>
      <w:r>
        <w:t>The monitoring along A3 has shown considerable reduction in NO</w:t>
      </w:r>
      <w:r>
        <w:rPr>
          <w:vertAlign w:val="subscript"/>
        </w:rPr>
        <w:t xml:space="preserve">2 </w:t>
      </w:r>
      <w:r>
        <w:t xml:space="preserve">concentrations </w:t>
      </w:r>
      <w:r w:rsidR="00650715">
        <w:t xml:space="preserve">at roadside locations </w:t>
      </w:r>
      <w:r>
        <w:t xml:space="preserve">since </w:t>
      </w:r>
      <w:r w:rsidR="00650715">
        <w:t xml:space="preserve">2021, with reduction </w:t>
      </w:r>
      <w:r w:rsidR="003167A5">
        <w:t>between</w:t>
      </w:r>
      <w:r w:rsidR="00650715">
        <w:t xml:space="preserve"> </w:t>
      </w:r>
      <w:r w:rsidR="003167A5">
        <w:t xml:space="preserve">28 - </w:t>
      </w:r>
      <w:r w:rsidR="00650715">
        <w:t>34%</w:t>
      </w:r>
      <w:r w:rsidR="003167A5">
        <w:t>.</w:t>
      </w:r>
    </w:p>
    <w:p w14:paraId="282F0237" w14:textId="275464C8" w:rsidR="00416226" w:rsidRDefault="00767732" w:rsidP="00147E71">
      <w:pPr>
        <w:pStyle w:val="ListParagraph"/>
        <w:numPr>
          <w:ilvl w:val="0"/>
          <w:numId w:val="22"/>
        </w:numPr>
      </w:pPr>
      <w:r>
        <w:t xml:space="preserve">The monitoring locations in the Shalford </w:t>
      </w:r>
      <w:r w:rsidR="006E6299">
        <w:t>were</w:t>
      </w:r>
      <w:r>
        <w:t xml:space="preserve"> well below the 10% of NO</w:t>
      </w:r>
      <w:r w:rsidRPr="008C72FD">
        <w:rPr>
          <w:vertAlign w:val="subscript"/>
        </w:rPr>
        <w:t>2</w:t>
      </w:r>
      <w:r>
        <w:t xml:space="preserve"> objective level</w:t>
      </w:r>
      <w:r w:rsidR="008C72FD">
        <w:t xml:space="preserve"> for the 5</w:t>
      </w:r>
      <w:r w:rsidR="008C72FD" w:rsidRPr="008C72FD">
        <w:rPr>
          <w:vertAlign w:val="superscript"/>
        </w:rPr>
        <w:t>th</w:t>
      </w:r>
      <w:r w:rsidR="008C72FD">
        <w:t xml:space="preserve"> consecutive year</w:t>
      </w:r>
      <w:r>
        <w:t xml:space="preserve">. </w:t>
      </w:r>
      <w:r w:rsidR="00C6095D">
        <w:t xml:space="preserve">Traffic data was requested from the SCC Highways </w:t>
      </w:r>
      <w:r w:rsidR="000B7B68">
        <w:t>to understand the reduction in the NO</w:t>
      </w:r>
      <w:r w:rsidR="000B7B68" w:rsidRPr="00E672D5">
        <w:rPr>
          <w:vertAlign w:val="subscript"/>
        </w:rPr>
        <w:t>2</w:t>
      </w:r>
      <w:r w:rsidR="000B7B68">
        <w:t xml:space="preserve"> levels over past 5 years. The tra</w:t>
      </w:r>
      <w:r w:rsidR="00AC7CD6">
        <w:t>ffic data shows that the flows have reduced</w:t>
      </w:r>
      <w:r w:rsidR="00B554A7">
        <w:t xml:space="preserve"> very</w:t>
      </w:r>
      <w:r w:rsidR="00AC7CD6">
        <w:t xml:space="preserve"> slightly </w:t>
      </w:r>
      <w:r w:rsidR="002A30BA">
        <w:t>post pandemic</w:t>
      </w:r>
      <w:r w:rsidR="00B554A7">
        <w:t xml:space="preserve"> (5-6%)</w:t>
      </w:r>
      <w:r w:rsidR="002A30BA">
        <w:t>, when compared with the data from the period 2011-</w:t>
      </w:r>
      <w:r w:rsidR="00DD000C">
        <w:t>2014</w:t>
      </w:r>
      <w:r w:rsidR="00051939">
        <w:t xml:space="preserve">. Another contributory factor is likely to be the </w:t>
      </w:r>
      <w:r w:rsidR="00462823">
        <w:t xml:space="preserve">change in vehicle engine performance and fuel type. </w:t>
      </w:r>
      <w:r w:rsidR="00BB680A">
        <w:t xml:space="preserve">The data available from the Department from Transport has indicated that </w:t>
      </w:r>
      <w:r w:rsidR="001A684A">
        <w:t>proportions of cars with diesel engines has reduced in Guildford</w:t>
      </w:r>
      <w:r w:rsidR="00C45541">
        <w:t xml:space="preserve">, while hybrid or electric </w:t>
      </w:r>
      <w:r w:rsidR="00042711">
        <w:t xml:space="preserve">vehicles have increased to 10%. </w:t>
      </w:r>
      <w:r w:rsidR="00F27501">
        <w:t xml:space="preserve">Proportion of petrol cars has remained relatively stable at </w:t>
      </w:r>
      <w:r w:rsidR="00BC3DD6">
        <w:t xml:space="preserve">around </w:t>
      </w:r>
      <w:r w:rsidR="00F27501">
        <w:t xml:space="preserve">64% since </w:t>
      </w:r>
      <w:r w:rsidR="00BC3DD6">
        <w:t>2016.</w:t>
      </w:r>
    </w:p>
    <w:p w14:paraId="5B241C24" w14:textId="0539C0C3" w:rsidR="008C72FD" w:rsidRDefault="00DD000C" w:rsidP="00D74A8A">
      <w:pPr>
        <w:pStyle w:val="ListParagraph"/>
        <w:ind w:left="0"/>
      </w:pPr>
      <w:r>
        <w:rPr>
          <w:noProof/>
        </w:rPr>
        <w:drawing>
          <wp:inline distT="0" distB="0" distL="0" distR="0" wp14:anchorId="5BD9BCD4" wp14:editId="65EAE0FE">
            <wp:extent cx="6466699" cy="2486025"/>
            <wp:effectExtent l="0" t="0" r="0" b="0"/>
            <wp:docPr id="169975729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r:link="rId52">
                      <a:extLst>
                        <a:ext uri="{28A0092B-C50C-407E-A947-70E740481C1C}">
                          <a14:useLocalDpi xmlns:a14="http://schemas.microsoft.com/office/drawing/2010/main" val="0"/>
                        </a:ext>
                      </a:extLst>
                    </a:blip>
                    <a:srcRect/>
                    <a:stretch>
                      <a:fillRect/>
                    </a:stretch>
                  </pic:blipFill>
                  <pic:spPr bwMode="auto">
                    <a:xfrm>
                      <a:off x="0" y="0"/>
                      <a:ext cx="6484196" cy="2492752"/>
                    </a:xfrm>
                    <a:prstGeom prst="rect">
                      <a:avLst/>
                    </a:prstGeom>
                    <a:noFill/>
                    <a:ln>
                      <a:noFill/>
                    </a:ln>
                  </pic:spPr>
                </pic:pic>
              </a:graphicData>
            </a:graphic>
          </wp:inline>
        </w:drawing>
      </w:r>
    </w:p>
    <w:p w14:paraId="17E2F399" w14:textId="77777777" w:rsidR="00017BDB" w:rsidRDefault="00017BDB" w:rsidP="00D74A8A">
      <w:pPr>
        <w:pStyle w:val="ListParagraph"/>
        <w:ind w:left="0"/>
      </w:pPr>
    </w:p>
    <w:p w14:paraId="5C111E09" w14:textId="77777777" w:rsidR="00017BDB" w:rsidRDefault="00017BDB" w:rsidP="00D74A8A">
      <w:pPr>
        <w:pStyle w:val="ListParagraph"/>
        <w:ind w:left="0"/>
      </w:pPr>
    </w:p>
    <w:p w14:paraId="59C99430" w14:textId="7CD114F5" w:rsidR="00017BDB" w:rsidRDefault="002501C2" w:rsidP="00147E71">
      <w:pPr>
        <w:pStyle w:val="ListParagraph"/>
        <w:numPr>
          <w:ilvl w:val="0"/>
          <w:numId w:val="30"/>
        </w:numPr>
      </w:pPr>
      <w:proofErr w:type="gramStart"/>
      <w:r>
        <w:t>Similar to</w:t>
      </w:r>
      <w:proofErr w:type="gramEnd"/>
      <w:r>
        <w:t xml:space="preserve"> Shalford, Compton </w:t>
      </w:r>
      <w:r w:rsidR="006E6299">
        <w:t xml:space="preserve">monitoring locations have remained compliant for </w:t>
      </w:r>
      <w:r w:rsidR="002E43B9">
        <w:t xml:space="preserve">5 consecutive years. </w:t>
      </w:r>
      <w:r w:rsidR="00D3202A">
        <w:t xml:space="preserve">It is likely to be a combination of small reduction in traffic flow, compliance to the </w:t>
      </w:r>
      <w:r w:rsidR="007A7B6E">
        <w:t xml:space="preserve">no right turn ban at Down Lane and the change in vehicle engine composition to cleaner vehicles. The </w:t>
      </w:r>
      <w:r w:rsidR="001129A2">
        <w:t>analysis of traffic data for Compton AQMA is presented below:</w:t>
      </w:r>
    </w:p>
    <w:p w14:paraId="25C7CB97" w14:textId="77777777" w:rsidR="001129A2" w:rsidRDefault="001129A2" w:rsidP="001129A2">
      <w:pPr>
        <w:pStyle w:val="ListParagraph"/>
        <w:ind w:left="1080"/>
      </w:pPr>
    </w:p>
    <w:p w14:paraId="5E920C88" w14:textId="77777777" w:rsidR="00366ACE" w:rsidRDefault="00366ACE" w:rsidP="001129A2">
      <w:pPr>
        <w:pStyle w:val="ListParagraph"/>
        <w:ind w:left="1080"/>
        <w:rPr>
          <w:b/>
          <w:bCs/>
        </w:rPr>
      </w:pPr>
    </w:p>
    <w:p w14:paraId="6C441FA0" w14:textId="77777777" w:rsidR="00366ACE" w:rsidRDefault="00366ACE" w:rsidP="001129A2">
      <w:pPr>
        <w:pStyle w:val="ListParagraph"/>
        <w:ind w:left="1080"/>
        <w:rPr>
          <w:b/>
          <w:bCs/>
        </w:rPr>
      </w:pPr>
    </w:p>
    <w:p w14:paraId="605464A9" w14:textId="77777777" w:rsidR="00366ACE" w:rsidRDefault="00366ACE" w:rsidP="001129A2">
      <w:pPr>
        <w:pStyle w:val="ListParagraph"/>
        <w:ind w:left="1080"/>
        <w:rPr>
          <w:b/>
          <w:bCs/>
        </w:rPr>
      </w:pPr>
    </w:p>
    <w:p w14:paraId="305979B8" w14:textId="77777777" w:rsidR="00366ACE" w:rsidRDefault="00366ACE" w:rsidP="001129A2">
      <w:pPr>
        <w:pStyle w:val="ListParagraph"/>
        <w:ind w:left="1080"/>
        <w:rPr>
          <w:b/>
          <w:bCs/>
        </w:rPr>
      </w:pPr>
    </w:p>
    <w:p w14:paraId="41120F2C" w14:textId="77777777" w:rsidR="00366ACE" w:rsidRDefault="00366ACE" w:rsidP="001129A2">
      <w:pPr>
        <w:pStyle w:val="ListParagraph"/>
        <w:ind w:left="1080"/>
        <w:rPr>
          <w:b/>
          <w:bCs/>
        </w:rPr>
      </w:pPr>
    </w:p>
    <w:p w14:paraId="7ED23689" w14:textId="739F4B20" w:rsidR="007A7B6E" w:rsidRPr="007A7B6E" w:rsidRDefault="007A7B6E" w:rsidP="001129A2">
      <w:pPr>
        <w:pStyle w:val="ListParagraph"/>
        <w:ind w:left="1080"/>
        <w:rPr>
          <w:b/>
          <w:bCs/>
          <w:sz w:val="22"/>
          <w:szCs w:val="24"/>
        </w:rPr>
      </w:pPr>
      <w:r w:rsidRPr="007A7B6E">
        <w:rPr>
          <w:b/>
          <w:bCs/>
        </w:rPr>
        <w:t>Traffic data for AQMA Annual Status Report</w:t>
      </w:r>
    </w:p>
    <w:p w14:paraId="7CF32E9E" w14:textId="77777777" w:rsidR="007A7B6E" w:rsidRDefault="007A7B6E" w:rsidP="001129A2">
      <w:pPr>
        <w:pStyle w:val="ListParagraph"/>
        <w:ind w:left="1080"/>
      </w:pPr>
    </w:p>
    <w:p w14:paraId="1850616E" w14:textId="77777777" w:rsidR="007A7B6E" w:rsidRPr="007A7B6E" w:rsidRDefault="007A7B6E" w:rsidP="001129A2">
      <w:pPr>
        <w:pStyle w:val="ListParagraph"/>
        <w:ind w:left="1080"/>
        <w:rPr>
          <w:u w:val="single"/>
        </w:rPr>
      </w:pPr>
      <w:r w:rsidRPr="007A7B6E">
        <w:rPr>
          <w:u w:val="single"/>
        </w:rPr>
        <w:t>Trend in Annual Average Daily Traffic</w:t>
      </w:r>
    </w:p>
    <w:p w14:paraId="1A6D33B4" w14:textId="77777777" w:rsidR="007A7B6E" w:rsidRDefault="007A7B6E" w:rsidP="00366ACE">
      <w:pPr>
        <w:pStyle w:val="ListParagraph"/>
        <w:ind w:left="1080"/>
      </w:pPr>
      <w:r>
        <w:t>Below is a graph showing the AADT for every year 2016 – 2025 (except for 2017)</w:t>
      </w:r>
    </w:p>
    <w:p w14:paraId="6A653B82" w14:textId="3E032C51" w:rsidR="007A7B6E" w:rsidRDefault="007A7B6E" w:rsidP="00366ACE">
      <w:pPr>
        <w:ind w:left="360" w:firstLine="360"/>
      </w:pPr>
      <w:r>
        <w:rPr>
          <w:noProof/>
        </w:rPr>
        <w:drawing>
          <wp:inline distT="0" distB="0" distL="0" distR="0" wp14:anchorId="096BBA60" wp14:editId="317704E2">
            <wp:extent cx="5619750" cy="3438525"/>
            <wp:effectExtent l="0" t="0" r="0" b="9525"/>
            <wp:docPr id="29521850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19750" cy="3438525"/>
                    </a:xfrm>
                    <a:prstGeom prst="rect">
                      <a:avLst/>
                    </a:prstGeom>
                    <a:noFill/>
                    <a:ln>
                      <a:noFill/>
                    </a:ln>
                  </pic:spPr>
                </pic:pic>
              </a:graphicData>
            </a:graphic>
          </wp:inline>
        </w:drawing>
      </w:r>
    </w:p>
    <w:p w14:paraId="48A8D021" w14:textId="77777777" w:rsidR="007A7B6E" w:rsidRPr="00366ACE" w:rsidRDefault="007A7B6E" w:rsidP="00366ACE">
      <w:pPr>
        <w:ind w:left="360" w:firstLine="360"/>
        <w:rPr>
          <w:sz w:val="18"/>
          <w:szCs w:val="18"/>
        </w:rPr>
      </w:pPr>
      <w:r w:rsidRPr="00366ACE">
        <w:rPr>
          <w:sz w:val="18"/>
          <w:szCs w:val="18"/>
        </w:rPr>
        <w:t>Source: SCC Transport Studies team</w:t>
      </w:r>
    </w:p>
    <w:p w14:paraId="0F455D08" w14:textId="77777777" w:rsidR="007A7B6E" w:rsidRPr="00366ACE" w:rsidRDefault="007A7B6E" w:rsidP="00366ACE">
      <w:pPr>
        <w:ind w:left="360"/>
        <w:rPr>
          <w:sz w:val="22"/>
          <w:szCs w:val="24"/>
        </w:rPr>
      </w:pPr>
    </w:p>
    <w:p w14:paraId="28EFFE16" w14:textId="77777777" w:rsidR="004319FE" w:rsidRDefault="007A7B6E" w:rsidP="004319FE">
      <w:pPr>
        <w:ind w:left="720"/>
      </w:pPr>
      <w:r>
        <w:t>AADT is annual average daily traffic flow across all the days of the week, including weekends.  It is the flow of vehicles on a stretch of road in both directions.</w:t>
      </w:r>
      <w:r w:rsidR="008775CD">
        <w:t xml:space="preserve"> T</w:t>
      </w:r>
      <w:r>
        <w:t>he effect of the pandemic can be seen together with the gradual recovery.  In 2024, average daily volumes were back to an average of over 12,300 vehicles using the B3000.  It is too early in the year to be sure of the average for 2025, but it is likely again to be over 12,000 vehicles per day.  Please note, the data for 2016 was captured over just 1 month (September), which is likely to explain, at least in part, why the AADT is relatively high.</w:t>
      </w:r>
    </w:p>
    <w:p w14:paraId="22C440AB" w14:textId="08F48DC9" w:rsidR="007A7B6E" w:rsidRDefault="007A7B6E" w:rsidP="004319FE">
      <w:pPr>
        <w:ind w:left="720"/>
      </w:pPr>
      <w:r>
        <w:t xml:space="preserve">The counter is on B3000 The Street, close to the junction with </w:t>
      </w:r>
      <w:proofErr w:type="spellStart"/>
      <w:r>
        <w:t>Polsted</w:t>
      </w:r>
      <w:proofErr w:type="spellEnd"/>
      <w:r>
        <w:t xml:space="preserve"> Lane, shown on the map below by the red line:</w:t>
      </w:r>
    </w:p>
    <w:p w14:paraId="750D046C" w14:textId="1C36F921" w:rsidR="007A7B6E" w:rsidRDefault="007A7B6E" w:rsidP="004319FE">
      <w:pPr>
        <w:ind w:left="720"/>
      </w:pPr>
      <w:r>
        <w:rPr>
          <w:noProof/>
        </w:rPr>
        <w:drawing>
          <wp:inline distT="0" distB="0" distL="0" distR="0" wp14:anchorId="04D99CF7" wp14:editId="0DE16D9E">
            <wp:extent cx="2876550" cy="3009900"/>
            <wp:effectExtent l="0" t="0" r="0" b="0"/>
            <wp:docPr id="994100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876550" cy="3009900"/>
                    </a:xfrm>
                    <a:prstGeom prst="rect">
                      <a:avLst/>
                    </a:prstGeom>
                    <a:noFill/>
                    <a:ln>
                      <a:noFill/>
                    </a:ln>
                  </pic:spPr>
                </pic:pic>
              </a:graphicData>
            </a:graphic>
          </wp:inline>
        </w:drawing>
      </w:r>
    </w:p>
    <w:p w14:paraId="0F6F92F5" w14:textId="77777777" w:rsidR="007A7B6E" w:rsidRPr="004319FE" w:rsidRDefault="007A7B6E" w:rsidP="004319FE">
      <w:pPr>
        <w:ind w:left="720"/>
        <w:rPr>
          <w:sz w:val="18"/>
          <w:szCs w:val="18"/>
        </w:rPr>
      </w:pPr>
      <w:r w:rsidRPr="004319FE">
        <w:rPr>
          <w:sz w:val="18"/>
          <w:szCs w:val="18"/>
        </w:rPr>
        <w:t>Source:  SCC</w:t>
      </w:r>
    </w:p>
    <w:p w14:paraId="46656DE3" w14:textId="77777777" w:rsidR="007A7B6E" w:rsidRPr="004319FE" w:rsidRDefault="007A7B6E" w:rsidP="004319FE">
      <w:pPr>
        <w:ind w:left="720"/>
        <w:rPr>
          <w:sz w:val="18"/>
          <w:szCs w:val="18"/>
        </w:rPr>
      </w:pPr>
      <w:r w:rsidRPr="004319FE">
        <w:rPr>
          <w:sz w:val="18"/>
          <w:szCs w:val="18"/>
        </w:rPr>
        <w:t xml:space="preserve">Licence:  </w:t>
      </w:r>
      <w:proofErr w:type="gramStart"/>
      <w:r w:rsidRPr="004319FE">
        <w:rPr>
          <w:sz w:val="18"/>
          <w:szCs w:val="18"/>
        </w:rPr>
        <w:t xml:space="preserve">SCC  </w:t>
      </w:r>
      <w:r w:rsidRPr="004319FE">
        <w:rPr>
          <w:rFonts w:cs="Calibri"/>
          <w:sz w:val="18"/>
          <w:szCs w:val="18"/>
        </w:rPr>
        <w:t>©</w:t>
      </w:r>
      <w:proofErr w:type="gramEnd"/>
      <w:r w:rsidRPr="004319FE">
        <w:rPr>
          <w:sz w:val="18"/>
          <w:szCs w:val="18"/>
        </w:rPr>
        <w:t xml:space="preserve"> Crown copyright [and database rights] OS AC0000813791  </w:t>
      </w:r>
    </w:p>
    <w:p w14:paraId="3C356FBD" w14:textId="77777777" w:rsidR="007A7B6E" w:rsidRPr="004319FE" w:rsidRDefault="007A7B6E" w:rsidP="004319FE">
      <w:pPr>
        <w:ind w:left="720"/>
        <w:rPr>
          <w:sz w:val="22"/>
          <w:szCs w:val="24"/>
        </w:rPr>
      </w:pPr>
    </w:p>
    <w:p w14:paraId="618F2EA5" w14:textId="77777777" w:rsidR="00702325" w:rsidRDefault="00702325" w:rsidP="004319FE">
      <w:pPr>
        <w:ind w:left="720"/>
      </w:pPr>
    </w:p>
    <w:p w14:paraId="30A779EB" w14:textId="77777777" w:rsidR="00702325" w:rsidRDefault="00702325" w:rsidP="004319FE">
      <w:pPr>
        <w:ind w:left="720"/>
      </w:pPr>
    </w:p>
    <w:p w14:paraId="3AB95040" w14:textId="77777777" w:rsidR="00702325" w:rsidRDefault="00702325" w:rsidP="004319FE">
      <w:pPr>
        <w:ind w:left="720"/>
      </w:pPr>
    </w:p>
    <w:p w14:paraId="690C6A11" w14:textId="03BEBEF5" w:rsidR="007A7B6E" w:rsidRDefault="007A7B6E" w:rsidP="004319FE">
      <w:pPr>
        <w:ind w:left="720"/>
      </w:pPr>
      <w:r>
        <w:t>As</w:t>
      </w:r>
      <w:r w:rsidR="00702325">
        <w:t xml:space="preserve"> the</w:t>
      </w:r>
      <w:r>
        <w:t xml:space="preserve"> volumes increase, speed decreases, and this is most evident at the 85</w:t>
      </w:r>
      <w:r w:rsidRPr="004319FE">
        <w:rPr>
          <w:vertAlign w:val="superscript"/>
        </w:rPr>
        <w:t>th</w:t>
      </w:r>
      <w:r>
        <w:t xml:space="preserve"> percentile level:</w:t>
      </w:r>
    </w:p>
    <w:p w14:paraId="1C4E0829" w14:textId="24E11562" w:rsidR="007A7B6E" w:rsidRDefault="007A7B6E" w:rsidP="00441C61">
      <w:pPr>
        <w:ind w:left="720"/>
      </w:pPr>
      <w:r>
        <w:rPr>
          <w:noProof/>
        </w:rPr>
        <w:drawing>
          <wp:inline distT="0" distB="0" distL="0" distR="0" wp14:anchorId="2B676A07" wp14:editId="128574DE">
            <wp:extent cx="2447925" cy="1466850"/>
            <wp:effectExtent l="0" t="0" r="9525" b="0"/>
            <wp:docPr id="108882931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47925" cy="1466850"/>
                    </a:xfrm>
                    <a:prstGeom prst="rect">
                      <a:avLst/>
                    </a:prstGeom>
                    <a:noFill/>
                    <a:ln>
                      <a:noFill/>
                    </a:ln>
                  </pic:spPr>
                </pic:pic>
              </a:graphicData>
            </a:graphic>
          </wp:inline>
        </w:drawing>
      </w:r>
    </w:p>
    <w:p w14:paraId="789BDBA4" w14:textId="77777777" w:rsidR="007A7B6E" w:rsidRDefault="007A7B6E" w:rsidP="00441C61">
      <w:pPr>
        <w:ind w:left="720"/>
      </w:pPr>
    </w:p>
    <w:p w14:paraId="33244AD1" w14:textId="4F7B5FF6" w:rsidR="007A7B6E" w:rsidRDefault="00CA61B0" w:rsidP="00441C61">
      <w:pPr>
        <w:ind w:left="720"/>
      </w:pPr>
      <w:r>
        <w:t>A</w:t>
      </w:r>
      <w:r w:rsidR="007A7B6E">
        <w:t xml:space="preserve"> </w:t>
      </w:r>
      <w:r>
        <w:t xml:space="preserve">one day 12 hour (07:00-19:00) </w:t>
      </w:r>
      <w:r w:rsidR="007A7B6E">
        <w:t xml:space="preserve">count from September 2024 at the roundabout junction of The Street with the A3 </w:t>
      </w:r>
      <w:r>
        <w:t>southbound</w:t>
      </w:r>
      <w:r w:rsidR="007A7B6E">
        <w:t xml:space="preserve"> off-slip</w:t>
      </w:r>
      <w:r w:rsidR="00B270E3">
        <w:t xml:space="preserve"> found that </w:t>
      </w:r>
      <w:r w:rsidR="007A7B6E">
        <w:t xml:space="preserve">the percentage of HGVs using The Street was </w:t>
      </w:r>
      <w:r w:rsidR="00B270E3">
        <w:t>4.3</w:t>
      </w:r>
      <w:r w:rsidR="007A7B6E">
        <w:t>%.</w:t>
      </w:r>
    </w:p>
    <w:p w14:paraId="3373E87C" w14:textId="751FFA70" w:rsidR="007A7B6E" w:rsidRPr="00B270E3" w:rsidRDefault="007A7B6E" w:rsidP="00B270E3">
      <w:pPr>
        <w:ind w:left="720"/>
        <w:rPr>
          <w:u w:val="single"/>
        </w:rPr>
      </w:pPr>
      <w:r w:rsidRPr="00B270E3">
        <w:rPr>
          <w:u w:val="single"/>
        </w:rPr>
        <w:t>Down Lane</w:t>
      </w:r>
      <w:r w:rsidR="00B270E3">
        <w:rPr>
          <w:u w:val="single"/>
        </w:rPr>
        <w:t xml:space="preserve"> no right turn ban compliance: </w:t>
      </w:r>
    </w:p>
    <w:p w14:paraId="2E9626E4" w14:textId="1F05442B" w:rsidR="007A7B6E" w:rsidRDefault="007A7B6E" w:rsidP="00B270E3">
      <w:pPr>
        <w:ind w:left="720"/>
      </w:pPr>
      <w:r>
        <w:t xml:space="preserve">The same survey (September 2024) also captured turning movements at the junction with Down Lane.  While </w:t>
      </w:r>
      <w:r w:rsidR="00B270E3">
        <w:t>non-compliance was evident</w:t>
      </w:r>
      <w:r>
        <w:t>, some 438 drivers used the roundabout just to the north to U-turn and then turn left into Down Lane.  Some 184 drivers chose to ignore the sign, but the survey indicates that most drivers, 70%, did conform to the restriction over the 12-hour period of the survey.</w:t>
      </w:r>
    </w:p>
    <w:p w14:paraId="515EC1F5" w14:textId="77777777" w:rsidR="007A7B6E" w:rsidRDefault="007A7B6E" w:rsidP="00B270E3">
      <w:pPr>
        <w:ind w:left="360"/>
      </w:pPr>
    </w:p>
    <w:p w14:paraId="3B43C422" w14:textId="17E29AAF" w:rsidR="007A7B6E" w:rsidRDefault="007A7B6E" w:rsidP="00B270E3">
      <w:pPr>
        <w:ind w:left="720"/>
      </w:pPr>
      <w:r>
        <w:rPr>
          <w:noProof/>
        </w:rPr>
        <w:drawing>
          <wp:inline distT="0" distB="0" distL="0" distR="0" wp14:anchorId="395B4E28" wp14:editId="130091B5">
            <wp:extent cx="6096000" cy="4191000"/>
            <wp:effectExtent l="0" t="0" r="0" b="0"/>
            <wp:docPr id="113955756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96000" cy="4191000"/>
                    </a:xfrm>
                    <a:prstGeom prst="rect">
                      <a:avLst/>
                    </a:prstGeom>
                    <a:noFill/>
                    <a:ln>
                      <a:noFill/>
                    </a:ln>
                  </pic:spPr>
                </pic:pic>
              </a:graphicData>
            </a:graphic>
          </wp:inline>
        </w:drawing>
      </w:r>
    </w:p>
    <w:p w14:paraId="31C832B4" w14:textId="77777777" w:rsidR="007A7B6E" w:rsidRPr="00B270E3" w:rsidRDefault="007A7B6E" w:rsidP="00B270E3">
      <w:pPr>
        <w:ind w:left="360" w:firstLine="360"/>
        <w:rPr>
          <w:sz w:val="18"/>
          <w:szCs w:val="18"/>
        </w:rPr>
      </w:pPr>
      <w:r w:rsidRPr="00B270E3">
        <w:rPr>
          <w:sz w:val="18"/>
          <w:szCs w:val="18"/>
        </w:rPr>
        <w:t>Source: SCC Transport Studies: turning count survey, September 2024</w:t>
      </w:r>
    </w:p>
    <w:p w14:paraId="684E01E0" w14:textId="77777777" w:rsidR="007A7B6E" w:rsidRPr="00B270E3" w:rsidRDefault="007A7B6E" w:rsidP="00B270E3">
      <w:pPr>
        <w:ind w:left="360"/>
        <w:rPr>
          <w:sz w:val="22"/>
          <w:szCs w:val="24"/>
        </w:rPr>
      </w:pPr>
    </w:p>
    <w:p w14:paraId="13AACA17" w14:textId="77777777" w:rsidR="007A7B6E" w:rsidRDefault="007A7B6E" w:rsidP="00B270E3">
      <w:pPr>
        <w:ind w:left="720"/>
      </w:pPr>
      <w:r>
        <w:t xml:space="preserve">This graph illustrates that the demand to turn right into Down Lane is heaviest during the peaks, but at the same time shows that a significant proportion of drivers do obey the banned turn and </w:t>
      </w:r>
      <w:proofErr w:type="spellStart"/>
      <w:r>
        <w:t>u-turn</w:t>
      </w:r>
      <w:proofErr w:type="spellEnd"/>
      <w:r>
        <w:t xml:space="preserve"> at the roundabout followed by a left turn into Down Lane.  This indicates that the banned turn is likely to have had a positive effect on air quality by reducing northbound queuing caused by drivers waiting to turn right into Down Lane and consequently smoothing the flow of the northbound stream of traffic.</w:t>
      </w:r>
    </w:p>
    <w:p w14:paraId="1A17946C" w14:textId="77777777" w:rsidR="007A7B6E" w:rsidRDefault="007A7B6E" w:rsidP="00B270E3">
      <w:pPr>
        <w:ind w:left="360"/>
      </w:pPr>
    </w:p>
    <w:p w14:paraId="15A5B254" w14:textId="77777777" w:rsidR="007A7B6E" w:rsidRDefault="007A7B6E" w:rsidP="00B270E3">
      <w:pPr>
        <w:ind w:left="360"/>
      </w:pPr>
      <w:r>
        <w:t>It is unlikely that the banned turn on its own will have resulted in the improvement in air quality, but it is probable to have been a contributory factor.  However, it is difficult to say how much of the improvement will have been due to this measure.</w:t>
      </w:r>
    </w:p>
    <w:p w14:paraId="6259AD65" w14:textId="77777777" w:rsidR="007A7B6E" w:rsidRDefault="007A7B6E" w:rsidP="007A7B6E">
      <w:pPr>
        <w:pStyle w:val="ListParagraph"/>
        <w:ind w:left="1080"/>
      </w:pPr>
    </w:p>
    <w:p w14:paraId="056C3CFB" w14:textId="5A0DE193" w:rsidR="00B05A22" w:rsidRDefault="00B05A22" w:rsidP="00400B0F">
      <w:pPr>
        <w:rPr>
          <w:noProof/>
          <w:color w:val="FF0000"/>
        </w:rPr>
      </w:pPr>
    </w:p>
    <w:p w14:paraId="771942F8" w14:textId="77777777" w:rsidR="00824118" w:rsidRDefault="00824118">
      <w:pPr>
        <w:spacing w:before="0" w:after="0" w:line="240" w:lineRule="auto"/>
        <w:rPr>
          <w:rFonts w:eastAsia="Times New Roman"/>
          <w:b/>
          <w:bCs/>
          <w:color w:val="006726"/>
          <w:sz w:val="36"/>
          <w:szCs w:val="28"/>
          <w:shd w:val="clear" w:color="auto" w:fill="E6E6E6"/>
        </w:rPr>
      </w:pPr>
      <w:bookmarkStart w:id="61" w:name="_Appendix_A:_Monitoring"/>
      <w:bookmarkStart w:id="62" w:name="_Ref67663531"/>
      <w:bookmarkStart w:id="63" w:name="_Ref67663696"/>
      <w:bookmarkStart w:id="64" w:name="_Ref67663759"/>
      <w:bookmarkStart w:id="65" w:name="_Ref67663914"/>
      <w:bookmarkStart w:id="66" w:name="_Ref67664136"/>
      <w:bookmarkStart w:id="67" w:name="_Ref67664197"/>
      <w:bookmarkStart w:id="68" w:name="_Ref67664245"/>
      <w:bookmarkEnd w:id="61"/>
      <w:r>
        <w:rPr>
          <w:shd w:val="clear" w:color="auto" w:fill="E6E6E6"/>
        </w:rPr>
        <w:br w:type="page"/>
      </w:r>
    </w:p>
    <w:p w14:paraId="117529C0" w14:textId="61939DCA" w:rsidR="00005A10" w:rsidRDefault="1A47C53D" w:rsidP="07F01278">
      <w:pPr>
        <w:pStyle w:val="Heading1"/>
        <w:numPr>
          <w:ilvl w:val="0"/>
          <w:numId w:val="0"/>
        </w:numPr>
        <w:ind w:left="432" w:hanging="432"/>
        <w:rPr>
          <w:shd w:val="clear" w:color="auto" w:fill="E6E6E6"/>
        </w:rPr>
      </w:pPr>
      <w:bookmarkStart w:id="69" w:name="_Toc202259111"/>
      <w:r w:rsidRPr="0040723F">
        <w:rPr>
          <w:shd w:val="clear" w:color="auto" w:fill="E6E6E6"/>
        </w:rPr>
        <w:t>Appendix A: Monitoring Results</w:t>
      </w:r>
      <w:bookmarkEnd w:id="62"/>
      <w:bookmarkEnd w:id="63"/>
      <w:bookmarkEnd w:id="64"/>
      <w:bookmarkEnd w:id="65"/>
      <w:bookmarkEnd w:id="66"/>
      <w:bookmarkEnd w:id="67"/>
      <w:bookmarkEnd w:id="68"/>
      <w:bookmarkEnd w:id="69"/>
    </w:p>
    <w:p w14:paraId="6E607EA1" w14:textId="12A5EDFF" w:rsidR="003E66B8" w:rsidRPr="008474D8" w:rsidRDefault="00CCD847" w:rsidP="07F01278">
      <w:pPr>
        <w:pStyle w:val="Caption"/>
      </w:pPr>
      <w:bookmarkStart w:id="70" w:name="_Ref66450518"/>
      <w:bookmarkStart w:id="71" w:name="_Toc202259125"/>
      <w:r w:rsidRPr="0040723F">
        <w:rPr>
          <w:shd w:val="clear" w:color="auto" w:fill="E6E6E6"/>
        </w:rPr>
        <w:t>Table A.</w:t>
      </w:r>
      <w:r w:rsidR="003E66B8" w:rsidRPr="07F01278">
        <w:rPr>
          <w:color w:val="2B579A"/>
          <w:shd w:val="clear" w:color="auto" w:fill="E6E6E6"/>
        </w:rPr>
        <w:fldChar w:fldCharType="begin"/>
      </w:r>
      <w:r w:rsidR="003E66B8" w:rsidRPr="07F01278">
        <w:rPr>
          <w:noProof/>
        </w:rPr>
        <w:instrText xml:space="preserve"> SEQ Table_A \* ARABIC </w:instrText>
      </w:r>
      <w:r w:rsidR="003E66B8" w:rsidRPr="07F01278">
        <w:rPr>
          <w:color w:val="2B579A"/>
          <w:shd w:val="clear" w:color="auto" w:fill="E6E6E6"/>
        </w:rPr>
        <w:fldChar w:fldCharType="separate"/>
      </w:r>
      <w:r w:rsidR="00AD7F81">
        <w:rPr>
          <w:noProof/>
        </w:rPr>
        <w:t>2</w:t>
      </w:r>
      <w:r w:rsidR="003E66B8" w:rsidRPr="07F01278">
        <w:rPr>
          <w:color w:val="2B579A"/>
          <w:shd w:val="clear" w:color="auto" w:fill="E6E6E6"/>
        </w:rPr>
        <w:fldChar w:fldCharType="end"/>
      </w:r>
      <w:bookmarkEnd w:id="70"/>
      <w:r w:rsidRPr="0040723F">
        <w:rPr>
          <w:shd w:val="clear" w:color="auto" w:fill="E6E6E6"/>
        </w:rPr>
        <w:t xml:space="preserve"> – Details of Non-Automatic Monitoring Sites</w:t>
      </w:r>
      <w:bookmarkEnd w:id="71"/>
    </w:p>
    <w:p w14:paraId="5DF7FFCE" w14:textId="77777777" w:rsidR="00072C99" w:rsidRPr="00C6225C" w:rsidRDefault="00072C99">
      <w:pPr>
        <w:rPr>
          <w:sz w:val="8"/>
          <w:szCs w:val="6"/>
        </w:rPr>
      </w:pPr>
      <w:bookmarkStart w:id="72" w:name="_Hlk68007237"/>
    </w:p>
    <w:tbl>
      <w:tblPr>
        <w:tblStyle w:val="TableStyle4"/>
        <w:tblW w:w="0" w:type="auto"/>
        <w:jc w:val="center"/>
        <w:tblLook w:val="04A0" w:firstRow="1" w:lastRow="0" w:firstColumn="1" w:lastColumn="0" w:noHBand="0" w:noVBand="1"/>
      </w:tblPr>
      <w:tblGrid>
        <w:gridCol w:w="1233"/>
        <w:gridCol w:w="2567"/>
        <w:gridCol w:w="1577"/>
        <w:gridCol w:w="1070"/>
        <w:gridCol w:w="1136"/>
        <w:gridCol w:w="1136"/>
        <w:gridCol w:w="1451"/>
        <w:gridCol w:w="1126"/>
        <w:gridCol w:w="1189"/>
        <w:gridCol w:w="1279"/>
        <w:gridCol w:w="796"/>
      </w:tblGrid>
      <w:tr w:rsidR="00017F23" w:rsidRPr="00347FD6" w14:paraId="30EA03D1" w14:textId="77777777" w:rsidTr="00017F23">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1226" w:type="dxa"/>
          </w:tcPr>
          <w:bookmarkEnd w:id="72"/>
          <w:p w14:paraId="72406992" w14:textId="52B8EEAC" w:rsidR="00896B4C" w:rsidRPr="00347FD6" w:rsidRDefault="00896B4C" w:rsidP="00EC2D0A">
            <w:pPr>
              <w:spacing w:before="0" w:after="0" w:line="240" w:lineRule="auto"/>
              <w:rPr>
                <w:sz w:val="20"/>
                <w:szCs w:val="20"/>
              </w:rPr>
            </w:pPr>
            <w:r>
              <w:rPr>
                <w:sz w:val="20"/>
                <w:szCs w:val="20"/>
              </w:rPr>
              <w:t>Diffusion Tube</w:t>
            </w:r>
            <w:r w:rsidRPr="00347FD6">
              <w:rPr>
                <w:sz w:val="20"/>
                <w:szCs w:val="20"/>
              </w:rPr>
              <w:t xml:space="preserve"> ID</w:t>
            </w:r>
          </w:p>
        </w:tc>
        <w:tc>
          <w:tcPr>
            <w:tcW w:w="2551" w:type="dxa"/>
          </w:tcPr>
          <w:p w14:paraId="2C1EF47C" w14:textId="77777777" w:rsidR="00896B4C" w:rsidRPr="00347FD6"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Site Name</w:t>
            </w:r>
          </w:p>
        </w:tc>
        <w:tc>
          <w:tcPr>
            <w:tcW w:w="1592" w:type="dxa"/>
          </w:tcPr>
          <w:p w14:paraId="3A9608FF" w14:textId="77777777" w:rsidR="00896B4C" w:rsidRPr="00347FD6"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Site Type</w:t>
            </w:r>
          </w:p>
        </w:tc>
        <w:tc>
          <w:tcPr>
            <w:tcW w:w="1080" w:type="dxa"/>
          </w:tcPr>
          <w:p w14:paraId="28E3F136" w14:textId="77777777" w:rsidR="00896B4C" w:rsidRPr="00347FD6"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X OS Grid Ref (Easting)</w:t>
            </w:r>
          </w:p>
        </w:tc>
        <w:tc>
          <w:tcPr>
            <w:tcW w:w="1130" w:type="dxa"/>
          </w:tcPr>
          <w:p w14:paraId="4BA95E89" w14:textId="77777777" w:rsidR="00896B4C" w:rsidRPr="00347FD6"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Y OS Grid Ref (Northing)</w:t>
            </w:r>
          </w:p>
        </w:tc>
        <w:tc>
          <w:tcPr>
            <w:tcW w:w="1130" w:type="dxa"/>
          </w:tcPr>
          <w:p w14:paraId="7426D291" w14:textId="300AE17F" w:rsidR="00896B4C" w:rsidRPr="00347FD6"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Pollutants Monitored</w:t>
            </w:r>
          </w:p>
        </w:tc>
        <w:tc>
          <w:tcPr>
            <w:tcW w:w="1443" w:type="dxa"/>
          </w:tcPr>
          <w:p w14:paraId="01640252" w14:textId="25CE3DD5" w:rsidR="00896B4C" w:rsidRPr="00347FD6"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In AQMA?</w:t>
            </w:r>
            <w:r>
              <w:rPr>
                <w:sz w:val="20"/>
                <w:szCs w:val="20"/>
              </w:rPr>
              <w:t xml:space="preserve"> Which AQMA?</w:t>
            </w:r>
          </w:p>
        </w:tc>
        <w:tc>
          <w:tcPr>
            <w:tcW w:w="1137" w:type="dxa"/>
          </w:tcPr>
          <w:p w14:paraId="74B9A581" w14:textId="32BAA125" w:rsidR="00896B4C" w:rsidRPr="00347FD6" w:rsidRDefault="00896B4C" w:rsidP="006D007B">
            <w:pPr>
              <w:spacing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Distance to Relevant Exposure (m)</w:t>
            </w:r>
            <w:r w:rsidRPr="00500820">
              <w:rPr>
                <w:color w:val="0000FF"/>
              </w:rPr>
              <w:t xml:space="preserve"> </w:t>
            </w:r>
            <w:r w:rsidRPr="00786EB7">
              <w:rPr>
                <w:sz w:val="20"/>
                <w:szCs w:val="20"/>
                <w:vertAlign w:val="superscript"/>
              </w:rPr>
              <w:t>(1)</w:t>
            </w:r>
          </w:p>
        </w:tc>
        <w:tc>
          <w:tcPr>
            <w:tcW w:w="1200" w:type="dxa"/>
          </w:tcPr>
          <w:p w14:paraId="110F3C08" w14:textId="77777777" w:rsidR="00896B4C" w:rsidRPr="00347FD6" w:rsidRDefault="00896B4C"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 xml:space="preserve">Distance to kerb of nearest road (m) </w:t>
            </w:r>
            <w:r w:rsidRPr="00786EB7">
              <w:rPr>
                <w:sz w:val="20"/>
                <w:szCs w:val="20"/>
                <w:vertAlign w:val="superscript"/>
              </w:rPr>
              <w:t>(2)</w:t>
            </w:r>
          </w:p>
        </w:tc>
        <w:tc>
          <w:tcPr>
            <w:tcW w:w="1280" w:type="dxa"/>
          </w:tcPr>
          <w:p w14:paraId="107EA8CB" w14:textId="71CFF97E" w:rsidR="00896B4C" w:rsidRPr="00347FD6" w:rsidRDefault="00896B4C"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 xml:space="preserve">Tube </w:t>
            </w:r>
            <w:r>
              <w:rPr>
                <w:sz w:val="20"/>
                <w:szCs w:val="20"/>
              </w:rPr>
              <w:t>C</w:t>
            </w:r>
            <w:r w:rsidRPr="00347FD6">
              <w:rPr>
                <w:sz w:val="20"/>
                <w:szCs w:val="20"/>
              </w:rPr>
              <w:t>o</w:t>
            </w:r>
            <w:r>
              <w:rPr>
                <w:sz w:val="20"/>
                <w:szCs w:val="20"/>
              </w:rPr>
              <w:t>-</w:t>
            </w:r>
            <w:r w:rsidRPr="00347FD6">
              <w:rPr>
                <w:sz w:val="20"/>
                <w:szCs w:val="20"/>
              </w:rPr>
              <w:t>located with a Continuous Analyser?</w:t>
            </w:r>
          </w:p>
        </w:tc>
        <w:tc>
          <w:tcPr>
            <w:tcW w:w="791" w:type="dxa"/>
          </w:tcPr>
          <w:p w14:paraId="661E3BD3" w14:textId="77777777" w:rsidR="00896B4C" w:rsidRPr="00347FD6" w:rsidRDefault="00896B4C"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Tube Height (m)</w:t>
            </w:r>
          </w:p>
        </w:tc>
      </w:tr>
      <w:tr w:rsidR="00EF2CE6" w:rsidRPr="00EF2CE6" w14:paraId="26B17312" w14:textId="77777777" w:rsidTr="00017F23">
        <w:trPr>
          <w:trHeight w:val="600"/>
          <w:jc w:val="center"/>
        </w:trPr>
        <w:tc>
          <w:tcPr>
            <w:cnfStyle w:val="001000000000" w:firstRow="0" w:lastRow="0" w:firstColumn="1" w:lastColumn="0" w:oddVBand="0" w:evenVBand="0" w:oddHBand="0" w:evenHBand="0" w:firstRowFirstColumn="0" w:firstRowLastColumn="0" w:lastRowFirstColumn="0" w:lastRowLastColumn="0"/>
            <w:tcW w:w="1226" w:type="dxa"/>
            <w:hideMark/>
          </w:tcPr>
          <w:p w14:paraId="11FDFD96" w14:textId="77777777" w:rsidR="00EF2CE6" w:rsidRPr="00EF2CE6" w:rsidRDefault="00EF2CE6" w:rsidP="00EF2CE6">
            <w:pPr>
              <w:spacing w:before="0" w:after="0" w:line="240" w:lineRule="auto"/>
              <w:rPr>
                <w:rFonts w:eastAsia="Times New Roman" w:cs="Arial"/>
                <w:color w:val="000000"/>
                <w:sz w:val="22"/>
                <w:lang w:eastAsia="en-GB"/>
              </w:rPr>
            </w:pPr>
            <w:r w:rsidRPr="00EF2CE6">
              <w:rPr>
                <w:rFonts w:eastAsia="Times New Roman" w:cs="Arial"/>
                <w:color w:val="000000"/>
                <w:sz w:val="22"/>
                <w:lang w:eastAsia="en-GB"/>
              </w:rPr>
              <w:t>GD2</w:t>
            </w:r>
          </w:p>
        </w:tc>
        <w:tc>
          <w:tcPr>
            <w:tcW w:w="2551" w:type="dxa"/>
            <w:noWrap/>
            <w:hideMark/>
          </w:tcPr>
          <w:p w14:paraId="57F61E9C"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York Road</w:t>
            </w:r>
          </w:p>
        </w:tc>
        <w:tc>
          <w:tcPr>
            <w:tcW w:w="1592" w:type="dxa"/>
            <w:noWrap/>
            <w:hideMark/>
          </w:tcPr>
          <w:p w14:paraId="18013AF2"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Roadside</w:t>
            </w:r>
          </w:p>
        </w:tc>
        <w:tc>
          <w:tcPr>
            <w:tcW w:w="1080" w:type="dxa"/>
            <w:noWrap/>
            <w:hideMark/>
          </w:tcPr>
          <w:p w14:paraId="023F0DAA"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499799</w:t>
            </w:r>
          </w:p>
        </w:tc>
        <w:tc>
          <w:tcPr>
            <w:tcW w:w="1130" w:type="dxa"/>
            <w:noWrap/>
            <w:hideMark/>
          </w:tcPr>
          <w:p w14:paraId="47FBEBA1"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149934</w:t>
            </w:r>
          </w:p>
        </w:tc>
        <w:tc>
          <w:tcPr>
            <w:tcW w:w="1130" w:type="dxa"/>
            <w:noWrap/>
            <w:hideMark/>
          </w:tcPr>
          <w:p w14:paraId="268B5429"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r w:rsidRPr="00524098">
              <w:rPr>
                <w:rFonts w:eastAsia="Times New Roman" w:cs="Arial"/>
                <w:color w:val="000000"/>
                <w:sz w:val="22"/>
                <w:vertAlign w:val="subscript"/>
                <w:lang w:eastAsia="en-GB"/>
              </w:rPr>
              <w:t>2</w:t>
            </w:r>
          </w:p>
        </w:tc>
        <w:tc>
          <w:tcPr>
            <w:tcW w:w="1443" w:type="dxa"/>
            <w:noWrap/>
            <w:hideMark/>
          </w:tcPr>
          <w:p w14:paraId="4A287D1D"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1137" w:type="dxa"/>
            <w:noWrap/>
            <w:hideMark/>
          </w:tcPr>
          <w:p w14:paraId="0E54A1AC"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12.0</w:t>
            </w:r>
          </w:p>
        </w:tc>
        <w:tc>
          <w:tcPr>
            <w:tcW w:w="1200" w:type="dxa"/>
            <w:noWrap/>
            <w:hideMark/>
          </w:tcPr>
          <w:p w14:paraId="5FCAF8AF"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1.5</w:t>
            </w:r>
          </w:p>
        </w:tc>
        <w:tc>
          <w:tcPr>
            <w:tcW w:w="1280" w:type="dxa"/>
            <w:noWrap/>
            <w:hideMark/>
          </w:tcPr>
          <w:p w14:paraId="08B32A11"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791" w:type="dxa"/>
            <w:noWrap/>
            <w:hideMark/>
          </w:tcPr>
          <w:p w14:paraId="5C619582"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2.6</w:t>
            </w:r>
          </w:p>
        </w:tc>
      </w:tr>
      <w:tr w:rsidR="00EF2CE6" w:rsidRPr="00EF2CE6" w14:paraId="45C12D81" w14:textId="77777777" w:rsidTr="00017F23">
        <w:trPr>
          <w:trHeight w:val="600"/>
          <w:jc w:val="center"/>
        </w:trPr>
        <w:tc>
          <w:tcPr>
            <w:cnfStyle w:val="001000000000" w:firstRow="0" w:lastRow="0" w:firstColumn="1" w:lastColumn="0" w:oddVBand="0" w:evenVBand="0" w:oddHBand="0" w:evenHBand="0" w:firstRowFirstColumn="0" w:firstRowLastColumn="0" w:lastRowFirstColumn="0" w:lastRowLastColumn="0"/>
            <w:tcW w:w="1226" w:type="dxa"/>
            <w:hideMark/>
          </w:tcPr>
          <w:p w14:paraId="00984106" w14:textId="77777777" w:rsidR="00EF2CE6" w:rsidRPr="00EF2CE6" w:rsidRDefault="00EF2CE6" w:rsidP="00EF2CE6">
            <w:pPr>
              <w:spacing w:before="0" w:after="0" w:line="240" w:lineRule="auto"/>
              <w:rPr>
                <w:rFonts w:eastAsia="Times New Roman" w:cs="Arial"/>
                <w:color w:val="000000"/>
                <w:sz w:val="22"/>
                <w:lang w:eastAsia="en-GB"/>
              </w:rPr>
            </w:pPr>
            <w:r w:rsidRPr="00EF2CE6">
              <w:rPr>
                <w:rFonts w:eastAsia="Times New Roman" w:cs="Arial"/>
                <w:color w:val="000000"/>
                <w:sz w:val="22"/>
                <w:lang w:eastAsia="en-GB"/>
              </w:rPr>
              <w:t>GD6</w:t>
            </w:r>
          </w:p>
        </w:tc>
        <w:tc>
          <w:tcPr>
            <w:tcW w:w="2551" w:type="dxa"/>
            <w:noWrap/>
            <w:hideMark/>
          </w:tcPr>
          <w:p w14:paraId="6C034198"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Chantries</w:t>
            </w:r>
          </w:p>
        </w:tc>
        <w:tc>
          <w:tcPr>
            <w:tcW w:w="1592" w:type="dxa"/>
            <w:noWrap/>
            <w:hideMark/>
          </w:tcPr>
          <w:p w14:paraId="53F849D2"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Rural</w:t>
            </w:r>
          </w:p>
        </w:tc>
        <w:tc>
          <w:tcPr>
            <w:tcW w:w="1080" w:type="dxa"/>
            <w:noWrap/>
            <w:hideMark/>
          </w:tcPr>
          <w:p w14:paraId="7734EE5A"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500385</w:t>
            </w:r>
          </w:p>
        </w:tc>
        <w:tc>
          <w:tcPr>
            <w:tcW w:w="1130" w:type="dxa"/>
            <w:noWrap/>
            <w:hideMark/>
          </w:tcPr>
          <w:p w14:paraId="44A8F692"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148342</w:t>
            </w:r>
          </w:p>
        </w:tc>
        <w:tc>
          <w:tcPr>
            <w:tcW w:w="1130" w:type="dxa"/>
            <w:noWrap/>
            <w:hideMark/>
          </w:tcPr>
          <w:p w14:paraId="21080CE4"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r w:rsidRPr="00524098">
              <w:rPr>
                <w:rFonts w:eastAsia="Times New Roman" w:cs="Arial"/>
                <w:color w:val="000000"/>
                <w:sz w:val="22"/>
                <w:vertAlign w:val="subscript"/>
                <w:lang w:eastAsia="en-GB"/>
              </w:rPr>
              <w:t>2</w:t>
            </w:r>
          </w:p>
        </w:tc>
        <w:tc>
          <w:tcPr>
            <w:tcW w:w="1443" w:type="dxa"/>
            <w:noWrap/>
            <w:hideMark/>
          </w:tcPr>
          <w:p w14:paraId="4CE3561A"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1137" w:type="dxa"/>
            <w:noWrap/>
            <w:hideMark/>
          </w:tcPr>
          <w:p w14:paraId="486B0407"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0.0</w:t>
            </w:r>
          </w:p>
        </w:tc>
        <w:tc>
          <w:tcPr>
            <w:tcW w:w="1200" w:type="dxa"/>
            <w:noWrap/>
            <w:hideMark/>
          </w:tcPr>
          <w:p w14:paraId="4C865F8D"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120.0</w:t>
            </w:r>
          </w:p>
        </w:tc>
        <w:tc>
          <w:tcPr>
            <w:tcW w:w="1280" w:type="dxa"/>
            <w:noWrap/>
            <w:hideMark/>
          </w:tcPr>
          <w:p w14:paraId="5A0C8A59"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791" w:type="dxa"/>
            <w:noWrap/>
            <w:hideMark/>
          </w:tcPr>
          <w:p w14:paraId="2E246847"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2.0</w:t>
            </w:r>
          </w:p>
        </w:tc>
      </w:tr>
      <w:tr w:rsidR="00EF2CE6" w:rsidRPr="00EF2CE6" w14:paraId="0D4214A6" w14:textId="77777777" w:rsidTr="00017F23">
        <w:trPr>
          <w:trHeight w:val="600"/>
          <w:jc w:val="center"/>
        </w:trPr>
        <w:tc>
          <w:tcPr>
            <w:cnfStyle w:val="001000000000" w:firstRow="0" w:lastRow="0" w:firstColumn="1" w:lastColumn="0" w:oddVBand="0" w:evenVBand="0" w:oddHBand="0" w:evenHBand="0" w:firstRowFirstColumn="0" w:firstRowLastColumn="0" w:lastRowFirstColumn="0" w:lastRowLastColumn="0"/>
            <w:tcW w:w="1226" w:type="dxa"/>
            <w:hideMark/>
          </w:tcPr>
          <w:p w14:paraId="1EFB932B" w14:textId="77777777" w:rsidR="00EF2CE6" w:rsidRPr="00EF2CE6" w:rsidRDefault="00EF2CE6" w:rsidP="00EF2CE6">
            <w:pPr>
              <w:spacing w:before="0" w:after="0" w:line="240" w:lineRule="auto"/>
              <w:rPr>
                <w:rFonts w:eastAsia="Times New Roman" w:cs="Arial"/>
                <w:color w:val="000000"/>
                <w:sz w:val="22"/>
                <w:lang w:eastAsia="en-GB"/>
              </w:rPr>
            </w:pPr>
            <w:r w:rsidRPr="00EF2CE6">
              <w:rPr>
                <w:rFonts w:eastAsia="Times New Roman" w:cs="Arial"/>
                <w:color w:val="000000"/>
                <w:sz w:val="22"/>
                <w:lang w:eastAsia="en-GB"/>
              </w:rPr>
              <w:t>GD10</w:t>
            </w:r>
          </w:p>
        </w:tc>
        <w:tc>
          <w:tcPr>
            <w:tcW w:w="2551" w:type="dxa"/>
            <w:noWrap/>
            <w:hideMark/>
          </w:tcPr>
          <w:p w14:paraId="3449A247"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The Garth</w:t>
            </w:r>
          </w:p>
        </w:tc>
        <w:tc>
          <w:tcPr>
            <w:tcW w:w="1592" w:type="dxa"/>
            <w:noWrap/>
            <w:hideMark/>
          </w:tcPr>
          <w:p w14:paraId="07E3467A"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Urban Background</w:t>
            </w:r>
          </w:p>
        </w:tc>
        <w:tc>
          <w:tcPr>
            <w:tcW w:w="1080" w:type="dxa"/>
            <w:noWrap/>
            <w:hideMark/>
          </w:tcPr>
          <w:p w14:paraId="35137124"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488629</w:t>
            </w:r>
          </w:p>
        </w:tc>
        <w:tc>
          <w:tcPr>
            <w:tcW w:w="1130" w:type="dxa"/>
            <w:noWrap/>
            <w:hideMark/>
          </w:tcPr>
          <w:p w14:paraId="45E83C1B"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150032</w:t>
            </w:r>
          </w:p>
        </w:tc>
        <w:tc>
          <w:tcPr>
            <w:tcW w:w="1130" w:type="dxa"/>
            <w:noWrap/>
            <w:hideMark/>
          </w:tcPr>
          <w:p w14:paraId="7956C354"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r w:rsidRPr="00524098">
              <w:rPr>
                <w:rFonts w:eastAsia="Times New Roman" w:cs="Arial"/>
                <w:color w:val="000000"/>
                <w:sz w:val="22"/>
                <w:vertAlign w:val="subscript"/>
                <w:lang w:eastAsia="en-GB"/>
              </w:rPr>
              <w:t>2</w:t>
            </w:r>
          </w:p>
        </w:tc>
        <w:tc>
          <w:tcPr>
            <w:tcW w:w="1443" w:type="dxa"/>
            <w:noWrap/>
            <w:hideMark/>
          </w:tcPr>
          <w:p w14:paraId="10906075"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1137" w:type="dxa"/>
            <w:noWrap/>
            <w:hideMark/>
          </w:tcPr>
          <w:p w14:paraId="0DD1348F"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0.0</w:t>
            </w:r>
          </w:p>
        </w:tc>
        <w:tc>
          <w:tcPr>
            <w:tcW w:w="1200" w:type="dxa"/>
            <w:noWrap/>
            <w:hideMark/>
          </w:tcPr>
          <w:p w14:paraId="2DDA1370"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132.6</w:t>
            </w:r>
          </w:p>
        </w:tc>
        <w:tc>
          <w:tcPr>
            <w:tcW w:w="1280" w:type="dxa"/>
            <w:noWrap/>
            <w:hideMark/>
          </w:tcPr>
          <w:p w14:paraId="22288016"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791" w:type="dxa"/>
            <w:noWrap/>
            <w:hideMark/>
          </w:tcPr>
          <w:p w14:paraId="06C6A204"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2.2</w:t>
            </w:r>
          </w:p>
        </w:tc>
      </w:tr>
      <w:tr w:rsidR="00EF2CE6" w:rsidRPr="00EF2CE6" w14:paraId="53620615" w14:textId="77777777" w:rsidTr="00017F23">
        <w:trPr>
          <w:trHeight w:val="600"/>
          <w:jc w:val="center"/>
        </w:trPr>
        <w:tc>
          <w:tcPr>
            <w:cnfStyle w:val="001000000000" w:firstRow="0" w:lastRow="0" w:firstColumn="1" w:lastColumn="0" w:oddVBand="0" w:evenVBand="0" w:oddHBand="0" w:evenHBand="0" w:firstRowFirstColumn="0" w:firstRowLastColumn="0" w:lastRowFirstColumn="0" w:lastRowLastColumn="0"/>
            <w:tcW w:w="1226" w:type="dxa"/>
            <w:hideMark/>
          </w:tcPr>
          <w:p w14:paraId="3B1EE9B0" w14:textId="77777777" w:rsidR="00EF2CE6" w:rsidRPr="00EF2CE6" w:rsidRDefault="00EF2CE6" w:rsidP="00EF2CE6">
            <w:pPr>
              <w:spacing w:before="0" w:after="0" w:line="240" w:lineRule="auto"/>
              <w:rPr>
                <w:rFonts w:eastAsia="Times New Roman" w:cs="Arial"/>
                <w:color w:val="000000"/>
                <w:sz w:val="22"/>
                <w:lang w:eastAsia="en-GB"/>
              </w:rPr>
            </w:pPr>
            <w:r w:rsidRPr="00EF2CE6">
              <w:rPr>
                <w:rFonts w:eastAsia="Times New Roman" w:cs="Arial"/>
                <w:color w:val="000000"/>
                <w:sz w:val="22"/>
                <w:lang w:eastAsia="en-GB"/>
              </w:rPr>
              <w:t>GD16</w:t>
            </w:r>
          </w:p>
        </w:tc>
        <w:tc>
          <w:tcPr>
            <w:tcW w:w="2551" w:type="dxa"/>
            <w:noWrap/>
            <w:hideMark/>
          </w:tcPr>
          <w:p w14:paraId="2BF7E66C"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Sandfields</w:t>
            </w:r>
          </w:p>
        </w:tc>
        <w:tc>
          <w:tcPr>
            <w:tcW w:w="1592" w:type="dxa"/>
            <w:noWrap/>
            <w:hideMark/>
          </w:tcPr>
          <w:p w14:paraId="604F7CC6"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Roadside</w:t>
            </w:r>
          </w:p>
        </w:tc>
        <w:tc>
          <w:tcPr>
            <w:tcW w:w="1080" w:type="dxa"/>
            <w:noWrap/>
            <w:hideMark/>
          </w:tcPr>
          <w:p w14:paraId="647292F7"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499761</w:t>
            </w:r>
          </w:p>
        </w:tc>
        <w:tc>
          <w:tcPr>
            <w:tcW w:w="1130" w:type="dxa"/>
            <w:noWrap/>
            <w:hideMark/>
          </w:tcPr>
          <w:p w14:paraId="1A7D022C"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149914</w:t>
            </w:r>
          </w:p>
        </w:tc>
        <w:tc>
          <w:tcPr>
            <w:tcW w:w="1130" w:type="dxa"/>
            <w:noWrap/>
            <w:hideMark/>
          </w:tcPr>
          <w:p w14:paraId="48C90FCD" w14:textId="560908CC" w:rsidR="00EF2CE6" w:rsidRPr="00EF2CE6" w:rsidRDefault="00524098"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r w:rsidRPr="00524098">
              <w:rPr>
                <w:rFonts w:eastAsia="Times New Roman" w:cs="Arial"/>
                <w:color w:val="000000"/>
                <w:sz w:val="22"/>
                <w:vertAlign w:val="subscript"/>
                <w:lang w:eastAsia="en-GB"/>
              </w:rPr>
              <w:t>2</w:t>
            </w:r>
          </w:p>
        </w:tc>
        <w:tc>
          <w:tcPr>
            <w:tcW w:w="1443" w:type="dxa"/>
            <w:noWrap/>
            <w:hideMark/>
          </w:tcPr>
          <w:p w14:paraId="646FFFB1"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1137" w:type="dxa"/>
            <w:noWrap/>
            <w:hideMark/>
          </w:tcPr>
          <w:p w14:paraId="37B1096F"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2.5</w:t>
            </w:r>
          </w:p>
        </w:tc>
        <w:tc>
          <w:tcPr>
            <w:tcW w:w="1200" w:type="dxa"/>
            <w:noWrap/>
            <w:hideMark/>
          </w:tcPr>
          <w:p w14:paraId="1DC3C2E4"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2.0</w:t>
            </w:r>
          </w:p>
        </w:tc>
        <w:tc>
          <w:tcPr>
            <w:tcW w:w="1280" w:type="dxa"/>
            <w:noWrap/>
            <w:hideMark/>
          </w:tcPr>
          <w:p w14:paraId="7A1856F4"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791" w:type="dxa"/>
            <w:noWrap/>
            <w:hideMark/>
          </w:tcPr>
          <w:p w14:paraId="12CCBC57"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2.5</w:t>
            </w:r>
          </w:p>
        </w:tc>
      </w:tr>
      <w:tr w:rsidR="00EF2CE6" w:rsidRPr="00EF2CE6" w14:paraId="48911198" w14:textId="77777777" w:rsidTr="00017F23">
        <w:trPr>
          <w:trHeight w:val="600"/>
          <w:jc w:val="center"/>
        </w:trPr>
        <w:tc>
          <w:tcPr>
            <w:cnfStyle w:val="001000000000" w:firstRow="0" w:lastRow="0" w:firstColumn="1" w:lastColumn="0" w:oddVBand="0" w:evenVBand="0" w:oddHBand="0" w:evenHBand="0" w:firstRowFirstColumn="0" w:firstRowLastColumn="0" w:lastRowFirstColumn="0" w:lastRowLastColumn="0"/>
            <w:tcW w:w="1226" w:type="dxa"/>
            <w:hideMark/>
          </w:tcPr>
          <w:p w14:paraId="72904179" w14:textId="77777777" w:rsidR="00EF2CE6" w:rsidRPr="00EF2CE6" w:rsidRDefault="00EF2CE6" w:rsidP="00EF2CE6">
            <w:pPr>
              <w:spacing w:before="0" w:after="0" w:line="240" w:lineRule="auto"/>
              <w:rPr>
                <w:rFonts w:eastAsia="Times New Roman" w:cs="Arial"/>
                <w:color w:val="000000"/>
                <w:sz w:val="22"/>
                <w:lang w:eastAsia="en-GB"/>
              </w:rPr>
            </w:pPr>
            <w:r w:rsidRPr="00EF2CE6">
              <w:rPr>
                <w:rFonts w:eastAsia="Times New Roman" w:cs="Arial"/>
                <w:color w:val="000000"/>
                <w:sz w:val="22"/>
                <w:lang w:eastAsia="en-GB"/>
              </w:rPr>
              <w:t>GD18</w:t>
            </w:r>
          </w:p>
        </w:tc>
        <w:tc>
          <w:tcPr>
            <w:tcW w:w="2551" w:type="dxa"/>
            <w:noWrap/>
            <w:hideMark/>
          </w:tcPr>
          <w:p w14:paraId="232CA3BD"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Josephs Road</w:t>
            </w:r>
          </w:p>
        </w:tc>
        <w:tc>
          <w:tcPr>
            <w:tcW w:w="1592" w:type="dxa"/>
            <w:noWrap/>
            <w:hideMark/>
          </w:tcPr>
          <w:p w14:paraId="029248FB"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Urban Background</w:t>
            </w:r>
          </w:p>
        </w:tc>
        <w:tc>
          <w:tcPr>
            <w:tcW w:w="1080" w:type="dxa"/>
            <w:noWrap/>
            <w:hideMark/>
          </w:tcPr>
          <w:p w14:paraId="410664F4"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499665</w:t>
            </w:r>
          </w:p>
        </w:tc>
        <w:tc>
          <w:tcPr>
            <w:tcW w:w="1130" w:type="dxa"/>
            <w:noWrap/>
            <w:hideMark/>
          </w:tcPr>
          <w:p w14:paraId="2D5BBF15"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150720</w:t>
            </w:r>
          </w:p>
        </w:tc>
        <w:tc>
          <w:tcPr>
            <w:tcW w:w="1130" w:type="dxa"/>
            <w:noWrap/>
            <w:hideMark/>
          </w:tcPr>
          <w:p w14:paraId="33BE5C53" w14:textId="1E7BE48F" w:rsidR="00EF2CE6" w:rsidRPr="00EF2CE6" w:rsidRDefault="00524098"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r w:rsidRPr="00524098">
              <w:rPr>
                <w:rFonts w:eastAsia="Times New Roman" w:cs="Arial"/>
                <w:color w:val="000000"/>
                <w:sz w:val="22"/>
                <w:vertAlign w:val="subscript"/>
                <w:lang w:eastAsia="en-GB"/>
              </w:rPr>
              <w:t>2</w:t>
            </w:r>
          </w:p>
        </w:tc>
        <w:tc>
          <w:tcPr>
            <w:tcW w:w="1443" w:type="dxa"/>
            <w:noWrap/>
            <w:hideMark/>
          </w:tcPr>
          <w:p w14:paraId="28E8B1DF"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1137" w:type="dxa"/>
            <w:noWrap/>
            <w:hideMark/>
          </w:tcPr>
          <w:p w14:paraId="01FC8A10"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2.4</w:t>
            </w:r>
          </w:p>
        </w:tc>
        <w:tc>
          <w:tcPr>
            <w:tcW w:w="1200" w:type="dxa"/>
            <w:noWrap/>
            <w:hideMark/>
          </w:tcPr>
          <w:p w14:paraId="50493751"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1.0</w:t>
            </w:r>
          </w:p>
        </w:tc>
        <w:tc>
          <w:tcPr>
            <w:tcW w:w="1280" w:type="dxa"/>
            <w:noWrap/>
            <w:hideMark/>
          </w:tcPr>
          <w:p w14:paraId="23DBFE6A"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791" w:type="dxa"/>
            <w:noWrap/>
            <w:hideMark/>
          </w:tcPr>
          <w:p w14:paraId="49BBE6C6"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2.4</w:t>
            </w:r>
          </w:p>
        </w:tc>
      </w:tr>
      <w:tr w:rsidR="00EF2CE6" w:rsidRPr="00EF2CE6" w14:paraId="5F33E0DD" w14:textId="77777777" w:rsidTr="00017F23">
        <w:trPr>
          <w:trHeight w:val="600"/>
          <w:jc w:val="center"/>
        </w:trPr>
        <w:tc>
          <w:tcPr>
            <w:cnfStyle w:val="001000000000" w:firstRow="0" w:lastRow="0" w:firstColumn="1" w:lastColumn="0" w:oddVBand="0" w:evenVBand="0" w:oddHBand="0" w:evenHBand="0" w:firstRowFirstColumn="0" w:firstRowLastColumn="0" w:lastRowFirstColumn="0" w:lastRowLastColumn="0"/>
            <w:tcW w:w="1226" w:type="dxa"/>
            <w:hideMark/>
          </w:tcPr>
          <w:p w14:paraId="005CE1FE" w14:textId="77777777" w:rsidR="00EF2CE6" w:rsidRPr="00EF2CE6" w:rsidRDefault="00EF2CE6" w:rsidP="00EF2CE6">
            <w:pPr>
              <w:spacing w:before="0" w:after="0" w:line="240" w:lineRule="auto"/>
              <w:rPr>
                <w:rFonts w:eastAsia="Times New Roman" w:cs="Arial"/>
                <w:color w:val="000000"/>
                <w:sz w:val="22"/>
                <w:lang w:eastAsia="en-GB"/>
              </w:rPr>
            </w:pPr>
            <w:r w:rsidRPr="00EF2CE6">
              <w:rPr>
                <w:rFonts w:eastAsia="Times New Roman" w:cs="Arial"/>
                <w:color w:val="000000"/>
                <w:sz w:val="22"/>
                <w:lang w:eastAsia="en-GB"/>
              </w:rPr>
              <w:t>TC4</w:t>
            </w:r>
          </w:p>
        </w:tc>
        <w:tc>
          <w:tcPr>
            <w:tcW w:w="2551" w:type="dxa"/>
            <w:noWrap/>
            <w:hideMark/>
          </w:tcPr>
          <w:p w14:paraId="065684B9"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Stoke Mews</w:t>
            </w:r>
          </w:p>
        </w:tc>
        <w:tc>
          <w:tcPr>
            <w:tcW w:w="1592" w:type="dxa"/>
            <w:noWrap/>
            <w:hideMark/>
          </w:tcPr>
          <w:p w14:paraId="402E7092"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Kerbside</w:t>
            </w:r>
          </w:p>
        </w:tc>
        <w:tc>
          <w:tcPr>
            <w:tcW w:w="1080" w:type="dxa"/>
            <w:noWrap/>
            <w:hideMark/>
          </w:tcPr>
          <w:p w14:paraId="50A15E33"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499822</w:t>
            </w:r>
          </w:p>
        </w:tc>
        <w:tc>
          <w:tcPr>
            <w:tcW w:w="1130" w:type="dxa"/>
            <w:noWrap/>
            <w:hideMark/>
          </w:tcPr>
          <w:p w14:paraId="59A7B752"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150010</w:t>
            </w:r>
          </w:p>
        </w:tc>
        <w:tc>
          <w:tcPr>
            <w:tcW w:w="1130" w:type="dxa"/>
            <w:noWrap/>
            <w:hideMark/>
          </w:tcPr>
          <w:p w14:paraId="1230BB1B" w14:textId="0E4A5700" w:rsidR="00EF2CE6" w:rsidRPr="00EF2CE6" w:rsidRDefault="00524098"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r w:rsidRPr="00524098">
              <w:rPr>
                <w:rFonts w:eastAsia="Times New Roman" w:cs="Arial"/>
                <w:color w:val="000000"/>
                <w:sz w:val="22"/>
                <w:vertAlign w:val="subscript"/>
                <w:lang w:eastAsia="en-GB"/>
              </w:rPr>
              <w:t>2</w:t>
            </w:r>
          </w:p>
        </w:tc>
        <w:tc>
          <w:tcPr>
            <w:tcW w:w="1443" w:type="dxa"/>
            <w:noWrap/>
            <w:hideMark/>
          </w:tcPr>
          <w:p w14:paraId="7286A703"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1137" w:type="dxa"/>
            <w:noWrap/>
            <w:hideMark/>
          </w:tcPr>
          <w:p w14:paraId="32C224BD"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3.1</w:t>
            </w:r>
          </w:p>
        </w:tc>
        <w:tc>
          <w:tcPr>
            <w:tcW w:w="1200" w:type="dxa"/>
            <w:noWrap/>
            <w:hideMark/>
          </w:tcPr>
          <w:p w14:paraId="5D0829DF"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1.7</w:t>
            </w:r>
          </w:p>
        </w:tc>
        <w:tc>
          <w:tcPr>
            <w:tcW w:w="1280" w:type="dxa"/>
            <w:noWrap/>
            <w:hideMark/>
          </w:tcPr>
          <w:p w14:paraId="1D3B273B"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791" w:type="dxa"/>
            <w:noWrap/>
            <w:hideMark/>
          </w:tcPr>
          <w:p w14:paraId="015CC666"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2.4</w:t>
            </w:r>
          </w:p>
        </w:tc>
      </w:tr>
      <w:tr w:rsidR="00EF2CE6" w:rsidRPr="00EF2CE6" w14:paraId="4A2371A8" w14:textId="77777777" w:rsidTr="00017F23">
        <w:trPr>
          <w:trHeight w:val="600"/>
          <w:jc w:val="center"/>
        </w:trPr>
        <w:tc>
          <w:tcPr>
            <w:cnfStyle w:val="001000000000" w:firstRow="0" w:lastRow="0" w:firstColumn="1" w:lastColumn="0" w:oddVBand="0" w:evenVBand="0" w:oddHBand="0" w:evenHBand="0" w:firstRowFirstColumn="0" w:firstRowLastColumn="0" w:lastRowFirstColumn="0" w:lastRowLastColumn="0"/>
            <w:tcW w:w="1226" w:type="dxa"/>
            <w:hideMark/>
          </w:tcPr>
          <w:p w14:paraId="644665C3" w14:textId="77777777" w:rsidR="00EF2CE6" w:rsidRPr="00EF2CE6" w:rsidRDefault="00EF2CE6" w:rsidP="00EF2CE6">
            <w:pPr>
              <w:spacing w:before="0" w:after="0" w:line="240" w:lineRule="auto"/>
              <w:rPr>
                <w:rFonts w:eastAsia="Times New Roman" w:cs="Arial"/>
                <w:color w:val="000000"/>
                <w:sz w:val="22"/>
                <w:lang w:eastAsia="en-GB"/>
              </w:rPr>
            </w:pPr>
            <w:r w:rsidRPr="00EF2CE6">
              <w:rPr>
                <w:rFonts w:eastAsia="Times New Roman" w:cs="Arial"/>
                <w:color w:val="000000"/>
                <w:sz w:val="22"/>
                <w:lang w:eastAsia="en-GB"/>
              </w:rPr>
              <w:t>TC5</w:t>
            </w:r>
          </w:p>
        </w:tc>
        <w:tc>
          <w:tcPr>
            <w:tcW w:w="2551" w:type="dxa"/>
            <w:noWrap/>
            <w:hideMark/>
          </w:tcPr>
          <w:p w14:paraId="7BBAC938"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Mangles Court</w:t>
            </w:r>
          </w:p>
        </w:tc>
        <w:tc>
          <w:tcPr>
            <w:tcW w:w="1592" w:type="dxa"/>
            <w:noWrap/>
            <w:hideMark/>
          </w:tcPr>
          <w:p w14:paraId="47C67250"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Other</w:t>
            </w:r>
          </w:p>
        </w:tc>
        <w:tc>
          <w:tcPr>
            <w:tcW w:w="1080" w:type="dxa"/>
            <w:noWrap/>
            <w:hideMark/>
          </w:tcPr>
          <w:p w14:paraId="231C4267"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499486</w:t>
            </w:r>
          </w:p>
        </w:tc>
        <w:tc>
          <w:tcPr>
            <w:tcW w:w="1130" w:type="dxa"/>
            <w:noWrap/>
            <w:hideMark/>
          </w:tcPr>
          <w:p w14:paraId="0E2C2D02"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149951</w:t>
            </w:r>
          </w:p>
        </w:tc>
        <w:tc>
          <w:tcPr>
            <w:tcW w:w="1130" w:type="dxa"/>
            <w:noWrap/>
            <w:hideMark/>
          </w:tcPr>
          <w:p w14:paraId="4FC7530F" w14:textId="55408BFB" w:rsidR="00EF2CE6" w:rsidRPr="00EF2CE6" w:rsidRDefault="00524098"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r w:rsidRPr="00524098">
              <w:rPr>
                <w:rFonts w:eastAsia="Times New Roman" w:cs="Arial"/>
                <w:color w:val="000000"/>
                <w:sz w:val="22"/>
                <w:vertAlign w:val="subscript"/>
                <w:lang w:eastAsia="en-GB"/>
              </w:rPr>
              <w:t>2</w:t>
            </w:r>
          </w:p>
        </w:tc>
        <w:tc>
          <w:tcPr>
            <w:tcW w:w="1443" w:type="dxa"/>
            <w:hideMark/>
          </w:tcPr>
          <w:p w14:paraId="2CCA3C2B"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Yes, Air Quality Management Area (No 3) 2021, Guildford Towncentre AQMA</w:t>
            </w:r>
          </w:p>
        </w:tc>
        <w:tc>
          <w:tcPr>
            <w:tcW w:w="1137" w:type="dxa"/>
            <w:noWrap/>
            <w:hideMark/>
          </w:tcPr>
          <w:p w14:paraId="65730FAA"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0.0</w:t>
            </w:r>
          </w:p>
        </w:tc>
        <w:tc>
          <w:tcPr>
            <w:tcW w:w="1200" w:type="dxa"/>
            <w:noWrap/>
            <w:hideMark/>
          </w:tcPr>
          <w:p w14:paraId="0A2CE8FE"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7.5</w:t>
            </w:r>
          </w:p>
        </w:tc>
        <w:tc>
          <w:tcPr>
            <w:tcW w:w="1280" w:type="dxa"/>
            <w:noWrap/>
            <w:hideMark/>
          </w:tcPr>
          <w:p w14:paraId="77F311E4"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791" w:type="dxa"/>
            <w:noWrap/>
            <w:hideMark/>
          </w:tcPr>
          <w:p w14:paraId="43024BD1"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2.4</w:t>
            </w:r>
          </w:p>
        </w:tc>
      </w:tr>
      <w:tr w:rsidR="00EF2CE6" w:rsidRPr="00EF2CE6" w14:paraId="28F70F7C" w14:textId="77777777" w:rsidTr="00017F23">
        <w:trPr>
          <w:trHeight w:val="600"/>
          <w:jc w:val="center"/>
        </w:trPr>
        <w:tc>
          <w:tcPr>
            <w:cnfStyle w:val="001000000000" w:firstRow="0" w:lastRow="0" w:firstColumn="1" w:lastColumn="0" w:oddVBand="0" w:evenVBand="0" w:oddHBand="0" w:evenHBand="0" w:firstRowFirstColumn="0" w:firstRowLastColumn="0" w:lastRowFirstColumn="0" w:lastRowLastColumn="0"/>
            <w:tcW w:w="1226" w:type="dxa"/>
            <w:hideMark/>
          </w:tcPr>
          <w:p w14:paraId="4CCC26FA" w14:textId="77777777" w:rsidR="00EF2CE6" w:rsidRPr="00EF2CE6" w:rsidRDefault="00EF2CE6" w:rsidP="00EF2CE6">
            <w:pPr>
              <w:spacing w:before="0" w:after="0" w:line="240" w:lineRule="auto"/>
              <w:rPr>
                <w:rFonts w:eastAsia="Times New Roman" w:cs="Arial"/>
                <w:color w:val="000000"/>
                <w:sz w:val="22"/>
                <w:lang w:eastAsia="en-GB"/>
              </w:rPr>
            </w:pPr>
            <w:r w:rsidRPr="00EF2CE6">
              <w:rPr>
                <w:rFonts w:eastAsia="Times New Roman" w:cs="Arial"/>
                <w:color w:val="000000"/>
                <w:sz w:val="22"/>
                <w:lang w:eastAsia="en-GB"/>
              </w:rPr>
              <w:t>TC6</w:t>
            </w:r>
          </w:p>
        </w:tc>
        <w:tc>
          <w:tcPr>
            <w:tcW w:w="2551" w:type="dxa"/>
            <w:noWrap/>
            <w:hideMark/>
          </w:tcPr>
          <w:p w14:paraId="4F0022B4"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18 Park Street</w:t>
            </w:r>
          </w:p>
        </w:tc>
        <w:tc>
          <w:tcPr>
            <w:tcW w:w="1592" w:type="dxa"/>
            <w:noWrap/>
            <w:hideMark/>
          </w:tcPr>
          <w:p w14:paraId="53404415"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Kerbside</w:t>
            </w:r>
          </w:p>
        </w:tc>
        <w:tc>
          <w:tcPr>
            <w:tcW w:w="1080" w:type="dxa"/>
            <w:noWrap/>
            <w:hideMark/>
          </w:tcPr>
          <w:p w14:paraId="6380BAA9"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499299</w:t>
            </w:r>
          </w:p>
        </w:tc>
        <w:tc>
          <w:tcPr>
            <w:tcW w:w="1130" w:type="dxa"/>
            <w:noWrap/>
            <w:hideMark/>
          </w:tcPr>
          <w:p w14:paraId="5C85C7D9"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149466</w:t>
            </w:r>
          </w:p>
        </w:tc>
        <w:tc>
          <w:tcPr>
            <w:tcW w:w="1130" w:type="dxa"/>
            <w:noWrap/>
            <w:hideMark/>
          </w:tcPr>
          <w:p w14:paraId="1350C399" w14:textId="4921CA45" w:rsidR="00EF2CE6" w:rsidRPr="00EF2CE6" w:rsidRDefault="00524098"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r w:rsidRPr="00524098">
              <w:rPr>
                <w:rFonts w:eastAsia="Times New Roman" w:cs="Arial"/>
                <w:color w:val="000000"/>
                <w:sz w:val="22"/>
                <w:vertAlign w:val="subscript"/>
                <w:lang w:eastAsia="en-GB"/>
              </w:rPr>
              <w:t>2</w:t>
            </w:r>
          </w:p>
        </w:tc>
        <w:tc>
          <w:tcPr>
            <w:tcW w:w="1443" w:type="dxa"/>
            <w:noWrap/>
            <w:hideMark/>
          </w:tcPr>
          <w:p w14:paraId="1C6C9069"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Yes, Air Quality Management Area (No 3) 2021, Guildford Towncentre AQMA</w:t>
            </w:r>
          </w:p>
        </w:tc>
        <w:tc>
          <w:tcPr>
            <w:tcW w:w="1137" w:type="dxa"/>
            <w:noWrap/>
            <w:hideMark/>
          </w:tcPr>
          <w:p w14:paraId="0BECDF18"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1.0</w:t>
            </w:r>
          </w:p>
        </w:tc>
        <w:tc>
          <w:tcPr>
            <w:tcW w:w="1200" w:type="dxa"/>
            <w:noWrap/>
            <w:hideMark/>
          </w:tcPr>
          <w:p w14:paraId="1937521F"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0.5</w:t>
            </w:r>
          </w:p>
        </w:tc>
        <w:tc>
          <w:tcPr>
            <w:tcW w:w="1280" w:type="dxa"/>
            <w:noWrap/>
            <w:hideMark/>
          </w:tcPr>
          <w:p w14:paraId="7A561DCA"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791" w:type="dxa"/>
            <w:noWrap/>
            <w:hideMark/>
          </w:tcPr>
          <w:p w14:paraId="54C1C6DE"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2.4</w:t>
            </w:r>
          </w:p>
        </w:tc>
      </w:tr>
      <w:tr w:rsidR="00524098" w:rsidRPr="00EF2CE6" w14:paraId="7CA52FD1" w14:textId="77777777" w:rsidTr="00017F23">
        <w:trPr>
          <w:trHeight w:val="600"/>
          <w:jc w:val="center"/>
        </w:trPr>
        <w:tc>
          <w:tcPr>
            <w:cnfStyle w:val="001000000000" w:firstRow="0" w:lastRow="0" w:firstColumn="1" w:lastColumn="0" w:oddVBand="0" w:evenVBand="0" w:oddHBand="0" w:evenHBand="0" w:firstRowFirstColumn="0" w:firstRowLastColumn="0" w:lastRowFirstColumn="0" w:lastRowLastColumn="0"/>
            <w:tcW w:w="1226" w:type="dxa"/>
            <w:hideMark/>
          </w:tcPr>
          <w:p w14:paraId="2919E3E9" w14:textId="77777777" w:rsidR="00524098" w:rsidRPr="00EF2CE6" w:rsidRDefault="00524098" w:rsidP="00524098">
            <w:pPr>
              <w:spacing w:before="0" w:after="0" w:line="240" w:lineRule="auto"/>
              <w:rPr>
                <w:rFonts w:eastAsia="Times New Roman" w:cs="Arial"/>
                <w:color w:val="000000"/>
                <w:sz w:val="22"/>
                <w:lang w:eastAsia="en-GB"/>
              </w:rPr>
            </w:pPr>
            <w:r w:rsidRPr="00EF2CE6">
              <w:rPr>
                <w:rFonts w:eastAsia="Times New Roman" w:cs="Arial"/>
                <w:color w:val="000000"/>
                <w:sz w:val="22"/>
                <w:lang w:eastAsia="en-GB"/>
              </w:rPr>
              <w:t>TC17</w:t>
            </w:r>
          </w:p>
        </w:tc>
        <w:tc>
          <w:tcPr>
            <w:tcW w:w="2551" w:type="dxa"/>
            <w:noWrap/>
            <w:hideMark/>
          </w:tcPr>
          <w:p w14:paraId="61492FA5" w14:textId="77777777" w:rsidR="00524098" w:rsidRPr="00EF2CE6" w:rsidRDefault="00524098" w:rsidP="005240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roofErr w:type="spellStart"/>
            <w:r w:rsidRPr="00EF2CE6">
              <w:rPr>
                <w:rFonts w:eastAsia="Times New Roman" w:cs="Arial"/>
                <w:color w:val="000000"/>
                <w:sz w:val="22"/>
                <w:lang w:eastAsia="en-GB"/>
              </w:rPr>
              <w:t>Whittingtons</w:t>
            </w:r>
            <w:proofErr w:type="spellEnd"/>
            <w:r w:rsidRPr="00EF2CE6">
              <w:rPr>
                <w:rFonts w:eastAsia="Times New Roman" w:cs="Arial"/>
                <w:color w:val="000000"/>
                <w:sz w:val="22"/>
                <w:lang w:eastAsia="en-GB"/>
              </w:rPr>
              <w:t>, Park Street</w:t>
            </w:r>
          </w:p>
        </w:tc>
        <w:tc>
          <w:tcPr>
            <w:tcW w:w="1592" w:type="dxa"/>
            <w:noWrap/>
            <w:hideMark/>
          </w:tcPr>
          <w:p w14:paraId="4FB5AA27" w14:textId="77777777" w:rsidR="00524098" w:rsidRPr="00EF2CE6" w:rsidRDefault="00524098" w:rsidP="005240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Kerbside</w:t>
            </w:r>
          </w:p>
        </w:tc>
        <w:tc>
          <w:tcPr>
            <w:tcW w:w="1080" w:type="dxa"/>
            <w:noWrap/>
            <w:hideMark/>
          </w:tcPr>
          <w:p w14:paraId="074D7283" w14:textId="77777777" w:rsidR="00524098" w:rsidRPr="00EF2CE6" w:rsidRDefault="00524098" w:rsidP="005240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499308</w:t>
            </w:r>
          </w:p>
        </w:tc>
        <w:tc>
          <w:tcPr>
            <w:tcW w:w="1130" w:type="dxa"/>
            <w:noWrap/>
            <w:hideMark/>
          </w:tcPr>
          <w:p w14:paraId="412EC4FC" w14:textId="77777777" w:rsidR="00524098" w:rsidRPr="00EF2CE6" w:rsidRDefault="00524098" w:rsidP="005240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149453</w:t>
            </w:r>
          </w:p>
        </w:tc>
        <w:tc>
          <w:tcPr>
            <w:tcW w:w="1130" w:type="dxa"/>
            <w:noWrap/>
            <w:hideMark/>
          </w:tcPr>
          <w:p w14:paraId="3A47D6A2" w14:textId="3700A231" w:rsidR="00524098" w:rsidRPr="00EF2CE6" w:rsidRDefault="00524098" w:rsidP="005240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6B6214">
              <w:rPr>
                <w:rFonts w:eastAsia="Times New Roman" w:cs="Arial"/>
                <w:color w:val="000000"/>
                <w:sz w:val="22"/>
                <w:lang w:eastAsia="en-GB"/>
              </w:rPr>
              <w:t>NO</w:t>
            </w:r>
            <w:r w:rsidRPr="006B6214">
              <w:rPr>
                <w:rFonts w:eastAsia="Times New Roman" w:cs="Arial"/>
                <w:color w:val="000000"/>
                <w:sz w:val="22"/>
                <w:vertAlign w:val="subscript"/>
                <w:lang w:eastAsia="en-GB"/>
              </w:rPr>
              <w:t>2</w:t>
            </w:r>
          </w:p>
        </w:tc>
        <w:tc>
          <w:tcPr>
            <w:tcW w:w="1443" w:type="dxa"/>
            <w:noWrap/>
            <w:hideMark/>
          </w:tcPr>
          <w:p w14:paraId="7101CB95" w14:textId="77777777" w:rsidR="00524098" w:rsidRPr="00EF2CE6" w:rsidRDefault="00524098" w:rsidP="005240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Yes, Air Quality Management Area (No 3) 2021, Guildford Towncentre AQMA</w:t>
            </w:r>
          </w:p>
        </w:tc>
        <w:tc>
          <w:tcPr>
            <w:tcW w:w="1137" w:type="dxa"/>
            <w:noWrap/>
            <w:hideMark/>
          </w:tcPr>
          <w:p w14:paraId="6CEBFEF3" w14:textId="77777777" w:rsidR="00524098" w:rsidRPr="00EF2CE6" w:rsidRDefault="00524098" w:rsidP="005240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0.0</w:t>
            </w:r>
          </w:p>
        </w:tc>
        <w:tc>
          <w:tcPr>
            <w:tcW w:w="1200" w:type="dxa"/>
            <w:noWrap/>
            <w:hideMark/>
          </w:tcPr>
          <w:p w14:paraId="34A098CE" w14:textId="77777777" w:rsidR="00524098" w:rsidRPr="00EF2CE6" w:rsidRDefault="00524098" w:rsidP="005240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3.8</w:t>
            </w:r>
          </w:p>
        </w:tc>
        <w:tc>
          <w:tcPr>
            <w:tcW w:w="1280" w:type="dxa"/>
            <w:noWrap/>
            <w:hideMark/>
          </w:tcPr>
          <w:p w14:paraId="1012D94D" w14:textId="77777777" w:rsidR="00524098" w:rsidRPr="00EF2CE6" w:rsidRDefault="00524098" w:rsidP="005240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791" w:type="dxa"/>
            <w:noWrap/>
            <w:hideMark/>
          </w:tcPr>
          <w:p w14:paraId="3E2716DF" w14:textId="77777777" w:rsidR="00524098" w:rsidRPr="00EF2CE6" w:rsidRDefault="00524098" w:rsidP="005240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2.5</w:t>
            </w:r>
          </w:p>
        </w:tc>
      </w:tr>
      <w:tr w:rsidR="00524098" w:rsidRPr="00EF2CE6" w14:paraId="0A4FB0DA" w14:textId="77777777" w:rsidTr="00017F23">
        <w:trPr>
          <w:trHeight w:val="600"/>
          <w:jc w:val="center"/>
        </w:trPr>
        <w:tc>
          <w:tcPr>
            <w:cnfStyle w:val="001000000000" w:firstRow="0" w:lastRow="0" w:firstColumn="1" w:lastColumn="0" w:oddVBand="0" w:evenVBand="0" w:oddHBand="0" w:evenHBand="0" w:firstRowFirstColumn="0" w:firstRowLastColumn="0" w:lastRowFirstColumn="0" w:lastRowLastColumn="0"/>
            <w:tcW w:w="1226" w:type="dxa"/>
            <w:hideMark/>
          </w:tcPr>
          <w:p w14:paraId="682857B7" w14:textId="77777777" w:rsidR="00524098" w:rsidRPr="00EF2CE6" w:rsidRDefault="00524098" w:rsidP="00524098">
            <w:pPr>
              <w:spacing w:before="0" w:after="0" w:line="240" w:lineRule="auto"/>
              <w:rPr>
                <w:rFonts w:eastAsia="Times New Roman" w:cs="Arial"/>
                <w:color w:val="000000"/>
                <w:sz w:val="22"/>
                <w:lang w:eastAsia="en-GB"/>
              </w:rPr>
            </w:pPr>
            <w:r w:rsidRPr="00EF2CE6">
              <w:rPr>
                <w:rFonts w:eastAsia="Times New Roman" w:cs="Arial"/>
                <w:color w:val="000000"/>
                <w:sz w:val="22"/>
                <w:lang w:eastAsia="en-GB"/>
              </w:rPr>
              <w:t>TC8</w:t>
            </w:r>
          </w:p>
        </w:tc>
        <w:tc>
          <w:tcPr>
            <w:tcW w:w="2551" w:type="dxa"/>
            <w:noWrap/>
            <w:hideMark/>
          </w:tcPr>
          <w:p w14:paraId="6EB9EBCF" w14:textId="77777777" w:rsidR="00524098" w:rsidRPr="00EF2CE6" w:rsidRDefault="00524098" w:rsidP="005240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 xml:space="preserve">13-21 Hi St, </w:t>
            </w:r>
            <w:proofErr w:type="spellStart"/>
            <w:r w:rsidRPr="00EF2CE6">
              <w:rPr>
                <w:rFonts w:eastAsia="Times New Roman" w:cs="Arial"/>
                <w:color w:val="000000"/>
                <w:sz w:val="22"/>
                <w:lang w:eastAsia="en-GB"/>
              </w:rPr>
              <w:t>Wagama</w:t>
            </w:r>
            <w:proofErr w:type="spellEnd"/>
          </w:p>
        </w:tc>
        <w:tc>
          <w:tcPr>
            <w:tcW w:w="1592" w:type="dxa"/>
            <w:noWrap/>
            <w:hideMark/>
          </w:tcPr>
          <w:p w14:paraId="6D98465A" w14:textId="77777777" w:rsidR="00524098" w:rsidRPr="00EF2CE6" w:rsidRDefault="00524098" w:rsidP="005240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Kerbside</w:t>
            </w:r>
          </w:p>
        </w:tc>
        <w:tc>
          <w:tcPr>
            <w:tcW w:w="1080" w:type="dxa"/>
            <w:noWrap/>
            <w:hideMark/>
          </w:tcPr>
          <w:p w14:paraId="05CFE91A" w14:textId="77777777" w:rsidR="00524098" w:rsidRPr="00EF2CE6" w:rsidRDefault="00524098" w:rsidP="005240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499493</w:t>
            </w:r>
          </w:p>
        </w:tc>
        <w:tc>
          <w:tcPr>
            <w:tcW w:w="1130" w:type="dxa"/>
            <w:noWrap/>
            <w:hideMark/>
          </w:tcPr>
          <w:p w14:paraId="142E4E69" w14:textId="77777777" w:rsidR="00524098" w:rsidRPr="00EF2CE6" w:rsidRDefault="00524098" w:rsidP="005240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149402</w:t>
            </w:r>
          </w:p>
        </w:tc>
        <w:tc>
          <w:tcPr>
            <w:tcW w:w="1130" w:type="dxa"/>
            <w:noWrap/>
            <w:hideMark/>
          </w:tcPr>
          <w:p w14:paraId="4F82BBF4" w14:textId="76AF1AAD" w:rsidR="00524098" w:rsidRPr="00EF2CE6" w:rsidRDefault="00524098" w:rsidP="005240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6B6214">
              <w:rPr>
                <w:rFonts w:eastAsia="Times New Roman" w:cs="Arial"/>
                <w:color w:val="000000"/>
                <w:sz w:val="22"/>
                <w:lang w:eastAsia="en-GB"/>
              </w:rPr>
              <w:t>NO</w:t>
            </w:r>
            <w:r w:rsidRPr="006B6214">
              <w:rPr>
                <w:rFonts w:eastAsia="Times New Roman" w:cs="Arial"/>
                <w:color w:val="000000"/>
                <w:sz w:val="22"/>
                <w:vertAlign w:val="subscript"/>
                <w:lang w:eastAsia="en-GB"/>
              </w:rPr>
              <w:t>2</w:t>
            </w:r>
          </w:p>
        </w:tc>
        <w:tc>
          <w:tcPr>
            <w:tcW w:w="1443" w:type="dxa"/>
            <w:noWrap/>
            <w:hideMark/>
          </w:tcPr>
          <w:p w14:paraId="6571671D" w14:textId="77777777" w:rsidR="00524098" w:rsidRPr="00EF2CE6" w:rsidRDefault="00524098" w:rsidP="005240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Yes, Air Quality Management Area (No 3) 2021, Guildford Towncentre AQMA</w:t>
            </w:r>
          </w:p>
        </w:tc>
        <w:tc>
          <w:tcPr>
            <w:tcW w:w="1137" w:type="dxa"/>
            <w:noWrap/>
            <w:hideMark/>
          </w:tcPr>
          <w:p w14:paraId="4A8DBDD1" w14:textId="77777777" w:rsidR="00524098" w:rsidRPr="00EF2CE6" w:rsidRDefault="00524098" w:rsidP="005240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23.0</w:t>
            </w:r>
          </w:p>
        </w:tc>
        <w:tc>
          <w:tcPr>
            <w:tcW w:w="1200" w:type="dxa"/>
            <w:noWrap/>
            <w:hideMark/>
          </w:tcPr>
          <w:p w14:paraId="3AB7E58D" w14:textId="77777777" w:rsidR="00524098" w:rsidRPr="00EF2CE6" w:rsidRDefault="00524098" w:rsidP="005240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2.4</w:t>
            </w:r>
          </w:p>
        </w:tc>
        <w:tc>
          <w:tcPr>
            <w:tcW w:w="1280" w:type="dxa"/>
            <w:noWrap/>
            <w:hideMark/>
          </w:tcPr>
          <w:p w14:paraId="3BEE17E8" w14:textId="77777777" w:rsidR="00524098" w:rsidRPr="00EF2CE6" w:rsidRDefault="00524098" w:rsidP="005240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791" w:type="dxa"/>
            <w:noWrap/>
            <w:hideMark/>
          </w:tcPr>
          <w:p w14:paraId="3817F646" w14:textId="77777777" w:rsidR="00524098" w:rsidRPr="00EF2CE6" w:rsidRDefault="00524098" w:rsidP="005240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2.5</w:t>
            </w:r>
          </w:p>
        </w:tc>
      </w:tr>
      <w:tr w:rsidR="00524098" w:rsidRPr="00EF2CE6" w14:paraId="097C383B" w14:textId="77777777" w:rsidTr="00017F23">
        <w:trPr>
          <w:trHeight w:val="600"/>
          <w:jc w:val="center"/>
        </w:trPr>
        <w:tc>
          <w:tcPr>
            <w:cnfStyle w:val="001000000000" w:firstRow="0" w:lastRow="0" w:firstColumn="1" w:lastColumn="0" w:oddVBand="0" w:evenVBand="0" w:oddHBand="0" w:evenHBand="0" w:firstRowFirstColumn="0" w:firstRowLastColumn="0" w:lastRowFirstColumn="0" w:lastRowLastColumn="0"/>
            <w:tcW w:w="1226" w:type="dxa"/>
            <w:hideMark/>
          </w:tcPr>
          <w:p w14:paraId="2E40515F" w14:textId="77777777" w:rsidR="00524098" w:rsidRPr="00EF2CE6" w:rsidRDefault="00524098" w:rsidP="00524098">
            <w:pPr>
              <w:spacing w:before="0" w:after="0" w:line="240" w:lineRule="auto"/>
              <w:rPr>
                <w:rFonts w:eastAsia="Times New Roman" w:cs="Arial"/>
                <w:color w:val="000000"/>
                <w:sz w:val="22"/>
                <w:lang w:eastAsia="en-GB"/>
              </w:rPr>
            </w:pPr>
            <w:r w:rsidRPr="00EF2CE6">
              <w:rPr>
                <w:rFonts w:eastAsia="Times New Roman" w:cs="Arial"/>
                <w:color w:val="000000"/>
                <w:sz w:val="22"/>
                <w:lang w:eastAsia="en-GB"/>
              </w:rPr>
              <w:t>TC9</w:t>
            </w:r>
          </w:p>
        </w:tc>
        <w:tc>
          <w:tcPr>
            <w:tcW w:w="2551" w:type="dxa"/>
            <w:noWrap/>
            <w:hideMark/>
          </w:tcPr>
          <w:p w14:paraId="747E697F" w14:textId="77777777" w:rsidR="00524098" w:rsidRPr="00EF2CE6" w:rsidRDefault="00524098" w:rsidP="005240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The Mount</w:t>
            </w:r>
          </w:p>
        </w:tc>
        <w:tc>
          <w:tcPr>
            <w:tcW w:w="1592" w:type="dxa"/>
            <w:noWrap/>
            <w:hideMark/>
          </w:tcPr>
          <w:p w14:paraId="30A231FC" w14:textId="77777777" w:rsidR="00524098" w:rsidRPr="00EF2CE6" w:rsidRDefault="00524098" w:rsidP="005240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Kerbside</w:t>
            </w:r>
          </w:p>
        </w:tc>
        <w:tc>
          <w:tcPr>
            <w:tcW w:w="1080" w:type="dxa"/>
            <w:noWrap/>
            <w:hideMark/>
          </w:tcPr>
          <w:p w14:paraId="59646C55" w14:textId="77777777" w:rsidR="00524098" w:rsidRPr="00EF2CE6" w:rsidRDefault="00524098" w:rsidP="005240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499241</w:t>
            </w:r>
          </w:p>
        </w:tc>
        <w:tc>
          <w:tcPr>
            <w:tcW w:w="1130" w:type="dxa"/>
            <w:noWrap/>
            <w:hideMark/>
          </w:tcPr>
          <w:p w14:paraId="7C9CE645" w14:textId="77777777" w:rsidR="00524098" w:rsidRPr="00EF2CE6" w:rsidRDefault="00524098" w:rsidP="005240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149257</w:t>
            </w:r>
          </w:p>
        </w:tc>
        <w:tc>
          <w:tcPr>
            <w:tcW w:w="1130" w:type="dxa"/>
            <w:noWrap/>
            <w:hideMark/>
          </w:tcPr>
          <w:p w14:paraId="2A3AECC3" w14:textId="1B47C4E3" w:rsidR="00524098" w:rsidRPr="00EF2CE6" w:rsidRDefault="00524098" w:rsidP="005240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6B6214">
              <w:rPr>
                <w:rFonts w:eastAsia="Times New Roman" w:cs="Arial"/>
                <w:color w:val="000000"/>
                <w:sz w:val="22"/>
                <w:lang w:eastAsia="en-GB"/>
              </w:rPr>
              <w:t>NO</w:t>
            </w:r>
            <w:r w:rsidRPr="006B6214">
              <w:rPr>
                <w:rFonts w:eastAsia="Times New Roman" w:cs="Arial"/>
                <w:color w:val="000000"/>
                <w:sz w:val="22"/>
                <w:vertAlign w:val="subscript"/>
                <w:lang w:eastAsia="en-GB"/>
              </w:rPr>
              <w:t>2</w:t>
            </w:r>
          </w:p>
        </w:tc>
        <w:tc>
          <w:tcPr>
            <w:tcW w:w="1443" w:type="dxa"/>
            <w:noWrap/>
            <w:hideMark/>
          </w:tcPr>
          <w:p w14:paraId="3199CCE2" w14:textId="77777777" w:rsidR="00524098" w:rsidRPr="00EF2CE6" w:rsidRDefault="00524098" w:rsidP="005240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1137" w:type="dxa"/>
            <w:noWrap/>
            <w:hideMark/>
          </w:tcPr>
          <w:p w14:paraId="7455BDFC" w14:textId="77777777" w:rsidR="00524098" w:rsidRPr="00EF2CE6" w:rsidRDefault="00524098" w:rsidP="005240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0.0</w:t>
            </w:r>
          </w:p>
        </w:tc>
        <w:tc>
          <w:tcPr>
            <w:tcW w:w="1200" w:type="dxa"/>
            <w:noWrap/>
            <w:hideMark/>
          </w:tcPr>
          <w:p w14:paraId="18665C1E" w14:textId="77777777" w:rsidR="00524098" w:rsidRPr="00EF2CE6" w:rsidRDefault="00524098" w:rsidP="005240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78.0</w:t>
            </w:r>
          </w:p>
        </w:tc>
        <w:tc>
          <w:tcPr>
            <w:tcW w:w="1280" w:type="dxa"/>
            <w:noWrap/>
            <w:hideMark/>
          </w:tcPr>
          <w:p w14:paraId="29E8B035" w14:textId="77777777" w:rsidR="00524098" w:rsidRPr="00EF2CE6" w:rsidRDefault="00524098" w:rsidP="005240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791" w:type="dxa"/>
            <w:noWrap/>
            <w:hideMark/>
          </w:tcPr>
          <w:p w14:paraId="5EBCBBC4" w14:textId="77777777" w:rsidR="00524098" w:rsidRPr="00EF2CE6" w:rsidRDefault="00524098" w:rsidP="005240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2.4</w:t>
            </w:r>
          </w:p>
        </w:tc>
      </w:tr>
      <w:tr w:rsidR="00524098" w:rsidRPr="00EF2CE6" w14:paraId="6DF80504" w14:textId="77777777" w:rsidTr="00017F23">
        <w:trPr>
          <w:trHeight w:val="600"/>
          <w:jc w:val="center"/>
        </w:trPr>
        <w:tc>
          <w:tcPr>
            <w:cnfStyle w:val="001000000000" w:firstRow="0" w:lastRow="0" w:firstColumn="1" w:lastColumn="0" w:oddVBand="0" w:evenVBand="0" w:oddHBand="0" w:evenHBand="0" w:firstRowFirstColumn="0" w:firstRowLastColumn="0" w:lastRowFirstColumn="0" w:lastRowLastColumn="0"/>
            <w:tcW w:w="1226" w:type="dxa"/>
            <w:hideMark/>
          </w:tcPr>
          <w:p w14:paraId="7D85E3BB" w14:textId="77777777" w:rsidR="00524098" w:rsidRPr="00EF2CE6" w:rsidRDefault="00524098" w:rsidP="00524098">
            <w:pPr>
              <w:spacing w:before="0" w:after="0" w:line="240" w:lineRule="auto"/>
              <w:rPr>
                <w:rFonts w:eastAsia="Times New Roman" w:cs="Arial"/>
                <w:color w:val="000000"/>
                <w:sz w:val="22"/>
                <w:lang w:eastAsia="en-GB"/>
              </w:rPr>
            </w:pPr>
            <w:r w:rsidRPr="00EF2CE6">
              <w:rPr>
                <w:rFonts w:eastAsia="Times New Roman" w:cs="Arial"/>
                <w:color w:val="000000"/>
                <w:sz w:val="22"/>
                <w:lang w:eastAsia="en-GB"/>
              </w:rPr>
              <w:t>TC11</w:t>
            </w:r>
          </w:p>
        </w:tc>
        <w:tc>
          <w:tcPr>
            <w:tcW w:w="2551" w:type="dxa"/>
            <w:noWrap/>
            <w:hideMark/>
          </w:tcPr>
          <w:p w14:paraId="147E74E6" w14:textId="77777777" w:rsidR="00524098" w:rsidRPr="00EF2CE6" w:rsidRDefault="00524098" w:rsidP="005240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YMCA</w:t>
            </w:r>
          </w:p>
        </w:tc>
        <w:tc>
          <w:tcPr>
            <w:tcW w:w="1592" w:type="dxa"/>
            <w:noWrap/>
            <w:hideMark/>
          </w:tcPr>
          <w:p w14:paraId="525747B0" w14:textId="77777777" w:rsidR="00524098" w:rsidRPr="00EF2CE6" w:rsidRDefault="00524098" w:rsidP="005240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Urban Centre</w:t>
            </w:r>
          </w:p>
        </w:tc>
        <w:tc>
          <w:tcPr>
            <w:tcW w:w="1080" w:type="dxa"/>
            <w:noWrap/>
            <w:hideMark/>
          </w:tcPr>
          <w:p w14:paraId="79660440" w14:textId="77777777" w:rsidR="00524098" w:rsidRPr="00EF2CE6" w:rsidRDefault="00524098" w:rsidP="005240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499308</w:t>
            </w:r>
          </w:p>
        </w:tc>
        <w:tc>
          <w:tcPr>
            <w:tcW w:w="1130" w:type="dxa"/>
            <w:noWrap/>
            <w:hideMark/>
          </w:tcPr>
          <w:p w14:paraId="59BDF8DE" w14:textId="77777777" w:rsidR="00524098" w:rsidRPr="00EF2CE6" w:rsidRDefault="00524098" w:rsidP="005240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149505</w:t>
            </w:r>
          </w:p>
        </w:tc>
        <w:tc>
          <w:tcPr>
            <w:tcW w:w="1130" w:type="dxa"/>
            <w:noWrap/>
            <w:hideMark/>
          </w:tcPr>
          <w:p w14:paraId="680152F5" w14:textId="0D7FECCE" w:rsidR="00524098" w:rsidRPr="00EF2CE6" w:rsidRDefault="00524098" w:rsidP="005240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6B6214">
              <w:rPr>
                <w:rFonts w:eastAsia="Times New Roman" w:cs="Arial"/>
                <w:color w:val="000000"/>
                <w:sz w:val="22"/>
                <w:lang w:eastAsia="en-GB"/>
              </w:rPr>
              <w:t>NO</w:t>
            </w:r>
            <w:r w:rsidRPr="006B6214">
              <w:rPr>
                <w:rFonts w:eastAsia="Times New Roman" w:cs="Arial"/>
                <w:color w:val="000000"/>
                <w:sz w:val="22"/>
                <w:vertAlign w:val="subscript"/>
                <w:lang w:eastAsia="en-GB"/>
              </w:rPr>
              <w:t>2</w:t>
            </w:r>
          </w:p>
        </w:tc>
        <w:tc>
          <w:tcPr>
            <w:tcW w:w="1443" w:type="dxa"/>
            <w:noWrap/>
            <w:hideMark/>
          </w:tcPr>
          <w:p w14:paraId="15D879F1" w14:textId="77777777" w:rsidR="00524098" w:rsidRPr="00EF2CE6" w:rsidRDefault="00524098" w:rsidP="005240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Yes, Air Quality Management Area (No 3) 2021, Guildford Towncentre AQMA</w:t>
            </w:r>
          </w:p>
        </w:tc>
        <w:tc>
          <w:tcPr>
            <w:tcW w:w="1137" w:type="dxa"/>
            <w:noWrap/>
            <w:hideMark/>
          </w:tcPr>
          <w:p w14:paraId="2CCACC79" w14:textId="77777777" w:rsidR="00524098" w:rsidRPr="00EF2CE6" w:rsidRDefault="00524098" w:rsidP="005240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-2.0</w:t>
            </w:r>
          </w:p>
        </w:tc>
        <w:tc>
          <w:tcPr>
            <w:tcW w:w="1200" w:type="dxa"/>
            <w:noWrap/>
            <w:hideMark/>
          </w:tcPr>
          <w:p w14:paraId="7B130117" w14:textId="77777777" w:rsidR="00524098" w:rsidRPr="00EF2CE6" w:rsidRDefault="00524098" w:rsidP="005240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5.3</w:t>
            </w:r>
          </w:p>
        </w:tc>
        <w:tc>
          <w:tcPr>
            <w:tcW w:w="1280" w:type="dxa"/>
            <w:noWrap/>
            <w:hideMark/>
          </w:tcPr>
          <w:p w14:paraId="231DC5F8" w14:textId="77777777" w:rsidR="00524098" w:rsidRPr="00EF2CE6" w:rsidRDefault="00524098" w:rsidP="005240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791" w:type="dxa"/>
            <w:noWrap/>
            <w:hideMark/>
          </w:tcPr>
          <w:p w14:paraId="48408340" w14:textId="77777777" w:rsidR="00524098" w:rsidRPr="00EF2CE6" w:rsidRDefault="00524098" w:rsidP="005240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2.5</w:t>
            </w:r>
          </w:p>
        </w:tc>
      </w:tr>
      <w:tr w:rsidR="00017F23" w:rsidRPr="00EF2CE6" w14:paraId="556C5E53" w14:textId="77777777" w:rsidTr="00E70E61">
        <w:trPr>
          <w:trHeight w:val="600"/>
          <w:jc w:val="center"/>
        </w:trPr>
        <w:tc>
          <w:tcPr>
            <w:cnfStyle w:val="001000000000" w:firstRow="0" w:lastRow="0" w:firstColumn="1" w:lastColumn="0" w:oddVBand="0" w:evenVBand="0" w:oddHBand="0" w:evenHBand="0" w:firstRowFirstColumn="0" w:firstRowLastColumn="0" w:lastRowFirstColumn="0" w:lastRowLastColumn="0"/>
            <w:tcW w:w="1226" w:type="dxa"/>
            <w:hideMark/>
          </w:tcPr>
          <w:p w14:paraId="5EE55154" w14:textId="77777777" w:rsidR="00017F23" w:rsidRPr="00EF2CE6" w:rsidRDefault="00017F23" w:rsidP="00017F23">
            <w:pPr>
              <w:spacing w:before="0" w:after="0" w:line="240" w:lineRule="auto"/>
              <w:rPr>
                <w:rFonts w:eastAsia="Times New Roman" w:cs="Arial"/>
                <w:color w:val="000000"/>
                <w:sz w:val="22"/>
                <w:lang w:eastAsia="en-GB"/>
              </w:rPr>
            </w:pPr>
            <w:r w:rsidRPr="00EF2CE6">
              <w:rPr>
                <w:rFonts w:eastAsia="Times New Roman" w:cs="Arial"/>
                <w:color w:val="000000"/>
                <w:sz w:val="22"/>
                <w:lang w:eastAsia="en-GB"/>
              </w:rPr>
              <w:t>TC13</w:t>
            </w:r>
          </w:p>
        </w:tc>
        <w:tc>
          <w:tcPr>
            <w:tcW w:w="2551" w:type="dxa"/>
            <w:noWrap/>
            <w:hideMark/>
          </w:tcPr>
          <w:p w14:paraId="1E6DEC7E" w14:textId="77777777" w:rsidR="00017F23" w:rsidRPr="00EF2CE6" w:rsidRDefault="00017F23" w:rsidP="00017F2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Weatherspoon</w:t>
            </w:r>
          </w:p>
        </w:tc>
        <w:tc>
          <w:tcPr>
            <w:tcW w:w="1592" w:type="dxa"/>
            <w:noWrap/>
            <w:hideMark/>
          </w:tcPr>
          <w:p w14:paraId="7A16639A" w14:textId="77777777" w:rsidR="00017F23" w:rsidRPr="00EF2CE6" w:rsidRDefault="00017F23" w:rsidP="00017F2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Kerbside</w:t>
            </w:r>
          </w:p>
        </w:tc>
        <w:tc>
          <w:tcPr>
            <w:tcW w:w="1080" w:type="dxa"/>
            <w:noWrap/>
            <w:hideMark/>
          </w:tcPr>
          <w:p w14:paraId="47F8163D" w14:textId="77777777" w:rsidR="00017F23" w:rsidRPr="00EF2CE6" w:rsidRDefault="00017F23" w:rsidP="00017F2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499406</w:t>
            </w:r>
          </w:p>
        </w:tc>
        <w:tc>
          <w:tcPr>
            <w:tcW w:w="1130" w:type="dxa"/>
            <w:noWrap/>
            <w:hideMark/>
          </w:tcPr>
          <w:p w14:paraId="1379EF6A" w14:textId="77777777" w:rsidR="00017F23" w:rsidRPr="00EF2CE6" w:rsidRDefault="00017F23" w:rsidP="00017F2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149584</w:t>
            </w:r>
          </w:p>
        </w:tc>
        <w:tc>
          <w:tcPr>
            <w:tcW w:w="1130" w:type="dxa"/>
            <w:noWrap/>
            <w:hideMark/>
          </w:tcPr>
          <w:p w14:paraId="47E27366" w14:textId="2AC7A46F" w:rsidR="00017F23" w:rsidRPr="00EF2CE6" w:rsidRDefault="00017F23" w:rsidP="00017F2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A015BE">
              <w:rPr>
                <w:rFonts w:eastAsia="Times New Roman" w:cs="Arial"/>
                <w:color w:val="000000"/>
                <w:sz w:val="22"/>
                <w:lang w:eastAsia="en-GB"/>
              </w:rPr>
              <w:t>NO</w:t>
            </w:r>
            <w:r w:rsidRPr="00A015BE">
              <w:rPr>
                <w:rFonts w:eastAsia="Times New Roman" w:cs="Arial"/>
                <w:color w:val="000000"/>
                <w:sz w:val="22"/>
                <w:vertAlign w:val="subscript"/>
                <w:lang w:eastAsia="en-GB"/>
              </w:rPr>
              <w:t>2</w:t>
            </w:r>
          </w:p>
        </w:tc>
        <w:tc>
          <w:tcPr>
            <w:tcW w:w="1443" w:type="dxa"/>
            <w:noWrap/>
            <w:hideMark/>
          </w:tcPr>
          <w:p w14:paraId="5571EB3E" w14:textId="77777777" w:rsidR="00017F23" w:rsidRPr="00EF2CE6" w:rsidRDefault="00017F23" w:rsidP="00017F2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Yes, Air Quality Management Area (No 3) 2021, Guildford Towncentre AQMA</w:t>
            </w:r>
          </w:p>
        </w:tc>
        <w:tc>
          <w:tcPr>
            <w:tcW w:w="1137" w:type="dxa"/>
            <w:noWrap/>
            <w:hideMark/>
          </w:tcPr>
          <w:p w14:paraId="0E5A858A" w14:textId="77777777" w:rsidR="00017F23" w:rsidRPr="00EF2CE6" w:rsidRDefault="00017F23" w:rsidP="00017F2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1.5</w:t>
            </w:r>
          </w:p>
        </w:tc>
        <w:tc>
          <w:tcPr>
            <w:tcW w:w="1200" w:type="dxa"/>
            <w:noWrap/>
            <w:hideMark/>
          </w:tcPr>
          <w:p w14:paraId="41C1B4B5" w14:textId="77777777" w:rsidR="00017F23" w:rsidRPr="00EF2CE6" w:rsidRDefault="00017F23" w:rsidP="00017F2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0.5</w:t>
            </w:r>
          </w:p>
        </w:tc>
        <w:tc>
          <w:tcPr>
            <w:tcW w:w="1280" w:type="dxa"/>
            <w:noWrap/>
            <w:hideMark/>
          </w:tcPr>
          <w:p w14:paraId="3F3E58B9" w14:textId="77777777" w:rsidR="00017F23" w:rsidRPr="00EF2CE6" w:rsidRDefault="00017F23" w:rsidP="00017F2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791" w:type="dxa"/>
            <w:noWrap/>
            <w:hideMark/>
          </w:tcPr>
          <w:p w14:paraId="55DE8A4C" w14:textId="77777777" w:rsidR="00017F23" w:rsidRPr="00EF2CE6" w:rsidRDefault="00017F23" w:rsidP="00017F2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 2.6</w:t>
            </w:r>
          </w:p>
        </w:tc>
      </w:tr>
      <w:tr w:rsidR="00017F23" w:rsidRPr="00EF2CE6" w14:paraId="3CA5E6F5" w14:textId="77777777" w:rsidTr="00E70E61">
        <w:trPr>
          <w:trHeight w:val="600"/>
          <w:jc w:val="center"/>
        </w:trPr>
        <w:tc>
          <w:tcPr>
            <w:cnfStyle w:val="001000000000" w:firstRow="0" w:lastRow="0" w:firstColumn="1" w:lastColumn="0" w:oddVBand="0" w:evenVBand="0" w:oddHBand="0" w:evenHBand="0" w:firstRowFirstColumn="0" w:firstRowLastColumn="0" w:lastRowFirstColumn="0" w:lastRowLastColumn="0"/>
            <w:tcW w:w="1226" w:type="dxa"/>
            <w:hideMark/>
          </w:tcPr>
          <w:p w14:paraId="396B7264" w14:textId="77777777" w:rsidR="00017F23" w:rsidRPr="00EF2CE6" w:rsidRDefault="00017F23" w:rsidP="00017F23">
            <w:pPr>
              <w:spacing w:before="0" w:after="0" w:line="240" w:lineRule="auto"/>
              <w:rPr>
                <w:rFonts w:eastAsia="Times New Roman" w:cs="Arial"/>
                <w:color w:val="000000"/>
                <w:sz w:val="22"/>
                <w:lang w:eastAsia="en-GB"/>
              </w:rPr>
            </w:pPr>
            <w:r w:rsidRPr="00EF2CE6">
              <w:rPr>
                <w:rFonts w:eastAsia="Times New Roman" w:cs="Arial"/>
                <w:color w:val="000000"/>
                <w:sz w:val="22"/>
                <w:lang w:eastAsia="en-GB"/>
              </w:rPr>
              <w:t>TC14</w:t>
            </w:r>
          </w:p>
        </w:tc>
        <w:tc>
          <w:tcPr>
            <w:tcW w:w="2551" w:type="dxa"/>
            <w:noWrap/>
            <w:hideMark/>
          </w:tcPr>
          <w:p w14:paraId="6A1030CE" w14:textId="77777777" w:rsidR="00017F23" w:rsidRPr="00EF2CE6" w:rsidRDefault="00017F23" w:rsidP="00017F2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ACM</w:t>
            </w:r>
          </w:p>
        </w:tc>
        <w:tc>
          <w:tcPr>
            <w:tcW w:w="1592" w:type="dxa"/>
            <w:noWrap/>
            <w:hideMark/>
          </w:tcPr>
          <w:p w14:paraId="0A2D3DCF" w14:textId="77777777" w:rsidR="00017F23" w:rsidRPr="00EF2CE6" w:rsidRDefault="00017F23" w:rsidP="00017F2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Kerbside</w:t>
            </w:r>
          </w:p>
        </w:tc>
        <w:tc>
          <w:tcPr>
            <w:tcW w:w="1080" w:type="dxa"/>
            <w:noWrap/>
            <w:hideMark/>
          </w:tcPr>
          <w:p w14:paraId="04A8E20E" w14:textId="77777777" w:rsidR="00017F23" w:rsidRPr="00EF2CE6" w:rsidRDefault="00017F23" w:rsidP="00017F2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499369</w:t>
            </w:r>
          </w:p>
        </w:tc>
        <w:tc>
          <w:tcPr>
            <w:tcW w:w="1130" w:type="dxa"/>
            <w:noWrap/>
            <w:hideMark/>
          </w:tcPr>
          <w:p w14:paraId="5DF4DADF" w14:textId="77777777" w:rsidR="00017F23" w:rsidRPr="00EF2CE6" w:rsidRDefault="00017F23" w:rsidP="00017F2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149577</w:t>
            </w:r>
          </w:p>
        </w:tc>
        <w:tc>
          <w:tcPr>
            <w:tcW w:w="1130" w:type="dxa"/>
            <w:noWrap/>
            <w:hideMark/>
          </w:tcPr>
          <w:p w14:paraId="157D8829" w14:textId="2AA07CF8" w:rsidR="00017F23" w:rsidRPr="00EF2CE6" w:rsidRDefault="00017F23" w:rsidP="00017F2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A015BE">
              <w:rPr>
                <w:rFonts w:eastAsia="Times New Roman" w:cs="Arial"/>
                <w:color w:val="000000"/>
                <w:sz w:val="22"/>
                <w:lang w:eastAsia="en-GB"/>
              </w:rPr>
              <w:t>NO</w:t>
            </w:r>
            <w:r w:rsidRPr="00A015BE">
              <w:rPr>
                <w:rFonts w:eastAsia="Times New Roman" w:cs="Arial"/>
                <w:color w:val="000000"/>
                <w:sz w:val="22"/>
                <w:vertAlign w:val="subscript"/>
                <w:lang w:eastAsia="en-GB"/>
              </w:rPr>
              <w:t>2</w:t>
            </w:r>
          </w:p>
        </w:tc>
        <w:tc>
          <w:tcPr>
            <w:tcW w:w="1443" w:type="dxa"/>
            <w:noWrap/>
            <w:hideMark/>
          </w:tcPr>
          <w:p w14:paraId="0BDD5CFF" w14:textId="77777777" w:rsidR="00017F23" w:rsidRPr="00EF2CE6" w:rsidRDefault="00017F23" w:rsidP="00017F2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Yes, Air Quality Management Area (No 3) 2021, Guildford Towncentre AQMA</w:t>
            </w:r>
          </w:p>
        </w:tc>
        <w:tc>
          <w:tcPr>
            <w:tcW w:w="1137" w:type="dxa"/>
            <w:noWrap/>
            <w:hideMark/>
          </w:tcPr>
          <w:p w14:paraId="46455CC8" w14:textId="77777777" w:rsidR="00017F23" w:rsidRPr="00EF2CE6" w:rsidRDefault="00017F23" w:rsidP="00017F2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0.0</w:t>
            </w:r>
          </w:p>
        </w:tc>
        <w:tc>
          <w:tcPr>
            <w:tcW w:w="1200" w:type="dxa"/>
            <w:noWrap/>
            <w:hideMark/>
          </w:tcPr>
          <w:p w14:paraId="6E053CB2" w14:textId="77777777" w:rsidR="00017F23" w:rsidRPr="00EF2CE6" w:rsidRDefault="00017F23" w:rsidP="00017F2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2.1</w:t>
            </w:r>
          </w:p>
        </w:tc>
        <w:tc>
          <w:tcPr>
            <w:tcW w:w="1280" w:type="dxa"/>
            <w:noWrap/>
            <w:hideMark/>
          </w:tcPr>
          <w:p w14:paraId="59F662E9" w14:textId="77777777" w:rsidR="00017F23" w:rsidRPr="00EF2CE6" w:rsidRDefault="00017F23" w:rsidP="00017F2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791" w:type="dxa"/>
            <w:noWrap/>
            <w:hideMark/>
          </w:tcPr>
          <w:p w14:paraId="5C3D745C" w14:textId="77777777" w:rsidR="00017F23" w:rsidRPr="00EF2CE6" w:rsidRDefault="00017F23" w:rsidP="00017F2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 2.5</w:t>
            </w:r>
          </w:p>
        </w:tc>
      </w:tr>
      <w:tr w:rsidR="00017F23" w:rsidRPr="00EF2CE6" w14:paraId="3565B105" w14:textId="77777777" w:rsidTr="00E70E61">
        <w:trPr>
          <w:trHeight w:val="600"/>
          <w:jc w:val="center"/>
        </w:trPr>
        <w:tc>
          <w:tcPr>
            <w:cnfStyle w:val="001000000000" w:firstRow="0" w:lastRow="0" w:firstColumn="1" w:lastColumn="0" w:oddVBand="0" w:evenVBand="0" w:oddHBand="0" w:evenHBand="0" w:firstRowFirstColumn="0" w:firstRowLastColumn="0" w:lastRowFirstColumn="0" w:lastRowLastColumn="0"/>
            <w:tcW w:w="1226" w:type="dxa"/>
            <w:hideMark/>
          </w:tcPr>
          <w:p w14:paraId="439A104F" w14:textId="77777777" w:rsidR="00017F23" w:rsidRPr="00EF2CE6" w:rsidRDefault="00017F23" w:rsidP="00017F23">
            <w:pPr>
              <w:spacing w:before="0" w:after="0" w:line="240" w:lineRule="auto"/>
              <w:rPr>
                <w:rFonts w:eastAsia="Times New Roman" w:cs="Arial"/>
                <w:color w:val="000000"/>
                <w:sz w:val="22"/>
                <w:lang w:eastAsia="en-GB"/>
              </w:rPr>
            </w:pPr>
            <w:r w:rsidRPr="00EF2CE6">
              <w:rPr>
                <w:rFonts w:eastAsia="Times New Roman" w:cs="Arial"/>
                <w:color w:val="000000"/>
                <w:sz w:val="22"/>
                <w:lang w:eastAsia="en-GB"/>
              </w:rPr>
              <w:t>TC15</w:t>
            </w:r>
          </w:p>
        </w:tc>
        <w:tc>
          <w:tcPr>
            <w:tcW w:w="2551" w:type="dxa"/>
            <w:noWrap/>
            <w:hideMark/>
          </w:tcPr>
          <w:p w14:paraId="08706F3C" w14:textId="77777777" w:rsidR="00017F23" w:rsidRPr="00EF2CE6" w:rsidRDefault="00017F23" w:rsidP="00017F2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Weatherspoon/</w:t>
            </w:r>
            <w:proofErr w:type="spellStart"/>
            <w:r w:rsidRPr="00EF2CE6">
              <w:rPr>
                <w:rFonts w:eastAsia="Times New Roman" w:cs="Arial"/>
                <w:color w:val="000000"/>
                <w:sz w:val="22"/>
                <w:lang w:eastAsia="en-GB"/>
              </w:rPr>
              <w:t>Popworld</w:t>
            </w:r>
            <w:proofErr w:type="spellEnd"/>
          </w:p>
        </w:tc>
        <w:tc>
          <w:tcPr>
            <w:tcW w:w="1592" w:type="dxa"/>
            <w:noWrap/>
            <w:hideMark/>
          </w:tcPr>
          <w:p w14:paraId="5C67FDAD" w14:textId="77777777" w:rsidR="00017F23" w:rsidRPr="00EF2CE6" w:rsidRDefault="00017F23" w:rsidP="00017F2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Kerbside</w:t>
            </w:r>
          </w:p>
        </w:tc>
        <w:tc>
          <w:tcPr>
            <w:tcW w:w="1080" w:type="dxa"/>
            <w:noWrap/>
            <w:hideMark/>
          </w:tcPr>
          <w:p w14:paraId="1C7BCE7C" w14:textId="77777777" w:rsidR="00017F23" w:rsidRPr="00EF2CE6" w:rsidRDefault="00017F23" w:rsidP="00017F2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499382</w:t>
            </w:r>
          </w:p>
        </w:tc>
        <w:tc>
          <w:tcPr>
            <w:tcW w:w="1130" w:type="dxa"/>
            <w:noWrap/>
            <w:hideMark/>
          </w:tcPr>
          <w:p w14:paraId="54AD2F75" w14:textId="77777777" w:rsidR="00017F23" w:rsidRPr="00EF2CE6" w:rsidRDefault="00017F23" w:rsidP="00017F2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149567</w:t>
            </w:r>
          </w:p>
        </w:tc>
        <w:tc>
          <w:tcPr>
            <w:tcW w:w="1130" w:type="dxa"/>
            <w:noWrap/>
            <w:hideMark/>
          </w:tcPr>
          <w:p w14:paraId="13026F20" w14:textId="5C618347" w:rsidR="00017F23" w:rsidRPr="00EF2CE6" w:rsidRDefault="00017F23" w:rsidP="00017F2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A015BE">
              <w:rPr>
                <w:rFonts w:eastAsia="Times New Roman" w:cs="Arial"/>
                <w:color w:val="000000"/>
                <w:sz w:val="22"/>
                <w:lang w:eastAsia="en-GB"/>
              </w:rPr>
              <w:t>NO</w:t>
            </w:r>
            <w:r w:rsidRPr="00A015BE">
              <w:rPr>
                <w:rFonts w:eastAsia="Times New Roman" w:cs="Arial"/>
                <w:color w:val="000000"/>
                <w:sz w:val="22"/>
                <w:vertAlign w:val="subscript"/>
                <w:lang w:eastAsia="en-GB"/>
              </w:rPr>
              <w:t>2</w:t>
            </w:r>
          </w:p>
        </w:tc>
        <w:tc>
          <w:tcPr>
            <w:tcW w:w="1443" w:type="dxa"/>
            <w:noWrap/>
            <w:hideMark/>
          </w:tcPr>
          <w:p w14:paraId="5F6DED5F" w14:textId="77777777" w:rsidR="00017F23" w:rsidRPr="00EF2CE6" w:rsidRDefault="00017F23" w:rsidP="00017F2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Yes, Air Quality Management Area (No 3) 2021, Guildford Towncentre AQMA</w:t>
            </w:r>
          </w:p>
        </w:tc>
        <w:tc>
          <w:tcPr>
            <w:tcW w:w="1137" w:type="dxa"/>
            <w:noWrap/>
            <w:hideMark/>
          </w:tcPr>
          <w:p w14:paraId="1738520C" w14:textId="77777777" w:rsidR="00017F23" w:rsidRPr="00EF2CE6" w:rsidRDefault="00017F23" w:rsidP="00017F2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-0.4</w:t>
            </w:r>
          </w:p>
        </w:tc>
        <w:tc>
          <w:tcPr>
            <w:tcW w:w="1200" w:type="dxa"/>
            <w:noWrap/>
            <w:hideMark/>
          </w:tcPr>
          <w:p w14:paraId="66B0457D" w14:textId="77777777" w:rsidR="00017F23" w:rsidRPr="00EF2CE6" w:rsidRDefault="00017F23" w:rsidP="00017F2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1.9</w:t>
            </w:r>
          </w:p>
        </w:tc>
        <w:tc>
          <w:tcPr>
            <w:tcW w:w="1280" w:type="dxa"/>
            <w:noWrap/>
            <w:hideMark/>
          </w:tcPr>
          <w:p w14:paraId="1366AFEB" w14:textId="77777777" w:rsidR="00017F23" w:rsidRPr="00EF2CE6" w:rsidRDefault="00017F23" w:rsidP="00017F2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791" w:type="dxa"/>
            <w:noWrap/>
            <w:hideMark/>
          </w:tcPr>
          <w:p w14:paraId="6577863D" w14:textId="77777777" w:rsidR="00017F23" w:rsidRPr="00EF2CE6" w:rsidRDefault="00017F23" w:rsidP="00017F2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 2.5</w:t>
            </w:r>
          </w:p>
        </w:tc>
      </w:tr>
      <w:tr w:rsidR="00017F23" w:rsidRPr="00EF2CE6" w14:paraId="0EA4BB44" w14:textId="77777777" w:rsidTr="00E70E61">
        <w:trPr>
          <w:trHeight w:val="600"/>
          <w:jc w:val="center"/>
        </w:trPr>
        <w:tc>
          <w:tcPr>
            <w:cnfStyle w:val="001000000000" w:firstRow="0" w:lastRow="0" w:firstColumn="1" w:lastColumn="0" w:oddVBand="0" w:evenVBand="0" w:oddHBand="0" w:evenHBand="0" w:firstRowFirstColumn="0" w:firstRowLastColumn="0" w:lastRowFirstColumn="0" w:lastRowLastColumn="0"/>
            <w:tcW w:w="1226" w:type="dxa"/>
            <w:hideMark/>
          </w:tcPr>
          <w:p w14:paraId="1944E502" w14:textId="77777777" w:rsidR="00017F23" w:rsidRPr="00EF2CE6" w:rsidRDefault="00017F23" w:rsidP="00017F23">
            <w:pPr>
              <w:spacing w:before="0" w:after="0" w:line="240" w:lineRule="auto"/>
              <w:rPr>
                <w:rFonts w:eastAsia="Times New Roman" w:cs="Arial"/>
                <w:color w:val="000000"/>
                <w:sz w:val="22"/>
                <w:lang w:eastAsia="en-GB"/>
              </w:rPr>
            </w:pPr>
            <w:r w:rsidRPr="00EF2CE6">
              <w:rPr>
                <w:rFonts w:eastAsia="Times New Roman" w:cs="Arial"/>
                <w:color w:val="000000"/>
                <w:sz w:val="22"/>
                <w:lang w:eastAsia="en-GB"/>
              </w:rPr>
              <w:t>TC18</w:t>
            </w:r>
          </w:p>
        </w:tc>
        <w:tc>
          <w:tcPr>
            <w:tcW w:w="2551" w:type="dxa"/>
            <w:noWrap/>
            <w:hideMark/>
          </w:tcPr>
          <w:p w14:paraId="03124F8D" w14:textId="77777777" w:rsidR="00017F23" w:rsidRPr="00EF2CE6" w:rsidRDefault="00017F23" w:rsidP="00017F2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11 Guildford Park Road</w:t>
            </w:r>
          </w:p>
        </w:tc>
        <w:tc>
          <w:tcPr>
            <w:tcW w:w="1592" w:type="dxa"/>
            <w:noWrap/>
            <w:hideMark/>
          </w:tcPr>
          <w:p w14:paraId="7082952F" w14:textId="77777777" w:rsidR="00017F23" w:rsidRPr="00EF2CE6" w:rsidRDefault="00017F23" w:rsidP="00017F2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Roadside</w:t>
            </w:r>
          </w:p>
        </w:tc>
        <w:tc>
          <w:tcPr>
            <w:tcW w:w="1080" w:type="dxa"/>
            <w:noWrap/>
            <w:hideMark/>
          </w:tcPr>
          <w:p w14:paraId="5CA2186C" w14:textId="77777777" w:rsidR="00017F23" w:rsidRPr="00EF2CE6" w:rsidRDefault="00017F23" w:rsidP="00017F2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499087</w:t>
            </w:r>
          </w:p>
        </w:tc>
        <w:tc>
          <w:tcPr>
            <w:tcW w:w="1130" w:type="dxa"/>
            <w:noWrap/>
            <w:hideMark/>
          </w:tcPr>
          <w:p w14:paraId="518FCAD0" w14:textId="77777777" w:rsidR="00017F23" w:rsidRPr="00EF2CE6" w:rsidRDefault="00017F23" w:rsidP="00017F2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149503</w:t>
            </w:r>
          </w:p>
        </w:tc>
        <w:tc>
          <w:tcPr>
            <w:tcW w:w="1130" w:type="dxa"/>
            <w:noWrap/>
            <w:hideMark/>
          </w:tcPr>
          <w:p w14:paraId="146476C4" w14:textId="32995B7D" w:rsidR="00017F23" w:rsidRPr="00EF2CE6" w:rsidRDefault="00017F23" w:rsidP="00017F2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A015BE">
              <w:rPr>
                <w:rFonts w:eastAsia="Times New Roman" w:cs="Arial"/>
                <w:color w:val="000000"/>
                <w:sz w:val="22"/>
                <w:lang w:eastAsia="en-GB"/>
              </w:rPr>
              <w:t>NO</w:t>
            </w:r>
            <w:r w:rsidRPr="00A015BE">
              <w:rPr>
                <w:rFonts w:eastAsia="Times New Roman" w:cs="Arial"/>
                <w:color w:val="000000"/>
                <w:sz w:val="22"/>
                <w:vertAlign w:val="subscript"/>
                <w:lang w:eastAsia="en-GB"/>
              </w:rPr>
              <w:t>2</w:t>
            </w:r>
          </w:p>
        </w:tc>
        <w:tc>
          <w:tcPr>
            <w:tcW w:w="1443" w:type="dxa"/>
            <w:noWrap/>
            <w:hideMark/>
          </w:tcPr>
          <w:p w14:paraId="6D2CF193" w14:textId="77777777" w:rsidR="00017F23" w:rsidRPr="00EF2CE6" w:rsidRDefault="00017F23" w:rsidP="00017F2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1137" w:type="dxa"/>
            <w:noWrap/>
            <w:hideMark/>
          </w:tcPr>
          <w:p w14:paraId="703C9354" w14:textId="77777777" w:rsidR="00017F23" w:rsidRPr="00EF2CE6" w:rsidRDefault="00017F23" w:rsidP="00017F2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0.0</w:t>
            </w:r>
          </w:p>
        </w:tc>
        <w:tc>
          <w:tcPr>
            <w:tcW w:w="1200" w:type="dxa"/>
            <w:noWrap/>
            <w:hideMark/>
          </w:tcPr>
          <w:p w14:paraId="5EECF254" w14:textId="77777777" w:rsidR="00017F23" w:rsidRPr="00EF2CE6" w:rsidRDefault="00017F23" w:rsidP="00017F2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4.2</w:t>
            </w:r>
          </w:p>
        </w:tc>
        <w:tc>
          <w:tcPr>
            <w:tcW w:w="1280" w:type="dxa"/>
            <w:noWrap/>
            <w:hideMark/>
          </w:tcPr>
          <w:p w14:paraId="43196140" w14:textId="77777777" w:rsidR="00017F23" w:rsidRPr="00EF2CE6" w:rsidRDefault="00017F23" w:rsidP="00017F2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791" w:type="dxa"/>
            <w:noWrap/>
            <w:hideMark/>
          </w:tcPr>
          <w:p w14:paraId="3FB49AD5" w14:textId="77777777" w:rsidR="00017F23" w:rsidRPr="00EF2CE6" w:rsidRDefault="00017F23" w:rsidP="00017F2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2.5</w:t>
            </w:r>
          </w:p>
        </w:tc>
      </w:tr>
      <w:tr w:rsidR="00017F23" w:rsidRPr="00EF2CE6" w14:paraId="0A32D05E" w14:textId="77777777" w:rsidTr="00E70E61">
        <w:trPr>
          <w:trHeight w:val="600"/>
          <w:jc w:val="center"/>
        </w:trPr>
        <w:tc>
          <w:tcPr>
            <w:cnfStyle w:val="001000000000" w:firstRow="0" w:lastRow="0" w:firstColumn="1" w:lastColumn="0" w:oddVBand="0" w:evenVBand="0" w:oddHBand="0" w:evenHBand="0" w:firstRowFirstColumn="0" w:firstRowLastColumn="0" w:lastRowFirstColumn="0" w:lastRowLastColumn="0"/>
            <w:tcW w:w="1226" w:type="dxa"/>
            <w:hideMark/>
          </w:tcPr>
          <w:p w14:paraId="60B0EA08" w14:textId="77777777" w:rsidR="00017F23" w:rsidRPr="00EF2CE6" w:rsidRDefault="00017F23" w:rsidP="00017F23">
            <w:pPr>
              <w:spacing w:before="0" w:after="0" w:line="240" w:lineRule="auto"/>
              <w:rPr>
                <w:rFonts w:eastAsia="Times New Roman" w:cs="Arial"/>
                <w:color w:val="000000"/>
                <w:sz w:val="22"/>
                <w:lang w:eastAsia="en-GB"/>
              </w:rPr>
            </w:pPr>
            <w:r w:rsidRPr="00EF2CE6">
              <w:rPr>
                <w:rFonts w:eastAsia="Times New Roman" w:cs="Arial"/>
                <w:color w:val="000000"/>
                <w:sz w:val="22"/>
                <w:lang w:eastAsia="en-GB"/>
              </w:rPr>
              <w:t>TC19</w:t>
            </w:r>
          </w:p>
        </w:tc>
        <w:tc>
          <w:tcPr>
            <w:tcW w:w="2551" w:type="dxa"/>
            <w:noWrap/>
            <w:hideMark/>
          </w:tcPr>
          <w:p w14:paraId="7E0F15EF" w14:textId="77777777" w:rsidR="00017F23" w:rsidRPr="00EF2CE6" w:rsidRDefault="00017F23" w:rsidP="00017F2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39 Guildford Park Road</w:t>
            </w:r>
          </w:p>
        </w:tc>
        <w:tc>
          <w:tcPr>
            <w:tcW w:w="1592" w:type="dxa"/>
            <w:noWrap/>
            <w:hideMark/>
          </w:tcPr>
          <w:p w14:paraId="23C97AA5" w14:textId="77777777" w:rsidR="00017F23" w:rsidRPr="00EF2CE6" w:rsidRDefault="00017F23" w:rsidP="00017F2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Kerbside</w:t>
            </w:r>
          </w:p>
        </w:tc>
        <w:tc>
          <w:tcPr>
            <w:tcW w:w="1080" w:type="dxa"/>
            <w:noWrap/>
            <w:hideMark/>
          </w:tcPr>
          <w:p w14:paraId="0372D97F" w14:textId="77777777" w:rsidR="00017F23" w:rsidRPr="00EF2CE6" w:rsidRDefault="00017F23" w:rsidP="00017F2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499045</w:t>
            </w:r>
          </w:p>
        </w:tc>
        <w:tc>
          <w:tcPr>
            <w:tcW w:w="1130" w:type="dxa"/>
            <w:noWrap/>
            <w:hideMark/>
          </w:tcPr>
          <w:p w14:paraId="680E9089" w14:textId="77777777" w:rsidR="00017F23" w:rsidRPr="00EF2CE6" w:rsidRDefault="00017F23" w:rsidP="00017F2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149574</w:t>
            </w:r>
          </w:p>
        </w:tc>
        <w:tc>
          <w:tcPr>
            <w:tcW w:w="1130" w:type="dxa"/>
            <w:noWrap/>
            <w:hideMark/>
          </w:tcPr>
          <w:p w14:paraId="11CBC8D7" w14:textId="7E02B462" w:rsidR="00017F23" w:rsidRPr="00EF2CE6" w:rsidRDefault="00017F23" w:rsidP="00017F2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A015BE">
              <w:rPr>
                <w:rFonts w:eastAsia="Times New Roman" w:cs="Arial"/>
                <w:color w:val="000000"/>
                <w:sz w:val="22"/>
                <w:lang w:eastAsia="en-GB"/>
              </w:rPr>
              <w:t>NO</w:t>
            </w:r>
            <w:r w:rsidRPr="00A015BE">
              <w:rPr>
                <w:rFonts w:eastAsia="Times New Roman" w:cs="Arial"/>
                <w:color w:val="000000"/>
                <w:sz w:val="22"/>
                <w:vertAlign w:val="subscript"/>
                <w:lang w:eastAsia="en-GB"/>
              </w:rPr>
              <w:t>2</w:t>
            </w:r>
          </w:p>
        </w:tc>
        <w:tc>
          <w:tcPr>
            <w:tcW w:w="1443" w:type="dxa"/>
            <w:noWrap/>
            <w:hideMark/>
          </w:tcPr>
          <w:p w14:paraId="51E49740" w14:textId="77777777" w:rsidR="00017F23" w:rsidRPr="00EF2CE6" w:rsidRDefault="00017F23" w:rsidP="00017F2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1137" w:type="dxa"/>
            <w:noWrap/>
            <w:hideMark/>
          </w:tcPr>
          <w:p w14:paraId="498B6677" w14:textId="77777777" w:rsidR="00017F23" w:rsidRPr="00EF2CE6" w:rsidRDefault="00017F23" w:rsidP="00017F2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1.9</w:t>
            </w:r>
          </w:p>
        </w:tc>
        <w:tc>
          <w:tcPr>
            <w:tcW w:w="1200" w:type="dxa"/>
            <w:noWrap/>
            <w:hideMark/>
          </w:tcPr>
          <w:p w14:paraId="03E6B282" w14:textId="77777777" w:rsidR="00017F23" w:rsidRPr="00EF2CE6" w:rsidRDefault="00017F23" w:rsidP="00017F2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1.9</w:t>
            </w:r>
          </w:p>
        </w:tc>
        <w:tc>
          <w:tcPr>
            <w:tcW w:w="1280" w:type="dxa"/>
            <w:noWrap/>
            <w:hideMark/>
          </w:tcPr>
          <w:p w14:paraId="445ADF72" w14:textId="77777777" w:rsidR="00017F23" w:rsidRPr="00EF2CE6" w:rsidRDefault="00017F23" w:rsidP="00017F2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791" w:type="dxa"/>
            <w:noWrap/>
            <w:hideMark/>
          </w:tcPr>
          <w:p w14:paraId="6D3AF76C" w14:textId="77777777" w:rsidR="00017F23" w:rsidRPr="00EF2CE6" w:rsidRDefault="00017F23" w:rsidP="00017F2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2.6</w:t>
            </w:r>
          </w:p>
        </w:tc>
      </w:tr>
      <w:tr w:rsidR="00EF2CE6" w:rsidRPr="00EF2CE6" w14:paraId="48F6361C" w14:textId="77777777" w:rsidTr="00017F23">
        <w:trPr>
          <w:trHeight w:val="600"/>
          <w:jc w:val="center"/>
        </w:trPr>
        <w:tc>
          <w:tcPr>
            <w:cnfStyle w:val="001000000000" w:firstRow="0" w:lastRow="0" w:firstColumn="1" w:lastColumn="0" w:oddVBand="0" w:evenVBand="0" w:oddHBand="0" w:evenHBand="0" w:firstRowFirstColumn="0" w:firstRowLastColumn="0" w:lastRowFirstColumn="0" w:lastRowLastColumn="0"/>
            <w:tcW w:w="1226" w:type="dxa"/>
            <w:hideMark/>
          </w:tcPr>
          <w:p w14:paraId="5A704970" w14:textId="77777777" w:rsidR="00EF2CE6" w:rsidRPr="00EF2CE6" w:rsidRDefault="00EF2CE6" w:rsidP="00EF2CE6">
            <w:pPr>
              <w:spacing w:before="0" w:after="0" w:line="240" w:lineRule="auto"/>
              <w:rPr>
                <w:rFonts w:eastAsia="Times New Roman" w:cs="Arial"/>
                <w:color w:val="000000"/>
                <w:sz w:val="22"/>
                <w:lang w:eastAsia="en-GB"/>
              </w:rPr>
            </w:pPr>
            <w:r w:rsidRPr="00EF2CE6">
              <w:rPr>
                <w:rFonts w:eastAsia="Times New Roman" w:cs="Arial"/>
                <w:color w:val="000000"/>
                <w:sz w:val="22"/>
                <w:lang w:eastAsia="en-GB"/>
              </w:rPr>
              <w:t>TC20</w:t>
            </w:r>
          </w:p>
        </w:tc>
        <w:tc>
          <w:tcPr>
            <w:tcW w:w="2551" w:type="dxa"/>
            <w:noWrap/>
            <w:hideMark/>
          </w:tcPr>
          <w:p w14:paraId="20BE3CBC"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16A Park Street</w:t>
            </w:r>
          </w:p>
        </w:tc>
        <w:tc>
          <w:tcPr>
            <w:tcW w:w="1592" w:type="dxa"/>
            <w:noWrap/>
            <w:hideMark/>
          </w:tcPr>
          <w:p w14:paraId="3D2CB31E"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Kerbside</w:t>
            </w:r>
          </w:p>
        </w:tc>
        <w:tc>
          <w:tcPr>
            <w:tcW w:w="1080" w:type="dxa"/>
            <w:noWrap/>
            <w:hideMark/>
          </w:tcPr>
          <w:p w14:paraId="76E04FED"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499304</w:t>
            </w:r>
          </w:p>
        </w:tc>
        <w:tc>
          <w:tcPr>
            <w:tcW w:w="1130" w:type="dxa"/>
            <w:noWrap/>
            <w:hideMark/>
          </w:tcPr>
          <w:p w14:paraId="1667229F"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149458</w:t>
            </w:r>
          </w:p>
        </w:tc>
        <w:tc>
          <w:tcPr>
            <w:tcW w:w="1130" w:type="dxa"/>
            <w:noWrap/>
            <w:hideMark/>
          </w:tcPr>
          <w:p w14:paraId="0DA7FA6B"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NO2</w:t>
            </w:r>
          </w:p>
        </w:tc>
        <w:tc>
          <w:tcPr>
            <w:tcW w:w="1443" w:type="dxa"/>
            <w:noWrap/>
            <w:hideMark/>
          </w:tcPr>
          <w:p w14:paraId="003E8762"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Yes, Air Quality Management Area (No 3) 2021, Guildford Towncentre AQMA</w:t>
            </w:r>
          </w:p>
        </w:tc>
        <w:tc>
          <w:tcPr>
            <w:tcW w:w="1137" w:type="dxa"/>
            <w:noWrap/>
            <w:hideMark/>
          </w:tcPr>
          <w:p w14:paraId="79DC6A07"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0.0</w:t>
            </w:r>
          </w:p>
        </w:tc>
        <w:tc>
          <w:tcPr>
            <w:tcW w:w="1200" w:type="dxa"/>
            <w:noWrap/>
            <w:hideMark/>
          </w:tcPr>
          <w:p w14:paraId="17DC8DED"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1.6</w:t>
            </w:r>
          </w:p>
        </w:tc>
        <w:tc>
          <w:tcPr>
            <w:tcW w:w="1280" w:type="dxa"/>
            <w:noWrap/>
            <w:hideMark/>
          </w:tcPr>
          <w:p w14:paraId="033D76DF"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791" w:type="dxa"/>
            <w:noWrap/>
            <w:hideMark/>
          </w:tcPr>
          <w:p w14:paraId="6805FE35"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2.2</w:t>
            </w:r>
          </w:p>
        </w:tc>
      </w:tr>
      <w:tr w:rsidR="00EF2CE6" w:rsidRPr="00EF2CE6" w14:paraId="2BC003A3" w14:textId="77777777" w:rsidTr="00017F23">
        <w:trPr>
          <w:trHeight w:val="600"/>
          <w:jc w:val="center"/>
        </w:trPr>
        <w:tc>
          <w:tcPr>
            <w:cnfStyle w:val="001000000000" w:firstRow="0" w:lastRow="0" w:firstColumn="1" w:lastColumn="0" w:oddVBand="0" w:evenVBand="0" w:oddHBand="0" w:evenHBand="0" w:firstRowFirstColumn="0" w:firstRowLastColumn="0" w:lastRowFirstColumn="0" w:lastRowLastColumn="0"/>
            <w:tcW w:w="1226" w:type="dxa"/>
            <w:hideMark/>
          </w:tcPr>
          <w:p w14:paraId="2886AE82" w14:textId="77777777" w:rsidR="00EF2CE6" w:rsidRPr="00EF2CE6" w:rsidRDefault="00EF2CE6" w:rsidP="00EF2CE6">
            <w:pPr>
              <w:spacing w:before="0" w:after="0" w:line="240" w:lineRule="auto"/>
              <w:rPr>
                <w:rFonts w:eastAsia="Times New Roman" w:cs="Arial"/>
                <w:color w:val="000000"/>
                <w:sz w:val="22"/>
                <w:lang w:eastAsia="en-GB"/>
              </w:rPr>
            </w:pPr>
            <w:r w:rsidRPr="00EF2CE6">
              <w:rPr>
                <w:rFonts w:eastAsia="Times New Roman" w:cs="Arial"/>
                <w:color w:val="000000"/>
                <w:sz w:val="22"/>
                <w:lang w:eastAsia="en-GB"/>
              </w:rPr>
              <w:t>TC21</w:t>
            </w:r>
          </w:p>
        </w:tc>
        <w:tc>
          <w:tcPr>
            <w:tcW w:w="2551" w:type="dxa"/>
            <w:noWrap/>
            <w:hideMark/>
          </w:tcPr>
          <w:p w14:paraId="51E17F00"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106 Stoke Road</w:t>
            </w:r>
          </w:p>
        </w:tc>
        <w:tc>
          <w:tcPr>
            <w:tcW w:w="1592" w:type="dxa"/>
            <w:noWrap/>
            <w:hideMark/>
          </w:tcPr>
          <w:p w14:paraId="52D211AB"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Roadside</w:t>
            </w:r>
          </w:p>
        </w:tc>
        <w:tc>
          <w:tcPr>
            <w:tcW w:w="1080" w:type="dxa"/>
            <w:noWrap/>
            <w:hideMark/>
          </w:tcPr>
          <w:p w14:paraId="5FFCB1D3"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499798</w:t>
            </w:r>
          </w:p>
        </w:tc>
        <w:tc>
          <w:tcPr>
            <w:tcW w:w="1130" w:type="dxa"/>
            <w:noWrap/>
            <w:hideMark/>
          </w:tcPr>
          <w:p w14:paraId="7C3ECA49"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150682</w:t>
            </w:r>
          </w:p>
        </w:tc>
        <w:tc>
          <w:tcPr>
            <w:tcW w:w="1130" w:type="dxa"/>
            <w:noWrap/>
            <w:hideMark/>
          </w:tcPr>
          <w:p w14:paraId="0FE33C2C"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NO2</w:t>
            </w:r>
          </w:p>
        </w:tc>
        <w:tc>
          <w:tcPr>
            <w:tcW w:w="1443" w:type="dxa"/>
            <w:noWrap/>
            <w:hideMark/>
          </w:tcPr>
          <w:p w14:paraId="1B881BF5"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1137" w:type="dxa"/>
            <w:noWrap/>
            <w:hideMark/>
          </w:tcPr>
          <w:p w14:paraId="4FA553C7"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0.0</w:t>
            </w:r>
          </w:p>
        </w:tc>
        <w:tc>
          <w:tcPr>
            <w:tcW w:w="1200" w:type="dxa"/>
            <w:noWrap/>
            <w:hideMark/>
          </w:tcPr>
          <w:p w14:paraId="148BE7F7"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3.8</w:t>
            </w:r>
          </w:p>
        </w:tc>
        <w:tc>
          <w:tcPr>
            <w:tcW w:w="1280" w:type="dxa"/>
            <w:noWrap/>
            <w:hideMark/>
          </w:tcPr>
          <w:p w14:paraId="564EAD12"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791" w:type="dxa"/>
            <w:noWrap/>
            <w:hideMark/>
          </w:tcPr>
          <w:p w14:paraId="23526A2D"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2.4</w:t>
            </w:r>
          </w:p>
        </w:tc>
      </w:tr>
      <w:tr w:rsidR="00EF2CE6" w:rsidRPr="00EF2CE6" w14:paraId="23D33885" w14:textId="77777777" w:rsidTr="00017F23">
        <w:trPr>
          <w:trHeight w:val="600"/>
          <w:jc w:val="center"/>
        </w:trPr>
        <w:tc>
          <w:tcPr>
            <w:cnfStyle w:val="001000000000" w:firstRow="0" w:lastRow="0" w:firstColumn="1" w:lastColumn="0" w:oddVBand="0" w:evenVBand="0" w:oddHBand="0" w:evenHBand="0" w:firstRowFirstColumn="0" w:firstRowLastColumn="0" w:lastRowFirstColumn="0" w:lastRowLastColumn="0"/>
            <w:tcW w:w="1226" w:type="dxa"/>
            <w:hideMark/>
          </w:tcPr>
          <w:p w14:paraId="00583C0A" w14:textId="77777777" w:rsidR="00EF2CE6" w:rsidRPr="00EF2CE6" w:rsidRDefault="00EF2CE6" w:rsidP="00EF2CE6">
            <w:pPr>
              <w:spacing w:before="0" w:after="0" w:line="240" w:lineRule="auto"/>
              <w:rPr>
                <w:rFonts w:eastAsia="Times New Roman" w:cs="Arial"/>
                <w:color w:val="000000"/>
                <w:sz w:val="22"/>
                <w:lang w:eastAsia="en-GB"/>
              </w:rPr>
            </w:pPr>
            <w:r w:rsidRPr="00EF2CE6">
              <w:rPr>
                <w:rFonts w:eastAsia="Times New Roman" w:cs="Arial"/>
                <w:color w:val="000000"/>
                <w:sz w:val="22"/>
                <w:lang w:eastAsia="en-GB"/>
              </w:rPr>
              <w:t>TC22</w:t>
            </w:r>
          </w:p>
        </w:tc>
        <w:tc>
          <w:tcPr>
            <w:tcW w:w="2551" w:type="dxa"/>
            <w:noWrap/>
            <w:hideMark/>
          </w:tcPr>
          <w:p w14:paraId="54040B79"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185 Stoke Road</w:t>
            </w:r>
          </w:p>
        </w:tc>
        <w:tc>
          <w:tcPr>
            <w:tcW w:w="1592" w:type="dxa"/>
            <w:noWrap/>
            <w:hideMark/>
          </w:tcPr>
          <w:p w14:paraId="3A38F182"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Roadside</w:t>
            </w:r>
          </w:p>
        </w:tc>
        <w:tc>
          <w:tcPr>
            <w:tcW w:w="1080" w:type="dxa"/>
            <w:noWrap/>
            <w:hideMark/>
          </w:tcPr>
          <w:p w14:paraId="3595D434"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499780</w:t>
            </w:r>
          </w:p>
        </w:tc>
        <w:tc>
          <w:tcPr>
            <w:tcW w:w="1130" w:type="dxa"/>
            <w:noWrap/>
            <w:hideMark/>
          </w:tcPr>
          <w:p w14:paraId="4FFAAFC6"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150670</w:t>
            </w:r>
          </w:p>
        </w:tc>
        <w:tc>
          <w:tcPr>
            <w:tcW w:w="1130" w:type="dxa"/>
            <w:noWrap/>
            <w:hideMark/>
          </w:tcPr>
          <w:p w14:paraId="5F361372"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NO2</w:t>
            </w:r>
          </w:p>
        </w:tc>
        <w:tc>
          <w:tcPr>
            <w:tcW w:w="1443" w:type="dxa"/>
            <w:noWrap/>
            <w:hideMark/>
          </w:tcPr>
          <w:p w14:paraId="3894F86C"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1137" w:type="dxa"/>
            <w:noWrap/>
            <w:hideMark/>
          </w:tcPr>
          <w:p w14:paraId="460B1250"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0.0</w:t>
            </w:r>
          </w:p>
        </w:tc>
        <w:tc>
          <w:tcPr>
            <w:tcW w:w="1200" w:type="dxa"/>
            <w:noWrap/>
            <w:hideMark/>
          </w:tcPr>
          <w:p w14:paraId="31CA610D"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5.8</w:t>
            </w:r>
          </w:p>
        </w:tc>
        <w:tc>
          <w:tcPr>
            <w:tcW w:w="1280" w:type="dxa"/>
            <w:noWrap/>
            <w:hideMark/>
          </w:tcPr>
          <w:p w14:paraId="3BFA0F55"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791" w:type="dxa"/>
            <w:noWrap/>
            <w:hideMark/>
          </w:tcPr>
          <w:p w14:paraId="032B0108"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2.1</w:t>
            </w:r>
          </w:p>
        </w:tc>
      </w:tr>
      <w:tr w:rsidR="00EF2CE6" w:rsidRPr="00EF2CE6" w14:paraId="2D696719" w14:textId="77777777" w:rsidTr="00017F23">
        <w:trPr>
          <w:trHeight w:val="600"/>
          <w:jc w:val="center"/>
        </w:trPr>
        <w:tc>
          <w:tcPr>
            <w:cnfStyle w:val="001000000000" w:firstRow="0" w:lastRow="0" w:firstColumn="1" w:lastColumn="0" w:oddVBand="0" w:evenVBand="0" w:oddHBand="0" w:evenHBand="0" w:firstRowFirstColumn="0" w:firstRowLastColumn="0" w:lastRowFirstColumn="0" w:lastRowLastColumn="0"/>
            <w:tcW w:w="1226" w:type="dxa"/>
            <w:hideMark/>
          </w:tcPr>
          <w:p w14:paraId="792C0B06" w14:textId="77777777" w:rsidR="00EF2CE6" w:rsidRPr="00EF2CE6" w:rsidRDefault="00EF2CE6" w:rsidP="00EF2CE6">
            <w:pPr>
              <w:spacing w:before="0" w:after="0" w:line="240" w:lineRule="auto"/>
              <w:rPr>
                <w:rFonts w:eastAsia="Times New Roman" w:cs="Arial"/>
                <w:color w:val="000000"/>
                <w:sz w:val="22"/>
                <w:lang w:eastAsia="en-GB"/>
              </w:rPr>
            </w:pPr>
            <w:r w:rsidRPr="00EF2CE6">
              <w:rPr>
                <w:rFonts w:eastAsia="Times New Roman" w:cs="Arial"/>
                <w:color w:val="000000"/>
                <w:sz w:val="22"/>
                <w:lang w:eastAsia="en-GB"/>
              </w:rPr>
              <w:t>A281-1</w:t>
            </w:r>
          </w:p>
        </w:tc>
        <w:tc>
          <w:tcPr>
            <w:tcW w:w="2551" w:type="dxa"/>
            <w:noWrap/>
            <w:hideMark/>
          </w:tcPr>
          <w:p w14:paraId="29AFEBAD"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The Legion</w:t>
            </w:r>
          </w:p>
        </w:tc>
        <w:tc>
          <w:tcPr>
            <w:tcW w:w="1592" w:type="dxa"/>
            <w:noWrap/>
            <w:hideMark/>
          </w:tcPr>
          <w:p w14:paraId="5CF1277C"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Kerbside</w:t>
            </w:r>
          </w:p>
        </w:tc>
        <w:tc>
          <w:tcPr>
            <w:tcW w:w="1080" w:type="dxa"/>
            <w:noWrap/>
            <w:hideMark/>
          </w:tcPr>
          <w:p w14:paraId="2A849F82"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499624</w:t>
            </w:r>
          </w:p>
        </w:tc>
        <w:tc>
          <w:tcPr>
            <w:tcW w:w="1130" w:type="dxa"/>
            <w:noWrap/>
            <w:hideMark/>
          </w:tcPr>
          <w:p w14:paraId="3CE80170"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149278</w:t>
            </w:r>
          </w:p>
        </w:tc>
        <w:tc>
          <w:tcPr>
            <w:tcW w:w="1130" w:type="dxa"/>
            <w:noWrap/>
            <w:hideMark/>
          </w:tcPr>
          <w:p w14:paraId="2B8BFCE8"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NO2</w:t>
            </w:r>
          </w:p>
        </w:tc>
        <w:tc>
          <w:tcPr>
            <w:tcW w:w="1443" w:type="dxa"/>
            <w:noWrap/>
            <w:hideMark/>
          </w:tcPr>
          <w:p w14:paraId="3472143E"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Yes, Air Quality Management Area (No 3) 2021, Guildford Towncentre AQMA</w:t>
            </w:r>
          </w:p>
        </w:tc>
        <w:tc>
          <w:tcPr>
            <w:tcW w:w="1137" w:type="dxa"/>
            <w:noWrap/>
            <w:hideMark/>
          </w:tcPr>
          <w:p w14:paraId="177F5EB3"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1.7</w:t>
            </w:r>
          </w:p>
        </w:tc>
        <w:tc>
          <w:tcPr>
            <w:tcW w:w="1200" w:type="dxa"/>
            <w:noWrap/>
            <w:hideMark/>
          </w:tcPr>
          <w:p w14:paraId="0C60BA25"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0.5</w:t>
            </w:r>
          </w:p>
        </w:tc>
        <w:tc>
          <w:tcPr>
            <w:tcW w:w="1280" w:type="dxa"/>
            <w:noWrap/>
            <w:hideMark/>
          </w:tcPr>
          <w:p w14:paraId="75D1CAFF"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791" w:type="dxa"/>
            <w:noWrap/>
            <w:hideMark/>
          </w:tcPr>
          <w:p w14:paraId="0C658343"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2.5</w:t>
            </w:r>
          </w:p>
        </w:tc>
      </w:tr>
      <w:tr w:rsidR="00EF2CE6" w:rsidRPr="00EF2CE6" w14:paraId="5440297E" w14:textId="77777777" w:rsidTr="00017F23">
        <w:trPr>
          <w:trHeight w:val="600"/>
          <w:jc w:val="center"/>
        </w:trPr>
        <w:tc>
          <w:tcPr>
            <w:cnfStyle w:val="001000000000" w:firstRow="0" w:lastRow="0" w:firstColumn="1" w:lastColumn="0" w:oddVBand="0" w:evenVBand="0" w:oddHBand="0" w:evenHBand="0" w:firstRowFirstColumn="0" w:firstRowLastColumn="0" w:lastRowFirstColumn="0" w:lastRowLastColumn="0"/>
            <w:tcW w:w="1226" w:type="dxa"/>
            <w:hideMark/>
          </w:tcPr>
          <w:p w14:paraId="3FA5080B" w14:textId="77777777" w:rsidR="00EF2CE6" w:rsidRPr="00EF2CE6" w:rsidRDefault="00EF2CE6" w:rsidP="00EF2CE6">
            <w:pPr>
              <w:spacing w:before="0" w:after="0" w:line="240" w:lineRule="auto"/>
              <w:rPr>
                <w:rFonts w:eastAsia="Times New Roman" w:cs="Arial"/>
                <w:color w:val="000000"/>
                <w:sz w:val="22"/>
                <w:lang w:eastAsia="en-GB"/>
              </w:rPr>
            </w:pPr>
            <w:r w:rsidRPr="00EF2CE6">
              <w:rPr>
                <w:rFonts w:eastAsia="Times New Roman" w:cs="Arial"/>
                <w:color w:val="000000"/>
                <w:sz w:val="22"/>
                <w:lang w:eastAsia="en-GB"/>
              </w:rPr>
              <w:t>C4</w:t>
            </w:r>
          </w:p>
        </w:tc>
        <w:tc>
          <w:tcPr>
            <w:tcW w:w="2551" w:type="dxa"/>
            <w:noWrap/>
            <w:hideMark/>
          </w:tcPr>
          <w:p w14:paraId="39325F4B"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Little Cottage, Compton</w:t>
            </w:r>
          </w:p>
        </w:tc>
        <w:tc>
          <w:tcPr>
            <w:tcW w:w="1592" w:type="dxa"/>
            <w:noWrap/>
            <w:hideMark/>
          </w:tcPr>
          <w:p w14:paraId="5C7E9D28"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Kerbside</w:t>
            </w:r>
          </w:p>
        </w:tc>
        <w:tc>
          <w:tcPr>
            <w:tcW w:w="1080" w:type="dxa"/>
            <w:noWrap/>
            <w:hideMark/>
          </w:tcPr>
          <w:p w14:paraId="005FEA5E"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495437</w:t>
            </w:r>
          </w:p>
        </w:tc>
        <w:tc>
          <w:tcPr>
            <w:tcW w:w="1130" w:type="dxa"/>
            <w:noWrap/>
            <w:hideMark/>
          </w:tcPr>
          <w:p w14:paraId="7AAEBBA9"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147288</w:t>
            </w:r>
          </w:p>
        </w:tc>
        <w:tc>
          <w:tcPr>
            <w:tcW w:w="1130" w:type="dxa"/>
            <w:noWrap/>
            <w:hideMark/>
          </w:tcPr>
          <w:p w14:paraId="1C624659"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NO2</w:t>
            </w:r>
          </w:p>
        </w:tc>
        <w:tc>
          <w:tcPr>
            <w:tcW w:w="1443" w:type="dxa"/>
            <w:noWrap/>
            <w:hideMark/>
          </w:tcPr>
          <w:p w14:paraId="01318141"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Yes, AQMA Order (No. 1) 2018, Compton AQMA</w:t>
            </w:r>
          </w:p>
        </w:tc>
        <w:tc>
          <w:tcPr>
            <w:tcW w:w="1137" w:type="dxa"/>
            <w:noWrap/>
            <w:hideMark/>
          </w:tcPr>
          <w:p w14:paraId="63384193"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0.0</w:t>
            </w:r>
          </w:p>
        </w:tc>
        <w:tc>
          <w:tcPr>
            <w:tcW w:w="1200" w:type="dxa"/>
            <w:noWrap/>
            <w:hideMark/>
          </w:tcPr>
          <w:p w14:paraId="00388FA1"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1.5</w:t>
            </w:r>
          </w:p>
        </w:tc>
        <w:tc>
          <w:tcPr>
            <w:tcW w:w="1280" w:type="dxa"/>
            <w:noWrap/>
            <w:hideMark/>
          </w:tcPr>
          <w:p w14:paraId="14EACFA9"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791" w:type="dxa"/>
            <w:noWrap/>
            <w:hideMark/>
          </w:tcPr>
          <w:p w14:paraId="0F2D3468"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2.4</w:t>
            </w:r>
          </w:p>
        </w:tc>
      </w:tr>
      <w:tr w:rsidR="00EF2CE6" w:rsidRPr="00EF2CE6" w14:paraId="6DC38692" w14:textId="77777777" w:rsidTr="00017F23">
        <w:trPr>
          <w:trHeight w:val="600"/>
          <w:jc w:val="center"/>
        </w:trPr>
        <w:tc>
          <w:tcPr>
            <w:cnfStyle w:val="001000000000" w:firstRow="0" w:lastRow="0" w:firstColumn="1" w:lastColumn="0" w:oddVBand="0" w:evenVBand="0" w:oddHBand="0" w:evenHBand="0" w:firstRowFirstColumn="0" w:firstRowLastColumn="0" w:lastRowFirstColumn="0" w:lastRowLastColumn="0"/>
            <w:tcW w:w="1226" w:type="dxa"/>
            <w:hideMark/>
          </w:tcPr>
          <w:p w14:paraId="3C849D26" w14:textId="77777777" w:rsidR="00EF2CE6" w:rsidRPr="00EF2CE6" w:rsidRDefault="00EF2CE6" w:rsidP="00EF2CE6">
            <w:pPr>
              <w:spacing w:before="0" w:after="0" w:line="240" w:lineRule="auto"/>
              <w:rPr>
                <w:rFonts w:eastAsia="Times New Roman" w:cs="Arial"/>
                <w:color w:val="000000"/>
                <w:sz w:val="22"/>
                <w:lang w:eastAsia="en-GB"/>
              </w:rPr>
            </w:pPr>
            <w:r w:rsidRPr="00EF2CE6">
              <w:rPr>
                <w:rFonts w:eastAsia="Times New Roman" w:cs="Arial"/>
                <w:color w:val="000000"/>
                <w:sz w:val="22"/>
                <w:lang w:eastAsia="en-GB"/>
              </w:rPr>
              <w:t>C9</w:t>
            </w:r>
          </w:p>
        </w:tc>
        <w:tc>
          <w:tcPr>
            <w:tcW w:w="2551" w:type="dxa"/>
            <w:noWrap/>
            <w:hideMark/>
          </w:tcPr>
          <w:p w14:paraId="468D86B5"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Moors Cottage</w:t>
            </w:r>
          </w:p>
        </w:tc>
        <w:tc>
          <w:tcPr>
            <w:tcW w:w="1592" w:type="dxa"/>
            <w:noWrap/>
            <w:hideMark/>
          </w:tcPr>
          <w:p w14:paraId="3E75A7AB"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Kerbside</w:t>
            </w:r>
          </w:p>
        </w:tc>
        <w:tc>
          <w:tcPr>
            <w:tcW w:w="1080" w:type="dxa"/>
            <w:noWrap/>
            <w:hideMark/>
          </w:tcPr>
          <w:p w14:paraId="42AE23C3"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495442</w:t>
            </w:r>
          </w:p>
        </w:tc>
        <w:tc>
          <w:tcPr>
            <w:tcW w:w="1130" w:type="dxa"/>
            <w:noWrap/>
            <w:hideMark/>
          </w:tcPr>
          <w:p w14:paraId="2D9EC51C"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147270</w:t>
            </w:r>
          </w:p>
        </w:tc>
        <w:tc>
          <w:tcPr>
            <w:tcW w:w="1130" w:type="dxa"/>
            <w:noWrap/>
            <w:hideMark/>
          </w:tcPr>
          <w:p w14:paraId="3EFC91C6"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NO2</w:t>
            </w:r>
          </w:p>
        </w:tc>
        <w:tc>
          <w:tcPr>
            <w:tcW w:w="1443" w:type="dxa"/>
            <w:noWrap/>
            <w:hideMark/>
          </w:tcPr>
          <w:p w14:paraId="7A712128"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Yes, AQMA Order (No. 1) 2018, Compton AQMA</w:t>
            </w:r>
          </w:p>
        </w:tc>
        <w:tc>
          <w:tcPr>
            <w:tcW w:w="1137" w:type="dxa"/>
            <w:noWrap/>
            <w:hideMark/>
          </w:tcPr>
          <w:p w14:paraId="6111FFA1"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3.0</w:t>
            </w:r>
          </w:p>
        </w:tc>
        <w:tc>
          <w:tcPr>
            <w:tcW w:w="1200" w:type="dxa"/>
            <w:noWrap/>
            <w:hideMark/>
          </w:tcPr>
          <w:p w14:paraId="0A88A653"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1.0</w:t>
            </w:r>
          </w:p>
        </w:tc>
        <w:tc>
          <w:tcPr>
            <w:tcW w:w="1280" w:type="dxa"/>
            <w:noWrap/>
            <w:hideMark/>
          </w:tcPr>
          <w:p w14:paraId="376161AB"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791" w:type="dxa"/>
            <w:noWrap/>
            <w:hideMark/>
          </w:tcPr>
          <w:p w14:paraId="2DECBAB5"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2.3</w:t>
            </w:r>
          </w:p>
        </w:tc>
      </w:tr>
      <w:tr w:rsidR="00EF2CE6" w:rsidRPr="00EF2CE6" w14:paraId="3399204F" w14:textId="77777777" w:rsidTr="00017F23">
        <w:trPr>
          <w:trHeight w:val="600"/>
          <w:jc w:val="center"/>
        </w:trPr>
        <w:tc>
          <w:tcPr>
            <w:cnfStyle w:val="001000000000" w:firstRow="0" w:lastRow="0" w:firstColumn="1" w:lastColumn="0" w:oddVBand="0" w:evenVBand="0" w:oddHBand="0" w:evenHBand="0" w:firstRowFirstColumn="0" w:firstRowLastColumn="0" w:lastRowFirstColumn="0" w:lastRowLastColumn="0"/>
            <w:tcW w:w="1226" w:type="dxa"/>
            <w:hideMark/>
          </w:tcPr>
          <w:p w14:paraId="010E808F" w14:textId="77777777" w:rsidR="00EF2CE6" w:rsidRPr="00EF2CE6" w:rsidRDefault="00EF2CE6" w:rsidP="00EF2CE6">
            <w:pPr>
              <w:spacing w:before="0" w:after="0" w:line="240" w:lineRule="auto"/>
              <w:rPr>
                <w:rFonts w:eastAsia="Times New Roman" w:cs="Arial"/>
                <w:color w:val="000000"/>
                <w:sz w:val="22"/>
                <w:lang w:eastAsia="en-GB"/>
              </w:rPr>
            </w:pPr>
            <w:r w:rsidRPr="00EF2CE6">
              <w:rPr>
                <w:rFonts w:eastAsia="Times New Roman" w:cs="Arial"/>
                <w:color w:val="000000"/>
                <w:sz w:val="22"/>
                <w:lang w:eastAsia="en-GB"/>
              </w:rPr>
              <w:t>SH1</w:t>
            </w:r>
          </w:p>
        </w:tc>
        <w:tc>
          <w:tcPr>
            <w:tcW w:w="2551" w:type="dxa"/>
            <w:noWrap/>
            <w:hideMark/>
          </w:tcPr>
          <w:p w14:paraId="2466A89F"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Oppo Sea Horse pub</w:t>
            </w:r>
          </w:p>
        </w:tc>
        <w:tc>
          <w:tcPr>
            <w:tcW w:w="1592" w:type="dxa"/>
            <w:noWrap/>
            <w:hideMark/>
          </w:tcPr>
          <w:p w14:paraId="115F97DC"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Kerbside</w:t>
            </w:r>
          </w:p>
        </w:tc>
        <w:tc>
          <w:tcPr>
            <w:tcW w:w="1080" w:type="dxa"/>
            <w:noWrap/>
            <w:hideMark/>
          </w:tcPr>
          <w:p w14:paraId="1B518577"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500046</w:t>
            </w:r>
          </w:p>
        </w:tc>
        <w:tc>
          <w:tcPr>
            <w:tcW w:w="1130" w:type="dxa"/>
            <w:noWrap/>
            <w:hideMark/>
          </w:tcPr>
          <w:p w14:paraId="2179DA58"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147604</w:t>
            </w:r>
          </w:p>
        </w:tc>
        <w:tc>
          <w:tcPr>
            <w:tcW w:w="1130" w:type="dxa"/>
            <w:noWrap/>
            <w:hideMark/>
          </w:tcPr>
          <w:p w14:paraId="5ABA3553"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NO2</w:t>
            </w:r>
          </w:p>
        </w:tc>
        <w:tc>
          <w:tcPr>
            <w:tcW w:w="1443" w:type="dxa"/>
            <w:noWrap/>
            <w:hideMark/>
          </w:tcPr>
          <w:p w14:paraId="349CA10F"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1137" w:type="dxa"/>
            <w:noWrap/>
            <w:hideMark/>
          </w:tcPr>
          <w:p w14:paraId="77DB8DD1"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4.0</w:t>
            </w:r>
          </w:p>
        </w:tc>
        <w:tc>
          <w:tcPr>
            <w:tcW w:w="1200" w:type="dxa"/>
            <w:noWrap/>
            <w:hideMark/>
          </w:tcPr>
          <w:p w14:paraId="3CDC952B"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1.0</w:t>
            </w:r>
          </w:p>
        </w:tc>
        <w:tc>
          <w:tcPr>
            <w:tcW w:w="1280" w:type="dxa"/>
            <w:noWrap/>
            <w:hideMark/>
          </w:tcPr>
          <w:p w14:paraId="75537167"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791" w:type="dxa"/>
            <w:noWrap/>
            <w:hideMark/>
          </w:tcPr>
          <w:p w14:paraId="1D327402"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2.4</w:t>
            </w:r>
          </w:p>
        </w:tc>
      </w:tr>
      <w:tr w:rsidR="00EF2CE6" w:rsidRPr="00EF2CE6" w14:paraId="1D3CC961" w14:textId="77777777" w:rsidTr="00017F23">
        <w:trPr>
          <w:trHeight w:val="600"/>
          <w:jc w:val="center"/>
        </w:trPr>
        <w:tc>
          <w:tcPr>
            <w:cnfStyle w:val="001000000000" w:firstRow="0" w:lastRow="0" w:firstColumn="1" w:lastColumn="0" w:oddVBand="0" w:evenVBand="0" w:oddHBand="0" w:evenHBand="0" w:firstRowFirstColumn="0" w:firstRowLastColumn="0" w:lastRowFirstColumn="0" w:lastRowLastColumn="0"/>
            <w:tcW w:w="1226" w:type="dxa"/>
            <w:hideMark/>
          </w:tcPr>
          <w:p w14:paraId="1479374A" w14:textId="77777777" w:rsidR="00EF2CE6" w:rsidRPr="00EF2CE6" w:rsidRDefault="00EF2CE6" w:rsidP="00EF2CE6">
            <w:pPr>
              <w:spacing w:before="0" w:after="0" w:line="240" w:lineRule="auto"/>
              <w:rPr>
                <w:rFonts w:eastAsia="Times New Roman" w:cs="Arial"/>
                <w:color w:val="000000"/>
                <w:sz w:val="22"/>
                <w:lang w:eastAsia="en-GB"/>
              </w:rPr>
            </w:pPr>
            <w:r w:rsidRPr="00EF2CE6">
              <w:rPr>
                <w:rFonts w:eastAsia="Times New Roman" w:cs="Arial"/>
                <w:color w:val="000000"/>
                <w:sz w:val="22"/>
                <w:lang w:eastAsia="en-GB"/>
              </w:rPr>
              <w:t>SH2</w:t>
            </w:r>
          </w:p>
        </w:tc>
        <w:tc>
          <w:tcPr>
            <w:tcW w:w="2551" w:type="dxa"/>
            <w:noWrap/>
            <w:hideMark/>
          </w:tcPr>
          <w:p w14:paraId="094ADB64"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36 The Street</w:t>
            </w:r>
          </w:p>
        </w:tc>
        <w:tc>
          <w:tcPr>
            <w:tcW w:w="1592" w:type="dxa"/>
            <w:noWrap/>
            <w:hideMark/>
          </w:tcPr>
          <w:p w14:paraId="17CF4613"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Kerbside</w:t>
            </w:r>
          </w:p>
        </w:tc>
        <w:tc>
          <w:tcPr>
            <w:tcW w:w="1080" w:type="dxa"/>
            <w:noWrap/>
            <w:hideMark/>
          </w:tcPr>
          <w:p w14:paraId="05C009F8"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499978</w:t>
            </w:r>
          </w:p>
        </w:tc>
        <w:tc>
          <w:tcPr>
            <w:tcW w:w="1130" w:type="dxa"/>
            <w:noWrap/>
            <w:hideMark/>
          </w:tcPr>
          <w:p w14:paraId="334B1203"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147704</w:t>
            </w:r>
          </w:p>
        </w:tc>
        <w:tc>
          <w:tcPr>
            <w:tcW w:w="1130" w:type="dxa"/>
            <w:noWrap/>
            <w:hideMark/>
          </w:tcPr>
          <w:p w14:paraId="61FEC94A"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NO2</w:t>
            </w:r>
          </w:p>
        </w:tc>
        <w:tc>
          <w:tcPr>
            <w:tcW w:w="1443" w:type="dxa"/>
            <w:noWrap/>
            <w:hideMark/>
          </w:tcPr>
          <w:p w14:paraId="067D11AD"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Yes, AQMA Order (No. 2) 2019, Shalford AQMA</w:t>
            </w:r>
          </w:p>
        </w:tc>
        <w:tc>
          <w:tcPr>
            <w:tcW w:w="1137" w:type="dxa"/>
            <w:noWrap/>
            <w:hideMark/>
          </w:tcPr>
          <w:p w14:paraId="071BBBA5"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0.0</w:t>
            </w:r>
          </w:p>
        </w:tc>
        <w:tc>
          <w:tcPr>
            <w:tcW w:w="1200" w:type="dxa"/>
            <w:noWrap/>
            <w:hideMark/>
          </w:tcPr>
          <w:p w14:paraId="4DFA5958"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2.0</w:t>
            </w:r>
          </w:p>
        </w:tc>
        <w:tc>
          <w:tcPr>
            <w:tcW w:w="1280" w:type="dxa"/>
            <w:noWrap/>
            <w:hideMark/>
          </w:tcPr>
          <w:p w14:paraId="18426BD9"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791" w:type="dxa"/>
            <w:noWrap/>
            <w:hideMark/>
          </w:tcPr>
          <w:p w14:paraId="4730265E"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2.3</w:t>
            </w:r>
          </w:p>
        </w:tc>
      </w:tr>
      <w:tr w:rsidR="00EF2CE6" w:rsidRPr="00EF2CE6" w14:paraId="1217B335" w14:textId="77777777" w:rsidTr="00017F23">
        <w:trPr>
          <w:trHeight w:val="600"/>
          <w:jc w:val="center"/>
        </w:trPr>
        <w:tc>
          <w:tcPr>
            <w:cnfStyle w:val="001000000000" w:firstRow="0" w:lastRow="0" w:firstColumn="1" w:lastColumn="0" w:oddVBand="0" w:evenVBand="0" w:oddHBand="0" w:evenHBand="0" w:firstRowFirstColumn="0" w:firstRowLastColumn="0" w:lastRowFirstColumn="0" w:lastRowLastColumn="0"/>
            <w:tcW w:w="1226" w:type="dxa"/>
            <w:hideMark/>
          </w:tcPr>
          <w:p w14:paraId="400650ED" w14:textId="77777777" w:rsidR="00EF2CE6" w:rsidRPr="00EF2CE6" w:rsidRDefault="00EF2CE6" w:rsidP="00EF2CE6">
            <w:pPr>
              <w:spacing w:before="0" w:after="0" w:line="240" w:lineRule="auto"/>
              <w:rPr>
                <w:rFonts w:eastAsia="Times New Roman" w:cs="Arial"/>
                <w:color w:val="000000"/>
                <w:sz w:val="22"/>
                <w:lang w:eastAsia="en-GB"/>
              </w:rPr>
            </w:pPr>
            <w:r w:rsidRPr="00EF2CE6">
              <w:rPr>
                <w:rFonts w:eastAsia="Times New Roman" w:cs="Arial"/>
                <w:color w:val="000000"/>
                <w:sz w:val="22"/>
                <w:lang w:eastAsia="en-GB"/>
              </w:rPr>
              <w:t>SH3</w:t>
            </w:r>
          </w:p>
        </w:tc>
        <w:tc>
          <w:tcPr>
            <w:tcW w:w="2551" w:type="dxa"/>
            <w:noWrap/>
            <w:hideMark/>
          </w:tcPr>
          <w:p w14:paraId="4D5B60E6"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Nr Shalford Lane</w:t>
            </w:r>
          </w:p>
        </w:tc>
        <w:tc>
          <w:tcPr>
            <w:tcW w:w="1592" w:type="dxa"/>
            <w:noWrap/>
            <w:hideMark/>
          </w:tcPr>
          <w:p w14:paraId="45A1385D"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Kerbside</w:t>
            </w:r>
          </w:p>
        </w:tc>
        <w:tc>
          <w:tcPr>
            <w:tcW w:w="1080" w:type="dxa"/>
            <w:noWrap/>
            <w:hideMark/>
          </w:tcPr>
          <w:p w14:paraId="54FC1556"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500003</w:t>
            </w:r>
          </w:p>
        </w:tc>
        <w:tc>
          <w:tcPr>
            <w:tcW w:w="1130" w:type="dxa"/>
            <w:noWrap/>
            <w:hideMark/>
          </w:tcPr>
          <w:p w14:paraId="65CB5E01"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147670</w:t>
            </w:r>
          </w:p>
        </w:tc>
        <w:tc>
          <w:tcPr>
            <w:tcW w:w="1130" w:type="dxa"/>
            <w:noWrap/>
            <w:hideMark/>
          </w:tcPr>
          <w:p w14:paraId="45E23D6E"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NO2</w:t>
            </w:r>
          </w:p>
        </w:tc>
        <w:tc>
          <w:tcPr>
            <w:tcW w:w="1443" w:type="dxa"/>
            <w:noWrap/>
            <w:hideMark/>
          </w:tcPr>
          <w:p w14:paraId="135B8279"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1137" w:type="dxa"/>
            <w:noWrap/>
            <w:hideMark/>
          </w:tcPr>
          <w:p w14:paraId="38A929CF"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2.3</w:t>
            </w:r>
          </w:p>
        </w:tc>
        <w:tc>
          <w:tcPr>
            <w:tcW w:w="1200" w:type="dxa"/>
            <w:noWrap/>
            <w:hideMark/>
          </w:tcPr>
          <w:p w14:paraId="4CB5B979"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1.0</w:t>
            </w:r>
          </w:p>
        </w:tc>
        <w:tc>
          <w:tcPr>
            <w:tcW w:w="1280" w:type="dxa"/>
            <w:noWrap/>
            <w:hideMark/>
          </w:tcPr>
          <w:p w14:paraId="72993789"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791" w:type="dxa"/>
            <w:noWrap/>
            <w:hideMark/>
          </w:tcPr>
          <w:p w14:paraId="7AF48823"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2.4</w:t>
            </w:r>
          </w:p>
        </w:tc>
      </w:tr>
      <w:tr w:rsidR="00EF2CE6" w:rsidRPr="00EF2CE6" w14:paraId="48392292" w14:textId="77777777" w:rsidTr="00017F23">
        <w:trPr>
          <w:trHeight w:val="600"/>
          <w:jc w:val="center"/>
        </w:trPr>
        <w:tc>
          <w:tcPr>
            <w:cnfStyle w:val="001000000000" w:firstRow="0" w:lastRow="0" w:firstColumn="1" w:lastColumn="0" w:oddVBand="0" w:evenVBand="0" w:oddHBand="0" w:evenHBand="0" w:firstRowFirstColumn="0" w:firstRowLastColumn="0" w:lastRowFirstColumn="0" w:lastRowLastColumn="0"/>
            <w:tcW w:w="1226" w:type="dxa"/>
            <w:hideMark/>
          </w:tcPr>
          <w:p w14:paraId="3242C1E9" w14:textId="77777777" w:rsidR="00EF2CE6" w:rsidRPr="00EF2CE6" w:rsidRDefault="00EF2CE6" w:rsidP="00EF2CE6">
            <w:pPr>
              <w:spacing w:before="0" w:after="0" w:line="240" w:lineRule="auto"/>
              <w:rPr>
                <w:rFonts w:eastAsia="Times New Roman" w:cs="Arial"/>
                <w:color w:val="000000"/>
                <w:sz w:val="22"/>
                <w:lang w:eastAsia="en-GB"/>
              </w:rPr>
            </w:pPr>
            <w:r w:rsidRPr="00EF2CE6">
              <w:rPr>
                <w:rFonts w:eastAsia="Times New Roman" w:cs="Arial"/>
                <w:color w:val="000000"/>
                <w:sz w:val="22"/>
                <w:lang w:eastAsia="en-GB"/>
              </w:rPr>
              <w:t>SH4</w:t>
            </w:r>
          </w:p>
        </w:tc>
        <w:tc>
          <w:tcPr>
            <w:tcW w:w="2551" w:type="dxa"/>
            <w:noWrap/>
            <w:hideMark/>
          </w:tcPr>
          <w:p w14:paraId="4615D053"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 xml:space="preserve">A281 Oppo </w:t>
            </w:r>
            <w:proofErr w:type="spellStart"/>
            <w:r w:rsidRPr="00EF2CE6">
              <w:rPr>
                <w:rFonts w:eastAsia="Times New Roman" w:cs="Arial"/>
                <w:color w:val="000000"/>
                <w:sz w:val="22"/>
                <w:lang w:eastAsia="en-GB"/>
              </w:rPr>
              <w:t>Bahamia</w:t>
            </w:r>
            <w:proofErr w:type="spellEnd"/>
            <w:r w:rsidRPr="00EF2CE6">
              <w:rPr>
                <w:rFonts w:eastAsia="Times New Roman" w:cs="Arial"/>
                <w:color w:val="000000"/>
                <w:sz w:val="22"/>
                <w:lang w:eastAsia="en-GB"/>
              </w:rPr>
              <w:t xml:space="preserve"> Court</w:t>
            </w:r>
          </w:p>
        </w:tc>
        <w:tc>
          <w:tcPr>
            <w:tcW w:w="1592" w:type="dxa"/>
            <w:noWrap/>
            <w:hideMark/>
          </w:tcPr>
          <w:p w14:paraId="4DE5E155"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Kerbside</w:t>
            </w:r>
          </w:p>
        </w:tc>
        <w:tc>
          <w:tcPr>
            <w:tcW w:w="1080" w:type="dxa"/>
            <w:noWrap/>
            <w:hideMark/>
          </w:tcPr>
          <w:p w14:paraId="07026A46"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500086</w:t>
            </w:r>
          </w:p>
        </w:tc>
        <w:tc>
          <w:tcPr>
            <w:tcW w:w="1130" w:type="dxa"/>
            <w:noWrap/>
            <w:hideMark/>
          </w:tcPr>
          <w:p w14:paraId="02B3C498"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147521</w:t>
            </w:r>
          </w:p>
        </w:tc>
        <w:tc>
          <w:tcPr>
            <w:tcW w:w="1130" w:type="dxa"/>
            <w:noWrap/>
            <w:hideMark/>
          </w:tcPr>
          <w:p w14:paraId="4589A16F"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NO2</w:t>
            </w:r>
          </w:p>
        </w:tc>
        <w:tc>
          <w:tcPr>
            <w:tcW w:w="1443" w:type="dxa"/>
            <w:noWrap/>
            <w:hideMark/>
          </w:tcPr>
          <w:p w14:paraId="4C02EB3A"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1137" w:type="dxa"/>
            <w:noWrap/>
            <w:hideMark/>
          </w:tcPr>
          <w:p w14:paraId="270700FD"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6.0</w:t>
            </w:r>
          </w:p>
        </w:tc>
        <w:tc>
          <w:tcPr>
            <w:tcW w:w="1200" w:type="dxa"/>
            <w:noWrap/>
            <w:hideMark/>
          </w:tcPr>
          <w:p w14:paraId="52BDB97C"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1.2</w:t>
            </w:r>
          </w:p>
        </w:tc>
        <w:tc>
          <w:tcPr>
            <w:tcW w:w="1280" w:type="dxa"/>
            <w:noWrap/>
            <w:hideMark/>
          </w:tcPr>
          <w:p w14:paraId="5381A023"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791" w:type="dxa"/>
            <w:noWrap/>
            <w:hideMark/>
          </w:tcPr>
          <w:p w14:paraId="2EE9539B"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2.4</w:t>
            </w:r>
          </w:p>
        </w:tc>
      </w:tr>
      <w:tr w:rsidR="00EF2CE6" w:rsidRPr="00EF2CE6" w14:paraId="4AC68805" w14:textId="77777777" w:rsidTr="00017F23">
        <w:trPr>
          <w:trHeight w:val="600"/>
          <w:jc w:val="center"/>
        </w:trPr>
        <w:tc>
          <w:tcPr>
            <w:cnfStyle w:val="001000000000" w:firstRow="0" w:lastRow="0" w:firstColumn="1" w:lastColumn="0" w:oddVBand="0" w:evenVBand="0" w:oddHBand="0" w:evenHBand="0" w:firstRowFirstColumn="0" w:firstRowLastColumn="0" w:lastRowFirstColumn="0" w:lastRowLastColumn="0"/>
            <w:tcW w:w="1226" w:type="dxa"/>
            <w:hideMark/>
          </w:tcPr>
          <w:p w14:paraId="52F01CE5" w14:textId="77777777" w:rsidR="00EF2CE6" w:rsidRPr="00EF2CE6" w:rsidRDefault="00EF2CE6" w:rsidP="00EF2CE6">
            <w:pPr>
              <w:spacing w:before="0" w:after="0" w:line="240" w:lineRule="auto"/>
              <w:rPr>
                <w:rFonts w:eastAsia="Times New Roman" w:cs="Arial"/>
                <w:color w:val="000000"/>
                <w:sz w:val="22"/>
                <w:lang w:eastAsia="en-GB"/>
              </w:rPr>
            </w:pPr>
            <w:r w:rsidRPr="00EF2CE6">
              <w:rPr>
                <w:rFonts w:eastAsia="Times New Roman" w:cs="Arial"/>
                <w:color w:val="000000"/>
                <w:sz w:val="22"/>
                <w:lang w:eastAsia="en-GB"/>
              </w:rPr>
              <w:t>SH6</w:t>
            </w:r>
          </w:p>
        </w:tc>
        <w:tc>
          <w:tcPr>
            <w:tcW w:w="2551" w:type="dxa"/>
            <w:noWrap/>
            <w:hideMark/>
          </w:tcPr>
          <w:p w14:paraId="60915F92"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A281, Bridge House</w:t>
            </w:r>
          </w:p>
        </w:tc>
        <w:tc>
          <w:tcPr>
            <w:tcW w:w="1592" w:type="dxa"/>
            <w:noWrap/>
            <w:hideMark/>
          </w:tcPr>
          <w:p w14:paraId="440C50D6"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Kerbside</w:t>
            </w:r>
          </w:p>
        </w:tc>
        <w:tc>
          <w:tcPr>
            <w:tcW w:w="1080" w:type="dxa"/>
            <w:noWrap/>
            <w:hideMark/>
          </w:tcPr>
          <w:p w14:paraId="2785F1B1"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499955</w:t>
            </w:r>
          </w:p>
        </w:tc>
        <w:tc>
          <w:tcPr>
            <w:tcW w:w="1130" w:type="dxa"/>
            <w:noWrap/>
            <w:hideMark/>
          </w:tcPr>
          <w:p w14:paraId="5895E5DF"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148018</w:t>
            </w:r>
          </w:p>
        </w:tc>
        <w:tc>
          <w:tcPr>
            <w:tcW w:w="1130" w:type="dxa"/>
            <w:noWrap/>
            <w:hideMark/>
          </w:tcPr>
          <w:p w14:paraId="09A07C4C"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NO2</w:t>
            </w:r>
          </w:p>
        </w:tc>
        <w:tc>
          <w:tcPr>
            <w:tcW w:w="1443" w:type="dxa"/>
            <w:noWrap/>
            <w:hideMark/>
          </w:tcPr>
          <w:p w14:paraId="6CCD32BE"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1137" w:type="dxa"/>
            <w:noWrap/>
            <w:hideMark/>
          </w:tcPr>
          <w:p w14:paraId="172099A3"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0.0</w:t>
            </w:r>
          </w:p>
        </w:tc>
        <w:tc>
          <w:tcPr>
            <w:tcW w:w="1200" w:type="dxa"/>
            <w:noWrap/>
            <w:hideMark/>
          </w:tcPr>
          <w:p w14:paraId="58B2CA5F"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3.2</w:t>
            </w:r>
          </w:p>
        </w:tc>
        <w:tc>
          <w:tcPr>
            <w:tcW w:w="1280" w:type="dxa"/>
            <w:noWrap/>
            <w:hideMark/>
          </w:tcPr>
          <w:p w14:paraId="5E0A7547"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791" w:type="dxa"/>
            <w:noWrap/>
            <w:hideMark/>
          </w:tcPr>
          <w:p w14:paraId="52420BAB"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2.4</w:t>
            </w:r>
          </w:p>
        </w:tc>
      </w:tr>
      <w:tr w:rsidR="00EF2CE6" w:rsidRPr="00EF2CE6" w14:paraId="2F4F50DC" w14:textId="77777777" w:rsidTr="00017F23">
        <w:trPr>
          <w:trHeight w:val="600"/>
          <w:jc w:val="center"/>
        </w:trPr>
        <w:tc>
          <w:tcPr>
            <w:cnfStyle w:val="001000000000" w:firstRow="0" w:lastRow="0" w:firstColumn="1" w:lastColumn="0" w:oddVBand="0" w:evenVBand="0" w:oddHBand="0" w:evenHBand="0" w:firstRowFirstColumn="0" w:firstRowLastColumn="0" w:lastRowFirstColumn="0" w:lastRowLastColumn="0"/>
            <w:tcW w:w="1226" w:type="dxa"/>
            <w:hideMark/>
          </w:tcPr>
          <w:p w14:paraId="3D5D0D0C" w14:textId="77777777" w:rsidR="00EF2CE6" w:rsidRPr="00EF2CE6" w:rsidRDefault="00EF2CE6" w:rsidP="00EF2CE6">
            <w:pPr>
              <w:spacing w:before="0" w:after="0" w:line="240" w:lineRule="auto"/>
              <w:rPr>
                <w:rFonts w:eastAsia="Times New Roman" w:cs="Arial"/>
                <w:color w:val="000000"/>
                <w:sz w:val="22"/>
                <w:lang w:eastAsia="en-GB"/>
              </w:rPr>
            </w:pPr>
            <w:r w:rsidRPr="00EF2CE6">
              <w:rPr>
                <w:rFonts w:eastAsia="Times New Roman" w:cs="Arial"/>
                <w:color w:val="000000"/>
                <w:sz w:val="22"/>
                <w:lang w:eastAsia="en-GB"/>
              </w:rPr>
              <w:t>SH8</w:t>
            </w:r>
          </w:p>
        </w:tc>
        <w:tc>
          <w:tcPr>
            <w:tcW w:w="2551" w:type="dxa"/>
            <w:noWrap/>
            <w:hideMark/>
          </w:tcPr>
          <w:p w14:paraId="35CA480C"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28, The Street, Shalford</w:t>
            </w:r>
          </w:p>
        </w:tc>
        <w:tc>
          <w:tcPr>
            <w:tcW w:w="1592" w:type="dxa"/>
            <w:noWrap/>
            <w:hideMark/>
          </w:tcPr>
          <w:p w14:paraId="2C3AC12A"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Kerbside</w:t>
            </w:r>
          </w:p>
        </w:tc>
        <w:tc>
          <w:tcPr>
            <w:tcW w:w="1080" w:type="dxa"/>
            <w:noWrap/>
            <w:hideMark/>
          </w:tcPr>
          <w:p w14:paraId="651122B3"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499723</w:t>
            </w:r>
          </w:p>
        </w:tc>
        <w:tc>
          <w:tcPr>
            <w:tcW w:w="1130" w:type="dxa"/>
            <w:noWrap/>
            <w:hideMark/>
          </w:tcPr>
          <w:p w14:paraId="5D6D20F1"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146759</w:t>
            </w:r>
          </w:p>
        </w:tc>
        <w:tc>
          <w:tcPr>
            <w:tcW w:w="1130" w:type="dxa"/>
            <w:noWrap/>
            <w:hideMark/>
          </w:tcPr>
          <w:p w14:paraId="3E959751"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NO2</w:t>
            </w:r>
          </w:p>
        </w:tc>
        <w:tc>
          <w:tcPr>
            <w:tcW w:w="1443" w:type="dxa"/>
            <w:noWrap/>
            <w:hideMark/>
          </w:tcPr>
          <w:p w14:paraId="0BDAC922"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Yes, AQMA Order (No. 2) 2019, Shalford AQMA</w:t>
            </w:r>
          </w:p>
        </w:tc>
        <w:tc>
          <w:tcPr>
            <w:tcW w:w="1137" w:type="dxa"/>
            <w:noWrap/>
            <w:hideMark/>
          </w:tcPr>
          <w:p w14:paraId="6362D47F"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0.0</w:t>
            </w:r>
          </w:p>
        </w:tc>
        <w:tc>
          <w:tcPr>
            <w:tcW w:w="1200" w:type="dxa"/>
            <w:noWrap/>
            <w:hideMark/>
          </w:tcPr>
          <w:p w14:paraId="617F0059"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2.0</w:t>
            </w:r>
          </w:p>
        </w:tc>
        <w:tc>
          <w:tcPr>
            <w:tcW w:w="1280" w:type="dxa"/>
            <w:noWrap/>
            <w:hideMark/>
          </w:tcPr>
          <w:p w14:paraId="603D4BF8"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791" w:type="dxa"/>
            <w:noWrap/>
            <w:hideMark/>
          </w:tcPr>
          <w:p w14:paraId="2A9849AE"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2.3</w:t>
            </w:r>
          </w:p>
        </w:tc>
      </w:tr>
      <w:tr w:rsidR="00EF2CE6" w:rsidRPr="00EF2CE6" w14:paraId="01835AB3" w14:textId="77777777" w:rsidTr="00017F23">
        <w:trPr>
          <w:trHeight w:val="600"/>
          <w:jc w:val="center"/>
        </w:trPr>
        <w:tc>
          <w:tcPr>
            <w:cnfStyle w:val="001000000000" w:firstRow="0" w:lastRow="0" w:firstColumn="1" w:lastColumn="0" w:oddVBand="0" w:evenVBand="0" w:oddHBand="0" w:evenHBand="0" w:firstRowFirstColumn="0" w:firstRowLastColumn="0" w:lastRowFirstColumn="0" w:lastRowLastColumn="0"/>
            <w:tcW w:w="1226" w:type="dxa"/>
            <w:hideMark/>
          </w:tcPr>
          <w:p w14:paraId="10DDC7B0" w14:textId="77777777" w:rsidR="00EF2CE6" w:rsidRPr="00EF2CE6" w:rsidRDefault="00EF2CE6" w:rsidP="00EF2CE6">
            <w:pPr>
              <w:spacing w:before="0" w:after="0" w:line="240" w:lineRule="auto"/>
              <w:rPr>
                <w:rFonts w:eastAsia="Times New Roman" w:cs="Arial"/>
                <w:color w:val="000000"/>
                <w:sz w:val="22"/>
                <w:lang w:eastAsia="en-GB"/>
              </w:rPr>
            </w:pPr>
            <w:r w:rsidRPr="00EF2CE6">
              <w:rPr>
                <w:rFonts w:eastAsia="Times New Roman" w:cs="Arial"/>
                <w:color w:val="000000"/>
                <w:sz w:val="22"/>
                <w:lang w:eastAsia="en-GB"/>
              </w:rPr>
              <w:t>RP4</w:t>
            </w:r>
          </w:p>
        </w:tc>
        <w:tc>
          <w:tcPr>
            <w:tcW w:w="2551" w:type="dxa"/>
            <w:noWrap/>
            <w:hideMark/>
          </w:tcPr>
          <w:p w14:paraId="27427485"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Newark Lane</w:t>
            </w:r>
          </w:p>
        </w:tc>
        <w:tc>
          <w:tcPr>
            <w:tcW w:w="1592" w:type="dxa"/>
            <w:noWrap/>
            <w:hideMark/>
          </w:tcPr>
          <w:p w14:paraId="3B7CD407"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Kerbside</w:t>
            </w:r>
          </w:p>
        </w:tc>
        <w:tc>
          <w:tcPr>
            <w:tcW w:w="1080" w:type="dxa"/>
            <w:noWrap/>
            <w:hideMark/>
          </w:tcPr>
          <w:p w14:paraId="3EDEF5D9"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505150</w:t>
            </w:r>
          </w:p>
        </w:tc>
        <w:tc>
          <w:tcPr>
            <w:tcW w:w="1130" w:type="dxa"/>
            <w:noWrap/>
            <w:hideMark/>
          </w:tcPr>
          <w:p w14:paraId="0A8A4F7D"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156741</w:t>
            </w:r>
          </w:p>
        </w:tc>
        <w:tc>
          <w:tcPr>
            <w:tcW w:w="1130" w:type="dxa"/>
            <w:noWrap/>
            <w:hideMark/>
          </w:tcPr>
          <w:p w14:paraId="77183716"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NO2</w:t>
            </w:r>
          </w:p>
        </w:tc>
        <w:tc>
          <w:tcPr>
            <w:tcW w:w="1443" w:type="dxa"/>
            <w:noWrap/>
            <w:hideMark/>
          </w:tcPr>
          <w:p w14:paraId="77064E89"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1137" w:type="dxa"/>
            <w:noWrap/>
            <w:hideMark/>
          </w:tcPr>
          <w:p w14:paraId="47FFCE3D"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0.0</w:t>
            </w:r>
          </w:p>
        </w:tc>
        <w:tc>
          <w:tcPr>
            <w:tcW w:w="1200" w:type="dxa"/>
            <w:noWrap/>
            <w:hideMark/>
          </w:tcPr>
          <w:p w14:paraId="3B97C65D"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0.5</w:t>
            </w:r>
          </w:p>
        </w:tc>
        <w:tc>
          <w:tcPr>
            <w:tcW w:w="1280" w:type="dxa"/>
            <w:noWrap/>
            <w:hideMark/>
          </w:tcPr>
          <w:p w14:paraId="48A1AD35"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791" w:type="dxa"/>
            <w:noWrap/>
            <w:hideMark/>
          </w:tcPr>
          <w:p w14:paraId="7D7EB8C5"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2.3</w:t>
            </w:r>
          </w:p>
        </w:tc>
      </w:tr>
      <w:tr w:rsidR="00EF2CE6" w:rsidRPr="00EF2CE6" w14:paraId="3F7CAD59" w14:textId="77777777" w:rsidTr="00017F23">
        <w:trPr>
          <w:trHeight w:val="600"/>
          <w:jc w:val="center"/>
        </w:trPr>
        <w:tc>
          <w:tcPr>
            <w:cnfStyle w:val="001000000000" w:firstRow="0" w:lastRow="0" w:firstColumn="1" w:lastColumn="0" w:oddVBand="0" w:evenVBand="0" w:oddHBand="0" w:evenHBand="0" w:firstRowFirstColumn="0" w:firstRowLastColumn="0" w:lastRowFirstColumn="0" w:lastRowLastColumn="0"/>
            <w:tcW w:w="1226" w:type="dxa"/>
            <w:hideMark/>
          </w:tcPr>
          <w:p w14:paraId="273B45B1" w14:textId="77777777" w:rsidR="00EF2CE6" w:rsidRPr="00EF2CE6" w:rsidRDefault="00EF2CE6" w:rsidP="00EF2CE6">
            <w:pPr>
              <w:spacing w:before="0" w:after="0" w:line="240" w:lineRule="auto"/>
              <w:rPr>
                <w:rFonts w:eastAsia="Times New Roman" w:cs="Arial"/>
                <w:color w:val="000000"/>
                <w:sz w:val="22"/>
                <w:lang w:eastAsia="en-GB"/>
              </w:rPr>
            </w:pPr>
            <w:r w:rsidRPr="00EF2CE6">
              <w:rPr>
                <w:rFonts w:eastAsia="Times New Roman" w:cs="Arial"/>
                <w:color w:val="000000"/>
                <w:sz w:val="22"/>
                <w:lang w:eastAsia="en-GB"/>
              </w:rPr>
              <w:t>RP6</w:t>
            </w:r>
          </w:p>
        </w:tc>
        <w:tc>
          <w:tcPr>
            <w:tcW w:w="2551" w:type="dxa"/>
            <w:noWrap/>
            <w:hideMark/>
          </w:tcPr>
          <w:p w14:paraId="27ED67C7"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Ripley High Street</w:t>
            </w:r>
          </w:p>
        </w:tc>
        <w:tc>
          <w:tcPr>
            <w:tcW w:w="1592" w:type="dxa"/>
            <w:noWrap/>
            <w:hideMark/>
          </w:tcPr>
          <w:p w14:paraId="59B2FF6A"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Kerbside</w:t>
            </w:r>
          </w:p>
        </w:tc>
        <w:tc>
          <w:tcPr>
            <w:tcW w:w="1080" w:type="dxa"/>
            <w:noWrap/>
            <w:hideMark/>
          </w:tcPr>
          <w:p w14:paraId="42FD7DF5"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505374</w:t>
            </w:r>
          </w:p>
        </w:tc>
        <w:tc>
          <w:tcPr>
            <w:tcW w:w="1130" w:type="dxa"/>
            <w:noWrap/>
            <w:hideMark/>
          </w:tcPr>
          <w:p w14:paraId="11D5E624"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156883</w:t>
            </w:r>
          </w:p>
        </w:tc>
        <w:tc>
          <w:tcPr>
            <w:tcW w:w="1130" w:type="dxa"/>
            <w:noWrap/>
            <w:hideMark/>
          </w:tcPr>
          <w:p w14:paraId="55EAA727"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NO2</w:t>
            </w:r>
          </w:p>
        </w:tc>
        <w:tc>
          <w:tcPr>
            <w:tcW w:w="1443" w:type="dxa"/>
            <w:noWrap/>
            <w:hideMark/>
          </w:tcPr>
          <w:p w14:paraId="261B663A"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1137" w:type="dxa"/>
            <w:noWrap/>
            <w:hideMark/>
          </w:tcPr>
          <w:p w14:paraId="042D777F"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0.0</w:t>
            </w:r>
          </w:p>
        </w:tc>
        <w:tc>
          <w:tcPr>
            <w:tcW w:w="1200" w:type="dxa"/>
            <w:noWrap/>
            <w:hideMark/>
          </w:tcPr>
          <w:p w14:paraId="5F4DEDFE"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1.7</w:t>
            </w:r>
          </w:p>
        </w:tc>
        <w:tc>
          <w:tcPr>
            <w:tcW w:w="1280" w:type="dxa"/>
            <w:noWrap/>
            <w:hideMark/>
          </w:tcPr>
          <w:p w14:paraId="4BB02594"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791" w:type="dxa"/>
            <w:noWrap/>
            <w:hideMark/>
          </w:tcPr>
          <w:p w14:paraId="3F9E85B8"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2.0</w:t>
            </w:r>
          </w:p>
        </w:tc>
      </w:tr>
      <w:tr w:rsidR="00EF2CE6" w:rsidRPr="00EF2CE6" w14:paraId="61EB1A71" w14:textId="77777777" w:rsidTr="00017F23">
        <w:trPr>
          <w:trHeight w:val="600"/>
          <w:jc w:val="center"/>
        </w:trPr>
        <w:tc>
          <w:tcPr>
            <w:cnfStyle w:val="001000000000" w:firstRow="0" w:lastRow="0" w:firstColumn="1" w:lastColumn="0" w:oddVBand="0" w:evenVBand="0" w:oddHBand="0" w:evenHBand="0" w:firstRowFirstColumn="0" w:firstRowLastColumn="0" w:lastRowFirstColumn="0" w:lastRowLastColumn="0"/>
            <w:tcW w:w="1226" w:type="dxa"/>
            <w:hideMark/>
          </w:tcPr>
          <w:p w14:paraId="2D131071" w14:textId="77777777" w:rsidR="00EF2CE6" w:rsidRPr="00EF2CE6" w:rsidRDefault="00EF2CE6" w:rsidP="00EF2CE6">
            <w:pPr>
              <w:spacing w:before="0" w:after="0" w:line="240" w:lineRule="auto"/>
              <w:rPr>
                <w:rFonts w:eastAsia="Times New Roman" w:cs="Arial"/>
                <w:color w:val="000000"/>
                <w:sz w:val="22"/>
                <w:lang w:eastAsia="en-GB"/>
              </w:rPr>
            </w:pPr>
            <w:r w:rsidRPr="00EF2CE6">
              <w:rPr>
                <w:rFonts w:eastAsia="Times New Roman" w:cs="Arial"/>
                <w:color w:val="000000"/>
                <w:sz w:val="22"/>
                <w:lang w:eastAsia="en-GB"/>
              </w:rPr>
              <w:t>RP7</w:t>
            </w:r>
          </w:p>
        </w:tc>
        <w:tc>
          <w:tcPr>
            <w:tcW w:w="2551" w:type="dxa"/>
            <w:noWrap/>
            <w:hideMark/>
          </w:tcPr>
          <w:p w14:paraId="4F6A821C"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 xml:space="preserve">Lamp 48, Nr </w:t>
            </w:r>
            <w:proofErr w:type="gramStart"/>
            <w:r w:rsidRPr="00EF2CE6">
              <w:rPr>
                <w:rFonts w:eastAsia="Times New Roman" w:cs="Arial"/>
                <w:color w:val="000000"/>
                <w:sz w:val="22"/>
                <w:lang w:eastAsia="en-GB"/>
              </w:rPr>
              <w:t>The</w:t>
            </w:r>
            <w:proofErr w:type="gramEnd"/>
            <w:r w:rsidRPr="00EF2CE6">
              <w:rPr>
                <w:rFonts w:eastAsia="Times New Roman" w:cs="Arial"/>
                <w:color w:val="000000"/>
                <w:sz w:val="22"/>
                <w:lang w:eastAsia="en-GB"/>
              </w:rPr>
              <w:t xml:space="preserve"> Anchor</w:t>
            </w:r>
          </w:p>
        </w:tc>
        <w:tc>
          <w:tcPr>
            <w:tcW w:w="1592" w:type="dxa"/>
            <w:noWrap/>
            <w:hideMark/>
          </w:tcPr>
          <w:p w14:paraId="440E5BD1"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Kerbside</w:t>
            </w:r>
          </w:p>
        </w:tc>
        <w:tc>
          <w:tcPr>
            <w:tcW w:w="1080" w:type="dxa"/>
            <w:noWrap/>
            <w:hideMark/>
          </w:tcPr>
          <w:p w14:paraId="75E52D20"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505159</w:t>
            </w:r>
          </w:p>
        </w:tc>
        <w:tc>
          <w:tcPr>
            <w:tcW w:w="1130" w:type="dxa"/>
            <w:noWrap/>
            <w:hideMark/>
          </w:tcPr>
          <w:p w14:paraId="74011A69"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156705</w:t>
            </w:r>
          </w:p>
        </w:tc>
        <w:tc>
          <w:tcPr>
            <w:tcW w:w="1130" w:type="dxa"/>
            <w:noWrap/>
            <w:hideMark/>
          </w:tcPr>
          <w:p w14:paraId="695F1CA9"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NO2</w:t>
            </w:r>
          </w:p>
        </w:tc>
        <w:tc>
          <w:tcPr>
            <w:tcW w:w="1443" w:type="dxa"/>
            <w:noWrap/>
            <w:hideMark/>
          </w:tcPr>
          <w:p w14:paraId="00DB7C9B"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1137" w:type="dxa"/>
            <w:noWrap/>
            <w:hideMark/>
          </w:tcPr>
          <w:p w14:paraId="7F47E76C"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0.0</w:t>
            </w:r>
          </w:p>
        </w:tc>
        <w:tc>
          <w:tcPr>
            <w:tcW w:w="1200" w:type="dxa"/>
            <w:noWrap/>
            <w:hideMark/>
          </w:tcPr>
          <w:p w14:paraId="04862562"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1.7</w:t>
            </w:r>
          </w:p>
        </w:tc>
        <w:tc>
          <w:tcPr>
            <w:tcW w:w="1280" w:type="dxa"/>
            <w:noWrap/>
            <w:hideMark/>
          </w:tcPr>
          <w:p w14:paraId="2954C518"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791" w:type="dxa"/>
            <w:noWrap/>
            <w:hideMark/>
          </w:tcPr>
          <w:p w14:paraId="3419EECE"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2.1</w:t>
            </w:r>
          </w:p>
        </w:tc>
      </w:tr>
      <w:tr w:rsidR="00EF2CE6" w:rsidRPr="00EF2CE6" w14:paraId="73A7482E" w14:textId="77777777" w:rsidTr="00017F23">
        <w:trPr>
          <w:trHeight w:val="600"/>
          <w:jc w:val="center"/>
        </w:trPr>
        <w:tc>
          <w:tcPr>
            <w:cnfStyle w:val="001000000000" w:firstRow="0" w:lastRow="0" w:firstColumn="1" w:lastColumn="0" w:oddVBand="0" w:evenVBand="0" w:oddHBand="0" w:evenHBand="0" w:firstRowFirstColumn="0" w:firstRowLastColumn="0" w:lastRowFirstColumn="0" w:lastRowLastColumn="0"/>
            <w:tcW w:w="1226" w:type="dxa"/>
            <w:hideMark/>
          </w:tcPr>
          <w:p w14:paraId="13625771" w14:textId="77777777" w:rsidR="00EF2CE6" w:rsidRPr="00EF2CE6" w:rsidRDefault="00EF2CE6" w:rsidP="00EF2CE6">
            <w:pPr>
              <w:spacing w:before="0" w:after="0" w:line="240" w:lineRule="auto"/>
              <w:rPr>
                <w:rFonts w:eastAsia="Times New Roman" w:cs="Arial"/>
                <w:color w:val="000000"/>
                <w:sz w:val="22"/>
                <w:lang w:eastAsia="en-GB"/>
              </w:rPr>
            </w:pPr>
            <w:r w:rsidRPr="00EF2CE6">
              <w:rPr>
                <w:rFonts w:eastAsia="Times New Roman" w:cs="Arial"/>
                <w:color w:val="000000"/>
                <w:sz w:val="22"/>
                <w:lang w:eastAsia="en-GB"/>
              </w:rPr>
              <w:t>FRH2</w:t>
            </w:r>
          </w:p>
        </w:tc>
        <w:tc>
          <w:tcPr>
            <w:tcW w:w="2551" w:type="dxa"/>
            <w:noWrap/>
            <w:hideMark/>
          </w:tcPr>
          <w:p w14:paraId="3EC13D3A"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38 Farnham Road</w:t>
            </w:r>
          </w:p>
        </w:tc>
        <w:tc>
          <w:tcPr>
            <w:tcW w:w="1592" w:type="dxa"/>
            <w:noWrap/>
            <w:hideMark/>
          </w:tcPr>
          <w:p w14:paraId="1656B63C"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Roadside</w:t>
            </w:r>
          </w:p>
        </w:tc>
        <w:tc>
          <w:tcPr>
            <w:tcW w:w="1080" w:type="dxa"/>
            <w:noWrap/>
            <w:hideMark/>
          </w:tcPr>
          <w:p w14:paraId="1799DF4F"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499078</w:t>
            </w:r>
          </w:p>
        </w:tc>
        <w:tc>
          <w:tcPr>
            <w:tcW w:w="1130" w:type="dxa"/>
            <w:noWrap/>
            <w:hideMark/>
          </w:tcPr>
          <w:p w14:paraId="0518A66E"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149414</w:t>
            </w:r>
          </w:p>
        </w:tc>
        <w:tc>
          <w:tcPr>
            <w:tcW w:w="1130" w:type="dxa"/>
            <w:noWrap/>
            <w:hideMark/>
          </w:tcPr>
          <w:p w14:paraId="1DB57D70"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NO2</w:t>
            </w:r>
          </w:p>
        </w:tc>
        <w:tc>
          <w:tcPr>
            <w:tcW w:w="1443" w:type="dxa"/>
            <w:noWrap/>
            <w:hideMark/>
          </w:tcPr>
          <w:p w14:paraId="569A035C"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1137" w:type="dxa"/>
            <w:noWrap/>
            <w:hideMark/>
          </w:tcPr>
          <w:p w14:paraId="6D7FB9CF"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0.0</w:t>
            </w:r>
          </w:p>
        </w:tc>
        <w:tc>
          <w:tcPr>
            <w:tcW w:w="1200" w:type="dxa"/>
            <w:noWrap/>
            <w:hideMark/>
          </w:tcPr>
          <w:p w14:paraId="58082EC9"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5.0</w:t>
            </w:r>
          </w:p>
        </w:tc>
        <w:tc>
          <w:tcPr>
            <w:tcW w:w="1280" w:type="dxa"/>
            <w:noWrap/>
            <w:hideMark/>
          </w:tcPr>
          <w:p w14:paraId="4CF7C723"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791" w:type="dxa"/>
            <w:noWrap/>
            <w:hideMark/>
          </w:tcPr>
          <w:p w14:paraId="589F55B1"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2.0</w:t>
            </w:r>
          </w:p>
        </w:tc>
      </w:tr>
      <w:tr w:rsidR="00EF2CE6" w:rsidRPr="00EF2CE6" w14:paraId="7EE9D3EA" w14:textId="77777777" w:rsidTr="00017F23">
        <w:trPr>
          <w:trHeight w:val="600"/>
          <w:jc w:val="center"/>
        </w:trPr>
        <w:tc>
          <w:tcPr>
            <w:cnfStyle w:val="001000000000" w:firstRow="0" w:lastRow="0" w:firstColumn="1" w:lastColumn="0" w:oddVBand="0" w:evenVBand="0" w:oddHBand="0" w:evenHBand="0" w:firstRowFirstColumn="0" w:firstRowLastColumn="0" w:lastRowFirstColumn="0" w:lastRowLastColumn="0"/>
            <w:tcW w:w="1226" w:type="dxa"/>
            <w:hideMark/>
          </w:tcPr>
          <w:p w14:paraId="73890797" w14:textId="77777777" w:rsidR="00EF2CE6" w:rsidRPr="00EF2CE6" w:rsidRDefault="00EF2CE6" w:rsidP="00EF2CE6">
            <w:pPr>
              <w:spacing w:before="0" w:after="0" w:line="240" w:lineRule="auto"/>
              <w:rPr>
                <w:rFonts w:eastAsia="Times New Roman" w:cs="Arial"/>
                <w:color w:val="000000"/>
                <w:sz w:val="22"/>
                <w:lang w:eastAsia="en-GB"/>
              </w:rPr>
            </w:pPr>
            <w:r w:rsidRPr="00EF2CE6">
              <w:rPr>
                <w:rFonts w:eastAsia="Times New Roman" w:cs="Arial"/>
                <w:color w:val="000000"/>
                <w:sz w:val="22"/>
                <w:lang w:eastAsia="en-GB"/>
              </w:rPr>
              <w:t>FRH6</w:t>
            </w:r>
          </w:p>
        </w:tc>
        <w:tc>
          <w:tcPr>
            <w:tcW w:w="2551" w:type="dxa"/>
            <w:noWrap/>
            <w:hideMark/>
          </w:tcPr>
          <w:p w14:paraId="6AF527DC"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22 Farnham Road</w:t>
            </w:r>
          </w:p>
        </w:tc>
        <w:tc>
          <w:tcPr>
            <w:tcW w:w="1592" w:type="dxa"/>
            <w:noWrap/>
            <w:hideMark/>
          </w:tcPr>
          <w:p w14:paraId="5A071470"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Roadside</w:t>
            </w:r>
          </w:p>
        </w:tc>
        <w:tc>
          <w:tcPr>
            <w:tcW w:w="1080" w:type="dxa"/>
            <w:noWrap/>
            <w:hideMark/>
          </w:tcPr>
          <w:p w14:paraId="5CA7EDB8"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499102</w:t>
            </w:r>
          </w:p>
        </w:tc>
        <w:tc>
          <w:tcPr>
            <w:tcW w:w="1130" w:type="dxa"/>
            <w:noWrap/>
            <w:hideMark/>
          </w:tcPr>
          <w:p w14:paraId="31578E4D"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149421</w:t>
            </w:r>
          </w:p>
        </w:tc>
        <w:tc>
          <w:tcPr>
            <w:tcW w:w="1130" w:type="dxa"/>
            <w:noWrap/>
            <w:hideMark/>
          </w:tcPr>
          <w:p w14:paraId="06FAED61"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NO2</w:t>
            </w:r>
          </w:p>
        </w:tc>
        <w:tc>
          <w:tcPr>
            <w:tcW w:w="1443" w:type="dxa"/>
            <w:hideMark/>
          </w:tcPr>
          <w:p w14:paraId="637147B3"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roofErr w:type="gramStart"/>
            <w:r w:rsidRPr="00EF2CE6">
              <w:rPr>
                <w:rFonts w:eastAsia="Times New Roman" w:cs="Arial"/>
                <w:color w:val="000000"/>
                <w:sz w:val="22"/>
                <w:lang w:eastAsia="en-GB"/>
              </w:rPr>
              <w:t>Yes,  Air</w:t>
            </w:r>
            <w:proofErr w:type="gramEnd"/>
            <w:r w:rsidRPr="00EF2CE6">
              <w:rPr>
                <w:rFonts w:eastAsia="Times New Roman" w:cs="Arial"/>
                <w:color w:val="000000"/>
                <w:sz w:val="22"/>
                <w:lang w:eastAsia="en-GB"/>
              </w:rPr>
              <w:t xml:space="preserve"> Quality </w:t>
            </w:r>
            <w:r w:rsidRPr="00EF2CE6">
              <w:rPr>
                <w:rFonts w:eastAsia="Times New Roman" w:cs="Arial"/>
                <w:color w:val="000000"/>
                <w:sz w:val="22"/>
                <w:lang w:eastAsia="en-GB"/>
              </w:rPr>
              <w:br/>
              <w:t>Management Area (No 3) 2021, Guildford Town Centre AQMA</w:t>
            </w:r>
          </w:p>
        </w:tc>
        <w:tc>
          <w:tcPr>
            <w:tcW w:w="1137" w:type="dxa"/>
            <w:noWrap/>
            <w:hideMark/>
          </w:tcPr>
          <w:p w14:paraId="0BD89757"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0.0</w:t>
            </w:r>
          </w:p>
        </w:tc>
        <w:tc>
          <w:tcPr>
            <w:tcW w:w="1200" w:type="dxa"/>
            <w:noWrap/>
            <w:hideMark/>
          </w:tcPr>
          <w:p w14:paraId="0F329B02"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6.0</w:t>
            </w:r>
          </w:p>
        </w:tc>
        <w:tc>
          <w:tcPr>
            <w:tcW w:w="1280" w:type="dxa"/>
            <w:noWrap/>
            <w:hideMark/>
          </w:tcPr>
          <w:p w14:paraId="23714A42"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791" w:type="dxa"/>
            <w:noWrap/>
            <w:hideMark/>
          </w:tcPr>
          <w:p w14:paraId="4C3A9819"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2.0</w:t>
            </w:r>
          </w:p>
        </w:tc>
      </w:tr>
      <w:tr w:rsidR="00EF2CE6" w:rsidRPr="00EF2CE6" w14:paraId="43770EC8" w14:textId="77777777" w:rsidTr="00017F23">
        <w:trPr>
          <w:trHeight w:val="600"/>
          <w:jc w:val="center"/>
        </w:trPr>
        <w:tc>
          <w:tcPr>
            <w:cnfStyle w:val="001000000000" w:firstRow="0" w:lastRow="0" w:firstColumn="1" w:lastColumn="0" w:oddVBand="0" w:evenVBand="0" w:oddHBand="0" w:evenHBand="0" w:firstRowFirstColumn="0" w:firstRowLastColumn="0" w:lastRowFirstColumn="0" w:lastRowLastColumn="0"/>
            <w:tcW w:w="1226" w:type="dxa"/>
            <w:hideMark/>
          </w:tcPr>
          <w:p w14:paraId="6B73BA3B" w14:textId="77777777" w:rsidR="00EF2CE6" w:rsidRPr="00EF2CE6" w:rsidRDefault="00EF2CE6" w:rsidP="00EF2CE6">
            <w:pPr>
              <w:spacing w:before="0" w:after="0" w:line="240" w:lineRule="auto"/>
              <w:rPr>
                <w:rFonts w:eastAsia="Times New Roman" w:cs="Arial"/>
                <w:color w:val="000000"/>
                <w:sz w:val="22"/>
                <w:lang w:eastAsia="en-GB"/>
              </w:rPr>
            </w:pPr>
            <w:r w:rsidRPr="00EF2CE6">
              <w:rPr>
                <w:rFonts w:eastAsia="Times New Roman" w:cs="Arial"/>
                <w:color w:val="000000"/>
                <w:sz w:val="22"/>
                <w:lang w:eastAsia="en-GB"/>
              </w:rPr>
              <w:t>PR1</w:t>
            </w:r>
          </w:p>
        </w:tc>
        <w:tc>
          <w:tcPr>
            <w:tcW w:w="2551" w:type="dxa"/>
            <w:noWrap/>
            <w:hideMark/>
          </w:tcPr>
          <w:p w14:paraId="51BC5DF2"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Wycliffe Building, Portsmouth Rd</w:t>
            </w:r>
          </w:p>
        </w:tc>
        <w:tc>
          <w:tcPr>
            <w:tcW w:w="1592" w:type="dxa"/>
            <w:noWrap/>
            <w:hideMark/>
          </w:tcPr>
          <w:p w14:paraId="426CF823"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Kerbside</w:t>
            </w:r>
          </w:p>
        </w:tc>
        <w:tc>
          <w:tcPr>
            <w:tcW w:w="1080" w:type="dxa"/>
            <w:noWrap/>
            <w:hideMark/>
          </w:tcPr>
          <w:p w14:paraId="69782DC8"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499305</w:t>
            </w:r>
          </w:p>
        </w:tc>
        <w:tc>
          <w:tcPr>
            <w:tcW w:w="1130" w:type="dxa"/>
            <w:noWrap/>
            <w:hideMark/>
          </w:tcPr>
          <w:p w14:paraId="42812E0B"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149168</w:t>
            </w:r>
          </w:p>
        </w:tc>
        <w:tc>
          <w:tcPr>
            <w:tcW w:w="1130" w:type="dxa"/>
            <w:noWrap/>
            <w:hideMark/>
          </w:tcPr>
          <w:p w14:paraId="70D03469"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NO2</w:t>
            </w:r>
          </w:p>
        </w:tc>
        <w:tc>
          <w:tcPr>
            <w:tcW w:w="1443" w:type="dxa"/>
            <w:noWrap/>
            <w:hideMark/>
          </w:tcPr>
          <w:p w14:paraId="7E7786DE"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1137" w:type="dxa"/>
            <w:noWrap/>
            <w:hideMark/>
          </w:tcPr>
          <w:p w14:paraId="4A7DF40D"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0.0</w:t>
            </w:r>
          </w:p>
        </w:tc>
        <w:tc>
          <w:tcPr>
            <w:tcW w:w="1200" w:type="dxa"/>
            <w:noWrap/>
            <w:hideMark/>
          </w:tcPr>
          <w:p w14:paraId="5D0864DF"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1.0</w:t>
            </w:r>
          </w:p>
        </w:tc>
        <w:tc>
          <w:tcPr>
            <w:tcW w:w="1280" w:type="dxa"/>
            <w:noWrap/>
            <w:hideMark/>
          </w:tcPr>
          <w:p w14:paraId="2612AA29"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791" w:type="dxa"/>
            <w:noWrap/>
            <w:hideMark/>
          </w:tcPr>
          <w:p w14:paraId="3516B6FE"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2.1</w:t>
            </w:r>
          </w:p>
        </w:tc>
      </w:tr>
      <w:tr w:rsidR="00EF2CE6" w:rsidRPr="00EF2CE6" w14:paraId="29144B18" w14:textId="77777777" w:rsidTr="00017F23">
        <w:trPr>
          <w:trHeight w:val="600"/>
          <w:jc w:val="center"/>
        </w:trPr>
        <w:tc>
          <w:tcPr>
            <w:cnfStyle w:val="001000000000" w:firstRow="0" w:lastRow="0" w:firstColumn="1" w:lastColumn="0" w:oddVBand="0" w:evenVBand="0" w:oddHBand="0" w:evenHBand="0" w:firstRowFirstColumn="0" w:firstRowLastColumn="0" w:lastRowFirstColumn="0" w:lastRowLastColumn="0"/>
            <w:tcW w:w="1226" w:type="dxa"/>
            <w:hideMark/>
          </w:tcPr>
          <w:p w14:paraId="497EE6B2" w14:textId="77777777" w:rsidR="00EF2CE6" w:rsidRPr="00EF2CE6" w:rsidRDefault="00EF2CE6" w:rsidP="00EF2CE6">
            <w:pPr>
              <w:spacing w:before="0" w:after="0" w:line="240" w:lineRule="auto"/>
              <w:rPr>
                <w:rFonts w:eastAsia="Times New Roman" w:cs="Arial"/>
                <w:color w:val="000000"/>
                <w:sz w:val="22"/>
                <w:lang w:eastAsia="en-GB"/>
              </w:rPr>
            </w:pPr>
            <w:r w:rsidRPr="00EF2CE6">
              <w:rPr>
                <w:rFonts w:eastAsia="Times New Roman" w:cs="Arial"/>
                <w:color w:val="000000"/>
                <w:sz w:val="22"/>
                <w:lang w:eastAsia="en-GB"/>
              </w:rPr>
              <w:t>PR3</w:t>
            </w:r>
          </w:p>
        </w:tc>
        <w:tc>
          <w:tcPr>
            <w:tcW w:w="2551" w:type="dxa"/>
            <w:noWrap/>
            <w:hideMark/>
          </w:tcPr>
          <w:p w14:paraId="246524EA"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Oppo Cannon</w:t>
            </w:r>
          </w:p>
        </w:tc>
        <w:tc>
          <w:tcPr>
            <w:tcW w:w="1592" w:type="dxa"/>
            <w:noWrap/>
            <w:hideMark/>
          </w:tcPr>
          <w:p w14:paraId="5745EE36"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Kerbside</w:t>
            </w:r>
          </w:p>
        </w:tc>
        <w:tc>
          <w:tcPr>
            <w:tcW w:w="1080" w:type="dxa"/>
            <w:noWrap/>
            <w:hideMark/>
          </w:tcPr>
          <w:p w14:paraId="30D07937"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499360</w:t>
            </w:r>
          </w:p>
        </w:tc>
        <w:tc>
          <w:tcPr>
            <w:tcW w:w="1130" w:type="dxa"/>
            <w:noWrap/>
            <w:hideMark/>
          </w:tcPr>
          <w:p w14:paraId="48C70686"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149326</w:t>
            </w:r>
          </w:p>
        </w:tc>
        <w:tc>
          <w:tcPr>
            <w:tcW w:w="1130" w:type="dxa"/>
            <w:noWrap/>
            <w:hideMark/>
          </w:tcPr>
          <w:p w14:paraId="165230D4"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NO2</w:t>
            </w:r>
          </w:p>
        </w:tc>
        <w:tc>
          <w:tcPr>
            <w:tcW w:w="1443" w:type="dxa"/>
            <w:noWrap/>
            <w:hideMark/>
          </w:tcPr>
          <w:p w14:paraId="6A27E8F0"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roofErr w:type="gramStart"/>
            <w:r w:rsidRPr="00EF2CE6">
              <w:rPr>
                <w:rFonts w:eastAsia="Times New Roman" w:cs="Arial"/>
                <w:color w:val="000000"/>
                <w:sz w:val="22"/>
                <w:lang w:eastAsia="en-GB"/>
              </w:rPr>
              <w:t>Yes,  Air</w:t>
            </w:r>
            <w:proofErr w:type="gramEnd"/>
            <w:r w:rsidRPr="00EF2CE6">
              <w:rPr>
                <w:rFonts w:eastAsia="Times New Roman" w:cs="Arial"/>
                <w:color w:val="000000"/>
                <w:sz w:val="22"/>
                <w:lang w:eastAsia="en-GB"/>
              </w:rPr>
              <w:t xml:space="preserve"> Quality </w:t>
            </w:r>
            <w:r w:rsidRPr="00EF2CE6">
              <w:rPr>
                <w:rFonts w:eastAsia="Times New Roman" w:cs="Arial"/>
                <w:color w:val="000000"/>
                <w:sz w:val="22"/>
                <w:lang w:eastAsia="en-GB"/>
              </w:rPr>
              <w:br/>
              <w:t>Management Area (No 3) 2021, Guildford Town Centre AQMA</w:t>
            </w:r>
          </w:p>
        </w:tc>
        <w:tc>
          <w:tcPr>
            <w:tcW w:w="1137" w:type="dxa"/>
            <w:noWrap/>
            <w:hideMark/>
          </w:tcPr>
          <w:p w14:paraId="18203AAC"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2.9</w:t>
            </w:r>
          </w:p>
        </w:tc>
        <w:tc>
          <w:tcPr>
            <w:tcW w:w="1200" w:type="dxa"/>
            <w:noWrap/>
            <w:hideMark/>
          </w:tcPr>
          <w:p w14:paraId="27779926"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2.8</w:t>
            </w:r>
          </w:p>
        </w:tc>
        <w:tc>
          <w:tcPr>
            <w:tcW w:w="1280" w:type="dxa"/>
            <w:noWrap/>
            <w:hideMark/>
          </w:tcPr>
          <w:p w14:paraId="323B1747"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791" w:type="dxa"/>
            <w:noWrap/>
            <w:hideMark/>
          </w:tcPr>
          <w:p w14:paraId="1FF8DBC8"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2.6</w:t>
            </w:r>
          </w:p>
        </w:tc>
      </w:tr>
      <w:tr w:rsidR="00EF2CE6" w:rsidRPr="00EF2CE6" w14:paraId="7179196C" w14:textId="77777777" w:rsidTr="00017F23">
        <w:trPr>
          <w:trHeight w:val="600"/>
          <w:jc w:val="center"/>
        </w:trPr>
        <w:tc>
          <w:tcPr>
            <w:cnfStyle w:val="001000000000" w:firstRow="0" w:lastRow="0" w:firstColumn="1" w:lastColumn="0" w:oddVBand="0" w:evenVBand="0" w:oddHBand="0" w:evenHBand="0" w:firstRowFirstColumn="0" w:firstRowLastColumn="0" w:lastRowFirstColumn="0" w:lastRowLastColumn="0"/>
            <w:tcW w:w="1226" w:type="dxa"/>
            <w:hideMark/>
          </w:tcPr>
          <w:p w14:paraId="0A919D7B" w14:textId="77777777" w:rsidR="00EF2CE6" w:rsidRPr="00EF2CE6" w:rsidRDefault="00EF2CE6" w:rsidP="00EF2CE6">
            <w:pPr>
              <w:spacing w:before="0" w:after="0" w:line="240" w:lineRule="auto"/>
              <w:rPr>
                <w:rFonts w:eastAsia="Times New Roman" w:cs="Arial"/>
                <w:color w:val="000000"/>
                <w:sz w:val="22"/>
                <w:lang w:eastAsia="en-GB"/>
              </w:rPr>
            </w:pPr>
            <w:r w:rsidRPr="00EF2CE6">
              <w:rPr>
                <w:rFonts w:eastAsia="Times New Roman" w:cs="Arial"/>
                <w:color w:val="000000"/>
                <w:sz w:val="22"/>
                <w:lang w:eastAsia="en-GB"/>
              </w:rPr>
              <w:t>A3-4</w:t>
            </w:r>
          </w:p>
        </w:tc>
        <w:tc>
          <w:tcPr>
            <w:tcW w:w="2551" w:type="dxa"/>
            <w:noWrap/>
            <w:hideMark/>
          </w:tcPr>
          <w:p w14:paraId="0F532F49"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Beckingham Road</w:t>
            </w:r>
          </w:p>
        </w:tc>
        <w:tc>
          <w:tcPr>
            <w:tcW w:w="1592" w:type="dxa"/>
            <w:noWrap/>
            <w:hideMark/>
          </w:tcPr>
          <w:p w14:paraId="0549AE75"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Roadside</w:t>
            </w:r>
          </w:p>
        </w:tc>
        <w:tc>
          <w:tcPr>
            <w:tcW w:w="1080" w:type="dxa"/>
            <w:noWrap/>
            <w:hideMark/>
          </w:tcPr>
          <w:p w14:paraId="76B6750C"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498133</w:t>
            </w:r>
          </w:p>
        </w:tc>
        <w:tc>
          <w:tcPr>
            <w:tcW w:w="1130" w:type="dxa"/>
            <w:noWrap/>
            <w:hideMark/>
          </w:tcPr>
          <w:p w14:paraId="50B5568D"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150648</w:t>
            </w:r>
          </w:p>
        </w:tc>
        <w:tc>
          <w:tcPr>
            <w:tcW w:w="1130" w:type="dxa"/>
            <w:noWrap/>
            <w:hideMark/>
          </w:tcPr>
          <w:p w14:paraId="57C64F8A"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NO2</w:t>
            </w:r>
          </w:p>
        </w:tc>
        <w:tc>
          <w:tcPr>
            <w:tcW w:w="1443" w:type="dxa"/>
            <w:noWrap/>
            <w:hideMark/>
          </w:tcPr>
          <w:p w14:paraId="6DE645AF"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1137" w:type="dxa"/>
            <w:noWrap/>
            <w:hideMark/>
          </w:tcPr>
          <w:p w14:paraId="360C41A3"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0.0</w:t>
            </w:r>
          </w:p>
        </w:tc>
        <w:tc>
          <w:tcPr>
            <w:tcW w:w="1200" w:type="dxa"/>
            <w:noWrap/>
            <w:hideMark/>
          </w:tcPr>
          <w:p w14:paraId="0F3ED5D2"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4.0</w:t>
            </w:r>
          </w:p>
        </w:tc>
        <w:tc>
          <w:tcPr>
            <w:tcW w:w="1280" w:type="dxa"/>
            <w:noWrap/>
            <w:hideMark/>
          </w:tcPr>
          <w:p w14:paraId="789D9754"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791" w:type="dxa"/>
            <w:noWrap/>
            <w:hideMark/>
          </w:tcPr>
          <w:p w14:paraId="50C35AA4"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2.7</w:t>
            </w:r>
          </w:p>
        </w:tc>
      </w:tr>
      <w:tr w:rsidR="00EF2CE6" w:rsidRPr="00EF2CE6" w14:paraId="27EFBFBA" w14:textId="77777777" w:rsidTr="00017F23">
        <w:trPr>
          <w:trHeight w:val="600"/>
          <w:jc w:val="center"/>
        </w:trPr>
        <w:tc>
          <w:tcPr>
            <w:cnfStyle w:val="001000000000" w:firstRow="0" w:lastRow="0" w:firstColumn="1" w:lastColumn="0" w:oddVBand="0" w:evenVBand="0" w:oddHBand="0" w:evenHBand="0" w:firstRowFirstColumn="0" w:firstRowLastColumn="0" w:lastRowFirstColumn="0" w:lastRowLastColumn="0"/>
            <w:tcW w:w="1226" w:type="dxa"/>
            <w:hideMark/>
          </w:tcPr>
          <w:p w14:paraId="4DD127E3" w14:textId="77777777" w:rsidR="00EF2CE6" w:rsidRPr="00EF2CE6" w:rsidRDefault="00EF2CE6" w:rsidP="00EF2CE6">
            <w:pPr>
              <w:spacing w:before="0" w:after="0" w:line="240" w:lineRule="auto"/>
              <w:rPr>
                <w:rFonts w:eastAsia="Times New Roman" w:cs="Arial"/>
                <w:color w:val="000000"/>
                <w:sz w:val="22"/>
                <w:lang w:eastAsia="en-GB"/>
              </w:rPr>
            </w:pPr>
            <w:r w:rsidRPr="00EF2CE6">
              <w:rPr>
                <w:rFonts w:eastAsia="Times New Roman" w:cs="Arial"/>
                <w:color w:val="000000"/>
                <w:sz w:val="22"/>
                <w:lang w:eastAsia="en-GB"/>
              </w:rPr>
              <w:t>A3-6</w:t>
            </w:r>
          </w:p>
        </w:tc>
        <w:tc>
          <w:tcPr>
            <w:tcW w:w="2551" w:type="dxa"/>
            <w:noWrap/>
            <w:hideMark/>
          </w:tcPr>
          <w:p w14:paraId="6BF41FC8"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Ash Grove</w:t>
            </w:r>
          </w:p>
        </w:tc>
        <w:tc>
          <w:tcPr>
            <w:tcW w:w="1592" w:type="dxa"/>
            <w:noWrap/>
            <w:hideMark/>
          </w:tcPr>
          <w:p w14:paraId="0F742037"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Other</w:t>
            </w:r>
          </w:p>
        </w:tc>
        <w:tc>
          <w:tcPr>
            <w:tcW w:w="1080" w:type="dxa"/>
            <w:noWrap/>
            <w:hideMark/>
          </w:tcPr>
          <w:p w14:paraId="75048876"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498217</w:t>
            </w:r>
          </w:p>
        </w:tc>
        <w:tc>
          <w:tcPr>
            <w:tcW w:w="1130" w:type="dxa"/>
            <w:noWrap/>
            <w:hideMark/>
          </w:tcPr>
          <w:p w14:paraId="49F416B2"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150649</w:t>
            </w:r>
          </w:p>
        </w:tc>
        <w:tc>
          <w:tcPr>
            <w:tcW w:w="1130" w:type="dxa"/>
            <w:noWrap/>
            <w:hideMark/>
          </w:tcPr>
          <w:p w14:paraId="34178002"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NO2</w:t>
            </w:r>
          </w:p>
        </w:tc>
        <w:tc>
          <w:tcPr>
            <w:tcW w:w="1443" w:type="dxa"/>
            <w:noWrap/>
            <w:hideMark/>
          </w:tcPr>
          <w:p w14:paraId="0496A24C"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1137" w:type="dxa"/>
            <w:noWrap/>
            <w:hideMark/>
          </w:tcPr>
          <w:p w14:paraId="21DD01B9"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0.0</w:t>
            </w:r>
          </w:p>
        </w:tc>
        <w:tc>
          <w:tcPr>
            <w:tcW w:w="1200" w:type="dxa"/>
            <w:noWrap/>
            <w:hideMark/>
          </w:tcPr>
          <w:p w14:paraId="3697CDF4"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19.5</w:t>
            </w:r>
          </w:p>
        </w:tc>
        <w:tc>
          <w:tcPr>
            <w:tcW w:w="1280" w:type="dxa"/>
            <w:noWrap/>
            <w:hideMark/>
          </w:tcPr>
          <w:p w14:paraId="78C4E8DF"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791" w:type="dxa"/>
            <w:noWrap/>
            <w:hideMark/>
          </w:tcPr>
          <w:p w14:paraId="3526AE0C"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2.0</w:t>
            </w:r>
          </w:p>
        </w:tc>
      </w:tr>
      <w:tr w:rsidR="00EF2CE6" w:rsidRPr="00EF2CE6" w14:paraId="47059F5B" w14:textId="77777777" w:rsidTr="00017F23">
        <w:trPr>
          <w:trHeight w:val="600"/>
          <w:jc w:val="center"/>
        </w:trPr>
        <w:tc>
          <w:tcPr>
            <w:cnfStyle w:val="001000000000" w:firstRow="0" w:lastRow="0" w:firstColumn="1" w:lastColumn="0" w:oddVBand="0" w:evenVBand="0" w:oddHBand="0" w:evenHBand="0" w:firstRowFirstColumn="0" w:firstRowLastColumn="0" w:lastRowFirstColumn="0" w:lastRowLastColumn="0"/>
            <w:tcW w:w="1226" w:type="dxa"/>
            <w:hideMark/>
          </w:tcPr>
          <w:p w14:paraId="339B1358" w14:textId="77777777" w:rsidR="00EF2CE6" w:rsidRPr="00EF2CE6" w:rsidRDefault="00EF2CE6" w:rsidP="00EF2CE6">
            <w:pPr>
              <w:spacing w:before="0" w:after="0" w:line="240" w:lineRule="auto"/>
              <w:rPr>
                <w:rFonts w:eastAsia="Times New Roman" w:cs="Arial"/>
                <w:color w:val="000000"/>
                <w:sz w:val="22"/>
                <w:lang w:eastAsia="en-GB"/>
              </w:rPr>
            </w:pPr>
            <w:r w:rsidRPr="00EF2CE6">
              <w:rPr>
                <w:rFonts w:eastAsia="Times New Roman" w:cs="Arial"/>
                <w:color w:val="000000"/>
                <w:sz w:val="22"/>
                <w:lang w:eastAsia="en-GB"/>
              </w:rPr>
              <w:t>A3-7</w:t>
            </w:r>
          </w:p>
        </w:tc>
        <w:tc>
          <w:tcPr>
            <w:tcW w:w="2551" w:type="dxa"/>
            <w:noWrap/>
            <w:hideMark/>
          </w:tcPr>
          <w:p w14:paraId="5F41E977"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Kendale Court</w:t>
            </w:r>
          </w:p>
        </w:tc>
        <w:tc>
          <w:tcPr>
            <w:tcW w:w="1592" w:type="dxa"/>
            <w:noWrap/>
            <w:hideMark/>
          </w:tcPr>
          <w:p w14:paraId="7EA6538B"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Other</w:t>
            </w:r>
          </w:p>
        </w:tc>
        <w:tc>
          <w:tcPr>
            <w:tcW w:w="1080" w:type="dxa"/>
            <w:noWrap/>
            <w:hideMark/>
          </w:tcPr>
          <w:p w14:paraId="4DDFE91E"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498653</w:t>
            </w:r>
          </w:p>
        </w:tc>
        <w:tc>
          <w:tcPr>
            <w:tcW w:w="1130" w:type="dxa"/>
            <w:noWrap/>
            <w:hideMark/>
          </w:tcPr>
          <w:p w14:paraId="21FEF3D9"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150790</w:t>
            </w:r>
          </w:p>
        </w:tc>
        <w:tc>
          <w:tcPr>
            <w:tcW w:w="1130" w:type="dxa"/>
            <w:noWrap/>
            <w:hideMark/>
          </w:tcPr>
          <w:p w14:paraId="4CDD9E67"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NO2</w:t>
            </w:r>
          </w:p>
        </w:tc>
        <w:tc>
          <w:tcPr>
            <w:tcW w:w="1443" w:type="dxa"/>
            <w:noWrap/>
            <w:hideMark/>
          </w:tcPr>
          <w:p w14:paraId="6D12B5B3"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1137" w:type="dxa"/>
            <w:noWrap/>
            <w:hideMark/>
          </w:tcPr>
          <w:p w14:paraId="01D17D88"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0.0</w:t>
            </w:r>
          </w:p>
        </w:tc>
        <w:tc>
          <w:tcPr>
            <w:tcW w:w="1200" w:type="dxa"/>
            <w:noWrap/>
            <w:hideMark/>
          </w:tcPr>
          <w:p w14:paraId="5CC9744A"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15.0</w:t>
            </w:r>
          </w:p>
        </w:tc>
        <w:tc>
          <w:tcPr>
            <w:tcW w:w="1280" w:type="dxa"/>
            <w:noWrap/>
            <w:hideMark/>
          </w:tcPr>
          <w:p w14:paraId="377F2955"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791" w:type="dxa"/>
            <w:noWrap/>
            <w:hideMark/>
          </w:tcPr>
          <w:p w14:paraId="24616252"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2.4</w:t>
            </w:r>
          </w:p>
        </w:tc>
      </w:tr>
      <w:tr w:rsidR="00EF2CE6" w:rsidRPr="00EF2CE6" w14:paraId="52F34244" w14:textId="77777777" w:rsidTr="00017F23">
        <w:trPr>
          <w:trHeight w:val="600"/>
          <w:jc w:val="center"/>
        </w:trPr>
        <w:tc>
          <w:tcPr>
            <w:cnfStyle w:val="001000000000" w:firstRow="0" w:lastRow="0" w:firstColumn="1" w:lastColumn="0" w:oddVBand="0" w:evenVBand="0" w:oddHBand="0" w:evenHBand="0" w:firstRowFirstColumn="0" w:firstRowLastColumn="0" w:lastRowFirstColumn="0" w:lastRowLastColumn="0"/>
            <w:tcW w:w="1226" w:type="dxa"/>
            <w:hideMark/>
          </w:tcPr>
          <w:p w14:paraId="3DBF4F69" w14:textId="77777777" w:rsidR="00EF2CE6" w:rsidRPr="00EF2CE6" w:rsidRDefault="00EF2CE6" w:rsidP="00EF2CE6">
            <w:pPr>
              <w:spacing w:before="0" w:after="0" w:line="240" w:lineRule="auto"/>
              <w:rPr>
                <w:rFonts w:eastAsia="Times New Roman" w:cs="Arial"/>
                <w:color w:val="000000"/>
                <w:sz w:val="22"/>
                <w:lang w:eastAsia="en-GB"/>
              </w:rPr>
            </w:pPr>
            <w:r w:rsidRPr="00EF2CE6">
              <w:rPr>
                <w:rFonts w:eastAsia="Times New Roman" w:cs="Arial"/>
                <w:color w:val="000000"/>
                <w:sz w:val="22"/>
                <w:lang w:eastAsia="en-GB"/>
              </w:rPr>
              <w:t>A3-8</w:t>
            </w:r>
          </w:p>
        </w:tc>
        <w:tc>
          <w:tcPr>
            <w:tcW w:w="2551" w:type="dxa"/>
            <w:noWrap/>
            <w:hideMark/>
          </w:tcPr>
          <w:p w14:paraId="6F563174"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Noise barrier, Cathedral Hill</w:t>
            </w:r>
          </w:p>
        </w:tc>
        <w:tc>
          <w:tcPr>
            <w:tcW w:w="1592" w:type="dxa"/>
            <w:noWrap/>
            <w:hideMark/>
          </w:tcPr>
          <w:p w14:paraId="58B425D3"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Roadside</w:t>
            </w:r>
          </w:p>
        </w:tc>
        <w:tc>
          <w:tcPr>
            <w:tcW w:w="1080" w:type="dxa"/>
            <w:noWrap/>
            <w:hideMark/>
          </w:tcPr>
          <w:p w14:paraId="121C0511"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497777</w:t>
            </w:r>
          </w:p>
        </w:tc>
        <w:tc>
          <w:tcPr>
            <w:tcW w:w="1130" w:type="dxa"/>
            <w:noWrap/>
            <w:hideMark/>
          </w:tcPr>
          <w:p w14:paraId="57FB28DA"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149774</w:t>
            </w:r>
          </w:p>
        </w:tc>
        <w:tc>
          <w:tcPr>
            <w:tcW w:w="1130" w:type="dxa"/>
            <w:noWrap/>
            <w:hideMark/>
          </w:tcPr>
          <w:p w14:paraId="595B1E91"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NO2</w:t>
            </w:r>
          </w:p>
        </w:tc>
        <w:tc>
          <w:tcPr>
            <w:tcW w:w="1443" w:type="dxa"/>
            <w:noWrap/>
            <w:hideMark/>
          </w:tcPr>
          <w:p w14:paraId="17B085AF"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1137" w:type="dxa"/>
            <w:noWrap/>
            <w:hideMark/>
          </w:tcPr>
          <w:p w14:paraId="6A05385A"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19.0</w:t>
            </w:r>
          </w:p>
        </w:tc>
        <w:tc>
          <w:tcPr>
            <w:tcW w:w="1200" w:type="dxa"/>
            <w:noWrap/>
            <w:hideMark/>
          </w:tcPr>
          <w:p w14:paraId="654FD439"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7.0</w:t>
            </w:r>
          </w:p>
        </w:tc>
        <w:tc>
          <w:tcPr>
            <w:tcW w:w="1280" w:type="dxa"/>
            <w:noWrap/>
            <w:hideMark/>
          </w:tcPr>
          <w:p w14:paraId="428D6E64"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791" w:type="dxa"/>
            <w:noWrap/>
            <w:hideMark/>
          </w:tcPr>
          <w:p w14:paraId="46D0CA72"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2.0</w:t>
            </w:r>
          </w:p>
        </w:tc>
      </w:tr>
      <w:tr w:rsidR="00EF2CE6" w:rsidRPr="00EF2CE6" w14:paraId="3C41EF14" w14:textId="77777777" w:rsidTr="00017F23">
        <w:trPr>
          <w:trHeight w:val="600"/>
          <w:jc w:val="center"/>
        </w:trPr>
        <w:tc>
          <w:tcPr>
            <w:cnfStyle w:val="001000000000" w:firstRow="0" w:lastRow="0" w:firstColumn="1" w:lastColumn="0" w:oddVBand="0" w:evenVBand="0" w:oddHBand="0" w:evenHBand="0" w:firstRowFirstColumn="0" w:firstRowLastColumn="0" w:lastRowFirstColumn="0" w:lastRowLastColumn="0"/>
            <w:tcW w:w="1226" w:type="dxa"/>
            <w:hideMark/>
          </w:tcPr>
          <w:p w14:paraId="59421626" w14:textId="77777777" w:rsidR="00EF2CE6" w:rsidRPr="00EF2CE6" w:rsidRDefault="00EF2CE6" w:rsidP="00EF2CE6">
            <w:pPr>
              <w:spacing w:before="0" w:after="0" w:line="240" w:lineRule="auto"/>
              <w:rPr>
                <w:rFonts w:eastAsia="Times New Roman" w:cs="Arial"/>
                <w:color w:val="000000"/>
                <w:sz w:val="22"/>
                <w:lang w:eastAsia="en-GB"/>
              </w:rPr>
            </w:pPr>
            <w:r w:rsidRPr="00EF2CE6">
              <w:rPr>
                <w:rFonts w:eastAsia="Times New Roman" w:cs="Arial"/>
                <w:color w:val="000000"/>
                <w:sz w:val="22"/>
                <w:lang w:eastAsia="en-GB"/>
              </w:rPr>
              <w:t>A3-9</w:t>
            </w:r>
          </w:p>
        </w:tc>
        <w:tc>
          <w:tcPr>
            <w:tcW w:w="2551" w:type="dxa"/>
            <w:noWrap/>
            <w:hideMark/>
          </w:tcPr>
          <w:p w14:paraId="57589BC6"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Lamp post 513-12</w:t>
            </w:r>
          </w:p>
        </w:tc>
        <w:tc>
          <w:tcPr>
            <w:tcW w:w="1592" w:type="dxa"/>
            <w:noWrap/>
            <w:hideMark/>
          </w:tcPr>
          <w:p w14:paraId="7D5CF150"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Kerbside</w:t>
            </w:r>
          </w:p>
        </w:tc>
        <w:tc>
          <w:tcPr>
            <w:tcW w:w="1080" w:type="dxa"/>
            <w:noWrap/>
            <w:hideMark/>
          </w:tcPr>
          <w:p w14:paraId="71A289F6"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497736</w:t>
            </w:r>
          </w:p>
        </w:tc>
        <w:tc>
          <w:tcPr>
            <w:tcW w:w="1130" w:type="dxa"/>
            <w:noWrap/>
            <w:hideMark/>
          </w:tcPr>
          <w:p w14:paraId="0393A4F9"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149590</w:t>
            </w:r>
          </w:p>
        </w:tc>
        <w:tc>
          <w:tcPr>
            <w:tcW w:w="1130" w:type="dxa"/>
            <w:noWrap/>
            <w:hideMark/>
          </w:tcPr>
          <w:p w14:paraId="522C88A6"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NO2</w:t>
            </w:r>
          </w:p>
        </w:tc>
        <w:tc>
          <w:tcPr>
            <w:tcW w:w="1443" w:type="dxa"/>
            <w:noWrap/>
            <w:hideMark/>
          </w:tcPr>
          <w:p w14:paraId="118317E2"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1137" w:type="dxa"/>
            <w:noWrap/>
            <w:hideMark/>
          </w:tcPr>
          <w:p w14:paraId="6D37E8D4"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24.0</w:t>
            </w:r>
          </w:p>
        </w:tc>
        <w:tc>
          <w:tcPr>
            <w:tcW w:w="1200" w:type="dxa"/>
            <w:noWrap/>
            <w:hideMark/>
          </w:tcPr>
          <w:p w14:paraId="14EC01E8"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1.0</w:t>
            </w:r>
          </w:p>
        </w:tc>
        <w:tc>
          <w:tcPr>
            <w:tcW w:w="1280" w:type="dxa"/>
            <w:noWrap/>
            <w:hideMark/>
          </w:tcPr>
          <w:p w14:paraId="3D11E28B"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791" w:type="dxa"/>
            <w:noWrap/>
            <w:hideMark/>
          </w:tcPr>
          <w:p w14:paraId="722CD05A"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2.5</w:t>
            </w:r>
          </w:p>
        </w:tc>
      </w:tr>
      <w:tr w:rsidR="00EF2CE6" w:rsidRPr="00EF2CE6" w14:paraId="48229066" w14:textId="77777777" w:rsidTr="00017F23">
        <w:trPr>
          <w:trHeight w:val="600"/>
          <w:jc w:val="center"/>
        </w:trPr>
        <w:tc>
          <w:tcPr>
            <w:cnfStyle w:val="001000000000" w:firstRow="0" w:lastRow="0" w:firstColumn="1" w:lastColumn="0" w:oddVBand="0" w:evenVBand="0" w:oddHBand="0" w:evenHBand="0" w:firstRowFirstColumn="0" w:firstRowLastColumn="0" w:lastRowFirstColumn="0" w:lastRowLastColumn="0"/>
            <w:tcW w:w="1226" w:type="dxa"/>
            <w:hideMark/>
          </w:tcPr>
          <w:p w14:paraId="487D98C6" w14:textId="77777777" w:rsidR="00EF2CE6" w:rsidRPr="00EF2CE6" w:rsidRDefault="00EF2CE6" w:rsidP="00EF2CE6">
            <w:pPr>
              <w:spacing w:before="0" w:after="0" w:line="240" w:lineRule="auto"/>
              <w:rPr>
                <w:rFonts w:eastAsia="Times New Roman" w:cs="Arial"/>
                <w:color w:val="000000"/>
                <w:sz w:val="22"/>
                <w:lang w:eastAsia="en-GB"/>
              </w:rPr>
            </w:pPr>
            <w:r w:rsidRPr="00EF2CE6">
              <w:rPr>
                <w:rFonts w:eastAsia="Times New Roman" w:cs="Arial"/>
                <w:color w:val="000000"/>
                <w:sz w:val="22"/>
                <w:lang w:eastAsia="en-GB"/>
              </w:rPr>
              <w:t>A3-10</w:t>
            </w:r>
          </w:p>
        </w:tc>
        <w:tc>
          <w:tcPr>
            <w:tcW w:w="2551" w:type="dxa"/>
            <w:noWrap/>
            <w:hideMark/>
          </w:tcPr>
          <w:p w14:paraId="155ABAD9"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Raymond Crescent, lamp 513-002</w:t>
            </w:r>
          </w:p>
        </w:tc>
        <w:tc>
          <w:tcPr>
            <w:tcW w:w="1592" w:type="dxa"/>
            <w:noWrap/>
            <w:hideMark/>
          </w:tcPr>
          <w:p w14:paraId="54BEE548"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Kerbside</w:t>
            </w:r>
          </w:p>
        </w:tc>
        <w:tc>
          <w:tcPr>
            <w:tcW w:w="1080" w:type="dxa"/>
            <w:noWrap/>
            <w:hideMark/>
          </w:tcPr>
          <w:p w14:paraId="3A6EDBD0"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497876</w:t>
            </w:r>
          </w:p>
        </w:tc>
        <w:tc>
          <w:tcPr>
            <w:tcW w:w="1130" w:type="dxa"/>
            <w:noWrap/>
            <w:hideMark/>
          </w:tcPr>
          <w:p w14:paraId="49F3A08A"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150000</w:t>
            </w:r>
          </w:p>
        </w:tc>
        <w:tc>
          <w:tcPr>
            <w:tcW w:w="1130" w:type="dxa"/>
            <w:noWrap/>
            <w:hideMark/>
          </w:tcPr>
          <w:p w14:paraId="2262B024"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NO2</w:t>
            </w:r>
          </w:p>
        </w:tc>
        <w:tc>
          <w:tcPr>
            <w:tcW w:w="1443" w:type="dxa"/>
            <w:noWrap/>
            <w:hideMark/>
          </w:tcPr>
          <w:p w14:paraId="3F0C1F08"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1137" w:type="dxa"/>
            <w:noWrap/>
            <w:hideMark/>
          </w:tcPr>
          <w:p w14:paraId="4F0F5A76"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19.0</w:t>
            </w:r>
          </w:p>
        </w:tc>
        <w:tc>
          <w:tcPr>
            <w:tcW w:w="1200" w:type="dxa"/>
            <w:noWrap/>
            <w:hideMark/>
          </w:tcPr>
          <w:p w14:paraId="1B0E3191"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1.0</w:t>
            </w:r>
          </w:p>
        </w:tc>
        <w:tc>
          <w:tcPr>
            <w:tcW w:w="1280" w:type="dxa"/>
            <w:noWrap/>
            <w:hideMark/>
          </w:tcPr>
          <w:p w14:paraId="0A905335"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791" w:type="dxa"/>
            <w:noWrap/>
            <w:hideMark/>
          </w:tcPr>
          <w:p w14:paraId="5DD4CF53"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2.5</w:t>
            </w:r>
          </w:p>
        </w:tc>
      </w:tr>
      <w:tr w:rsidR="00EF2CE6" w:rsidRPr="00EF2CE6" w14:paraId="7A40A602" w14:textId="77777777" w:rsidTr="00017F23">
        <w:trPr>
          <w:trHeight w:val="600"/>
          <w:jc w:val="center"/>
        </w:trPr>
        <w:tc>
          <w:tcPr>
            <w:cnfStyle w:val="001000000000" w:firstRow="0" w:lastRow="0" w:firstColumn="1" w:lastColumn="0" w:oddVBand="0" w:evenVBand="0" w:oddHBand="0" w:evenHBand="0" w:firstRowFirstColumn="0" w:firstRowLastColumn="0" w:lastRowFirstColumn="0" w:lastRowLastColumn="0"/>
            <w:tcW w:w="1226" w:type="dxa"/>
            <w:hideMark/>
          </w:tcPr>
          <w:p w14:paraId="710A6C72" w14:textId="77777777" w:rsidR="00EF2CE6" w:rsidRPr="00EF2CE6" w:rsidRDefault="00EF2CE6" w:rsidP="00EF2CE6">
            <w:pPr>
              <w:spacing w:before="0" w:after="0" w:line="240" w:lineRule="auto"/>
              <w:rPr>
                <w:rFonts w:eastAsia="Times New Roman" w:cs="Arial"/>
                <w:color w:val="000000"/>
                <w:sz w:val="22"/>
                <w:lang w:eastAsia="en-GB"/>
              </w:rPr>
            </w:pPr>
            <w:r w:rsidRPr="00EF2CE6">
              <w:rPr>
                <w:rFonts w:eastAsia="Times New Roman" w:cs="Arial"/>
                <w:color w:val="000000"/>
                <w:sz w:val="22"/>
                <w:lang w:eastAsia="en-GB"/>
              </w:rPr>
              <w:t>A3-12</w:t>
            </w:r>
          </w:p>
        </w:tc>
        <w:tc>
          <w:tcPr>
            <w:tcW w:w="2551" w:type="dxa"/>
            <w:noWrap/>
            <w:hideMark/>
          </w:tcPr>
          <w:p w14:paraId="37EF57FC"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Onslow school Reception block</w:t>
            </w:r>
          </w:p>
        </w:tc>
        <w:tc>
          <w:tcPr>
            <w:tcW w:w="1592" w:type="dxa"/>
            <w:noWrap/>
            <w:hideMark/>
          </w:tcPr>
          <w:p w14:paraId="740F4113"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Other</w:t>
            </w:r>
          </w:p>
        </w:tc>
        <w:tc>
          <w:tcPr>
            <w:tcW w:w="1080" w:type="dxa"/>
            <w:noWrap/>
            <w:hideMark/>
          </w:tcPr>
          <w:p w14:paraId="084070A3"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497610</w:t>
            </w:r>
          </w:p>
        </w:tc>
        <w:tc>
          <w:tcPr>
            <w:tcW w:w="1130" w:type="dxa"/>
            <w:noWrap/>
            <w:hideMark/>
          </w:tcPr>
          <w:p w14:paraId="2B2DE513"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149263</w:t>
            </w:r>
          </w:p>
        </w:tc>
        <w:tc>
          <w:tcPr>
            <w:tcW w:w="1130" w:type="dxa"/>
            <w:noWrap/>
            <w:hideMark/>
          </w:tcPr>
          <w:p w14:paraId="1AB9C4CC"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NO2</w:t>
            </w:r>
          </w:p>
        </w:tc>
        <w:tc>
          <w:tcPr>
            <w:tcW w:w="1443" w:type="dxa"/>
            <w:noWrap/>
            <w:hideMark/>
          </w:tcPr>
          <w:p w14:paraId="63BF971B"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1137" w:type="dxa"/>
            <w:noWrap/>
            <w:hideMark/>
          </w:tcPr>
          <w:p w14:paraId="4814CE36"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0.0</w:t>
            </w:r>
          </w:p>
        </w:tc>
        <w:tc>
          <w:tcPr>
            <w:tcW w:w="1200" w:type="dxa"/>
            <w:noWrap/>
            <w:hideMark/>
          </w:tcPr>
          <w:p w14:paraId="6137BA91"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14.0</w:t>
            </w:r>
          </w:p>
        </w:tc>
        <w:tc>
          <w:tcPr>
            <w:tcW w:w="1280" w:type="dxa"/>
            <w:noWrap/>
            <w:hideMark/>
          </w:tcPr>
          <w:p w14:paraId="31FD3B6C"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791" w:type="dxa"/>
            <w:noWrap/>
            <w:hideMark/>
          </w:tcPr>
          <w:p w14:paraId="5ADD638B"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3.0</w:t>
            </w:r>
          </w:p>
        </w:tc>
      </w:tr>
      <w:tr w:rsidR="00EF2CE6" w:rsidRPr="00EF2CE6" w14:paraId="0A3A1D34" w14:textId="77777777" w:rsidTr="00017F23">
        <w:trPr>
          <w:trHeight w:val="600"/>
          <w:jc w:val="center"/>
        </w:trPr>
        <w:tc>
          <w:tcPr>
            <w:cnfStyle w:val="001000000000" w:firstRow="0" w:lastRow="0" w:firstColumn="1" w:lastColumn="0" w:oddVBand="0" w:evenVBand="0" w:oddHBand="0" w:evenHBand="0" w:firstRowFirstColumn="0" w:firstRowLastColumn="0" w:lastRowFirstColumn="0" w:lastRowLastColumn="0"/>
            <w:tcW w:w="1226" w:type="dxa"/>
            <w:hideMark/>
          </w:tcPr>
          <w:p w14:paraId="1D2D84C1" w14:textId="77777777" w:rsidR="00EF2CE6" w:rsidRPr="00EF2CE6" w:rsidRDefault="00EF2CE6" w:rsidP="00EF2CE6">
            <w:pPr>
              <w:spacing w:before="0" w:after="0" w:line="240" w:lineRule="auto"/>
              <w:rPr>
                <w:rFonts w:eastAsia="Times New Roman" w:cs="Arial"/>
                <w:color w:val="000000"/>
                <w:sz w:val="22"/>
                <w:lang w:eastAsia="en-GB"/>
              </w:rPr>
            </w:pPr>
            <w:r w:rsidRPr="00EF2CE6">
              <w:rPr>
                <w:rFonts w:eastAsia="Times New Roman" w:cs="Arial"/>
                <w:color w:val="000000"/>
                <w:sz w:val="22"/>
                <w:lang w:eastAsia="en-GB"/>
              </w:rPr>
              <w:t>A3-13</w:t>
            </w:r>
          </w:p>
        </w:tc>
        <w:tc>
          <w:tcPr>
            <w:tcW w:w="2551" w:type="dxa"/>
            <w:noWrap/>
            <w:hideMark/>
          </w:tcPr>
          <w:p w14:paraId="764A947C"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Onslow School Reception play</w:t>
            </w:r>
          </w:p>
        </w:tc>
        <w:tc>
          <w:tcPr>
            <w:tcW w:w="1592" w:type="dxa"/>
            <w:noWrap/>
            <w:hideMark/>
          </w:tcPr>
          <w:p w14:paraId="262F57FA"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Other</w:t>
            </w:r>
          </w:p>
        </w:tc>
        <w:tc>
          <w:tcPr>
            <w:tcW w:w="1080" w:type="dxa"/>
            <w:noWrap/>
            <w:hideMark/>
          </w:tcPr>
          <w:p w14:paraId="014EE046"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497592</w:t>
            </w:r>
          </w:p>
        </w:tc>
        <w:tc>
          <w:tcPr>
            <w:tcW w:w="1130" w:type="dxa"/>
            <w:noWrap/>
            <w:hideMark/>
          </w:tcPr>
          <w:p w14:paraId="49FE97B9"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149251</w:t>
            </w:r>
          </w:p>
        </w:tc>
        <w:tc>
          <w:tcPr>
            <w:tcW w:w="1130" w:type="dxa"/>
            <w:noWrap/>
            <w:hideMark/>
          </w:tcPr>
          <w:p w14:paraId="470F7A2F"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NO2</w:t>
            </w:r>
          </w:p>
        </w:tc>
        <w:tc>
          <w:tcPr>
            <w:tcW w:w="1443" w:type="dxa"/>
            <w:noWrap/>
            <w:hideMark/>
          </w:tcPr>
          <w:p w14:paraId="37CF4A8C"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1137" w:type="dxa"/>
            <w:noWrap/>
            <w:hideMark/>
          </w:tcPr>
          <w:p w14:paraId="266B9ECC"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0.0</w:t>
            </w:r>
          </w:p>
        </w:tc>
        <w:tc>
          <w:tcPr>
            <w:tcW w:w="1200" w:type="dxa"/>
            <w:noWrap/>
            <w:hideMark/>
          </w:tcPr>
          <w:p w14:paraId="09B7CBF5"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10.0</w:t>
            </w:r>
          </w:p>
        </w:tc>
        <w:tc>
          <w:tcPr>
            <w:tcW w:w="1280" w:type="dxa"/>
            <w:noWrap/>
            <w:hideMark/>
          </w:tcPr>
          <w:p w14:paraId="6B18334B"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791" w:type="dxa"/>
            <w:noWrap/>
            <w:hideMark/>
          </w:tcPr>
          <w:p w14:paraId="1A74B46B"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1.8</w:t>
            </w:r>
          </w:p>
        </w:tc>
      </w:tr>
      <w:tr w:rsidR="00EF2CE6" w:rsidRPr="00EF2CE6" w14:paraId="28E09C7B" w14:textId="77777777" w:rsidTr="00017F23">
        <w:trPr>
          <w:trHeight w:val="600"/>
          <w:jc w:val="center"/>
        </w:trPr>
        <w:tc>
          <w:tcPr>
            <w:cnfStyle w:val="001000000000" w:firstRow="0" w:lastRow="0" w:firstColumn="1" w:lastColumn="0" w:oddVBand="0" w:evenVBand="0" w:oddHBand="0" w:evenHBand="0" w:firstRowFirstColumn="0" w:firstRowLastColumn="0" w:lastRowFirstColumn="0" w:lastRowLastColumn="0"/>
            <w:tcW w:w="1226" w:type="dxa"/>
            <w:hideMark/>
          </w:tcPr>
          <w:p w14:paraId="727F0D6F" w14:textId="77777777" w:rsidR="00EF2CE6" w:rsidRPr="00EF2CE6" w:rsidRDefault="00EF2CE6" w:rsidP="00EF2CE6">
            <w:pPr>
              <w:spacing w:before="0" w:after="0" w:line="240" w:lineRule="auto"/>
              <w:rPr>
                <w:rFonts w:eastAsia="Times New Roman" w:cs="Arial"/>
                <w:color w:val="000000"/>
                <w:sz w:val="22"/>
                <w:lang w:eastAsia="en-GB"/>
              </w:rPr>
            </w:pPr>
            <w:r w:rsidRPr="00EF2CE6">
              <w:rPr>
                <w:rFonts w:eastAsia="Times New Roman" w:cs="Arial"/>
                <w:color w:val="000000"/>
                <w:sz w:val="22"/>
                <w:lang w:eastAsia="en-GB"/>
              </w:rPr>
              <w:t>A3-14</w:t>
            </w:r>
          </w:p>
        </w:tc>
        <w:tc>
          <w:tcPr>
            <w:tcW w:w="2551" w:type="dxa"/>
            <w:noWrap/>
            <w:hideMark/>
          </w:tcPr>
          <w:p w14:paraId="0F334859"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Onslow School Football court</w:t>
            </w:r>
          </w:p>
        </w:tc>
        <w:tc>
          <w:tcPr>
            <w:tcW w:w="1592" w:type="dxa"/>
            <w:noWrap/>
            <w:hideMark/>
          </w:tcPr>
          <w:p w14:paraId="3D6B3CE6"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Other</w:t>
            </w:r>
          </w:p>
        </w:tc>
        <w:tc>
          <w:tcPr>
            <w:tcW w:w="1080" w:type="dxa"/>
            <w:noWrap/>
            <w:hideMark/>
          </w:tcPr>
          <w:p w14:paraId="560C10BB"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497636</w:t>
            </w:r>
          </w:p>
        </w:tc>
        <w:tc>
          <w:tcPr>
            <w:tcW w:w="1130" w:type="dxa"/>
            <w:noWrap/>
            <w:hideMark/>
          </w:tcPr>
          <w:p w14:paraId="27EAB339"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149271</w:t>
            </w:r>
          </w:p>
        </w:tc>
        <w:tc>
          <w:tcPr>
            <w:tcW w:w="1130" w:type="dxa"/>
            <w:noWrap/>
            <w:hideMark/>
          </w:tcPr>
          <w:p w14:paraId="71EA4AA6"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NO2</w:t>
            </w:r>
          </w:p>
        </w:tc>
        <w:tc>
          <w:tcPr>
            <w:tcW w:w="1443" w:type="dxa"/>
            <w:noWrap/>
            <w:hideMark/>
          </w:tcPr>
          <w:p w14:paraId="443EC44E"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1137" w:type="dxa"/>
            <w:noWrap/>
            <w:hideMark/>
          </w:tcPr>
          <w:p w14:paraId="36FDC3DF"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0.0</w:t>
            </w:r>
          </w:p>
        </w:tc>
        <w:tc>
          <w:tcPr>
            <w:tcW w:w="1200" w:type="dxa"/>
            <w:noWrap/>
            <w:hideMark/>
          </w:tcPr>
          <w:p w14:paraId="40500C31"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30.0</w:t>
            </w:r>
          </w:p>
        </w:tc>
        <w:tc>
          <w:tcPr>
            <w:tcW w:w="1280" w:type="dxa"/>
            <w:noWrap/>
            <w:hideMark/>
          </w:tcPr>
          <w:p w14:paraId="59F086E5"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791" w:type="dxa"/>
            <w:noWrap/>
            <w:hideMark/>
          </w:tcPr>
          <w:p w14:paraId="7B73E9E3"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3.2</w:t>
            </w:r>
          </w:p>
        </w:tc>
      </w:tr>
      <w:tr w:rsidR="00EF2CE6" w:rsidRPr="00EF2CE6" w14:paraId="1B5743B0" w14:textId="77777777" w:rsidTr="00017F23">
        <w:trPr>
          <w:trHeight w:val="600"/>
          <w:jc w:val="center"/>
        </w:trPr>
        <w:tc>
          <w:tcPr>
            <w:cnfStyle w:val="001000000000" w:firstRow="0" w:lastRow="0" w:firstColumn="1" w:lastColumn="0" w:oddVBand="0" w:evenVBand="0" w:oddHBand="0" w:evenHBand="0" w:firstRowFirstColumn="0" w:firstRowLastColumn="0" w:lastRowFirstColumn="0" w:lastRowLastColumn="0"/>
            <w:tcW w:w="1226" w:type="dxa"/>
            <w:hideMark/>
          </w:tcPr>
          <w:p w14:paraId="4BDFEDA1" w14:textId="77777777" w:rsidR="00EF2CE6" w:rsidRPr="00EF2CE6" w:rsidRDefault="00EF2CE6" w:rsidP="00EF2CE6">
            <w:pPr>
              <w:spacing w:before="0" w:after="0" w:line="240" w:lineRule="auto"/>
              <w:rPr>
                <w:rFonts w:eastAsia="Times New Roman" w:cs="Arial"/>
                <w:color w:val="000000"/>
                <w:sz w:val="22"/>
                <w:lang w:eastAsia="en-GB"/>
              </w:rPr>
            </w:pPr>
            <w:r w:rsidRPr="00EF2CE6">
              <w:rPr>
                <w:rFonts w:eastAsia="Times New Roman" w:cs="Arial"/>
                <w:color w:val="000000"/>
                <w:sz w:val="22"/>
                <w:lang w:eastAsia="en-GB"/>
              </w:rPr>
              <w:t>A3-15</w:t>
            </w:r>
          </w:p>
        </w:tc>
        <w:tc>
          <w:tcPr>
            <w:tcW w:w="2551" w:type="dxa"/>
            <w:noWrap/>
            <w:hideMark/>
          </w:tcPr>
          <w:p w14:paraId="68AC163F"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Onslow School Bug Hotel</w:t>
            </w:r>
          </w:p>
        </w:tc>
        <w:tc>
          <w:tcPr>
            <w:tcW w:w="1592" w:type="dxa"/>
            <w:noWrap/>
            <w:hideMark/>
          </w:tcPr>
          <w:p w14:paraId="2CDE6A25"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Other</w:t>
            </w:r>
          </w:p>
        </w:tc>
        <w:tc>
          <w:tcPr>
            <w:tcW w:w="1080" w:type="dxa"/>
            <w:noWrap/>
            <w:hideMark/>
          </w:tcPr>
          <w:p w14:paraId="6B9ADF8F"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497637</w:t>
            </w:r>
          </w:p>
        </w:tc>
        <w:tc>
          <w:tcPr>
            <w:tcW w:w="1130" w:type="dxa"/>
            <w:noWrap/>
            <w:hideMark/>
          </w:tcPr>
          <w:p w14:paraId="2F7F7426"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149303</w:t>
            </w:r>
          </w:p>
        </w:tc>
        <w:tc>
          <w:tcPr>
            <w:tcW w:w="1130" w:type="dxa"/>
            <w:noWrap/>
            <w:hideMark/>
          </w:tcPr>
          <w:p w14:paraId="4797B1BE"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NO2</w:t>
            </w:r>
          </w:p>
        </w:tc>
        <w:tc>
          <w:tcPr>
            <w:tcW w:w="1443" w:type="dxa"/>
            <w:noWrap/>
            <w:hideMark/>
          </w:tcPr>
          <w:p w14:paraId="218A9AFF"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1137" w:type="dxa"/>
            <w:noWrap/>
            <w:hideMark/>
          </w:tcPr>
          <w:p w14:paraId="5D68DB5D"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0.0</w:t>
            </w:r>
          </w:p>
        </w:tc>
        <w:tc>
          <w:tcPr>
            <w:tcW w:w="1200" w:type="dxa"/>
            <w:noWrap/>
            <w:hideMark/>
          </w:tcPr>
          <w:p w14:paraId="1AB45781"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8.0</w:t>
            </w:r>
          </w:p>
        </w:tc>
        <w:tc>
          <w:tcPr>
            <w:tcW w:w="1280" w:type="dxa"/>
            <w:noWrap/>
            <w:hideMark/>
          </w:tcPr>
          <w:p w14:paraId="138DA5BD"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791" w:type="dxa"/>
            <w:noWrap/>
            <w:hideMark/>
          </w:tcPr>
          <w:p w14:paraId="3C1C0E24"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1.6</w:t>
            </w:r>
          </w:p>
        </w:tc>
      </w:tr>
      <w:tr w:rsidR="00EF2CE6" w:rsidRPr="00EF2CE6" w14:paraId="412915CF" w14:textId="77777777" w:rsidTr="00017F23">
        <w:trPr>
          <w:trHeight w:val="600"/>
          <w:jc w:val="center"/>
        </w:trPr>
        <w:tc>
          <w:tcPr>
            <w:cnfStyle w:val="001000000000" w:firstRow="0" w:lastRow="0" w:firstColumn="1" w:lastColumn="0" w:oddVBand="0" w:evenVBand="0" w:oddHBand="0" w:evenHBand="0" w:firstRowFirstColumn="0" w:firstRowLastColumn="0" w:lastRowFirstColumn="0" w:lastRowLastColumn="0"/>
            <w:tcW w:w="1226" w:type="dxa"/>
            <w:hideMark/>
          </w:tcPr>
          <w:p w14:paraId="7DCC6AC9" w14:textId="77777777" w:rsidR="00EF2CE6" w:rsidRPr="00EF2CE6" w:rsidRDefault="00EF2CE6" w:rsidP="00EF2CE6">
            <w:pPr>
              <w:spacing w:before="0" w:after="0" w:line="240" w:lineRule="auto"/>
              <w:rPr>
                <w:rFonts w:eastAsia="Times New Roman" w:cs="Arial"/>
                <w:color w:val="000000"/>
                <w:sz w:val="22"/>
                <w:lang w:eastAsia="en-GB"/>
              </w:rPr>
            </w:pPr>
            <w:r w:rsidRPr="00EF2CE6">
              <w:rPr>
                <w:rFonts w:eastAsia="Times New Roman" w:cs="Arial"/>
                <w:color w:val="000000"/>
                <w:sz w:val="22"/>
                <w:lang w:eastAsia="en-GB"/>
              </w:rPr>
              <w:t>A3-16</w:t>
            </w:r>
          </w:p>
        </w:tc>
        <w:tc>
          <w:tcPr>
            <w:tcW w:w="2551" w:type="dxa"/>
            <w:noWrap/>
            <w:hideMark/>
          </w:tcPr>
          <w:p w14:paraId="26299589"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119 Raymond Cres</w:t>
            </w:r>
          </w:p>
        </w:tc>
        <w:tc>
          <w:tcPr>
            <w:tcW w:w="1592" w:type="dxa"/>
            <w:noWrap/>
            <w:hideMark/>
          </w:tcPr>
          <w:p w14:paraId="245A6DA1"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Other</w:t>
            </w:r>
          </w:p>
        </w:tc>
        <w:tc>
          <w:tcPr>
            <w:tcW w:w="1080" w:type="dxa"/>
            <w:noWrap/>
            <w:hideMark/>
          </w:tcPr>
          <w:p w14:paraId="3C2C908E"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497883</w:t>
            </w:r>
          </w:p>
        </w:tc>
        <w:tc>
          <w:tcPr>
            <w:tcW w:w="1130" w:type="dxa"/>
            <w:noWrap/>
            <w:hideMark/>
          </w:tcPr>
          <w:p w14:paraId="14B273FA"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149998</w:t>
            </w:r>
          </w:p>
        </w:tc>
        <w:tc>
          <w:tcPr>
            <w:tcW w:w="1130" w:type="dxa"/>
            <w:noWrap/>
            <w:hideMark/>
          </w:tcPr>
          <w:p w14:paraId="1D17EFE0"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NO2</w:t>
            </w:r>
          </w:p>
        </w:tc>
        <w:tc>
          <w:tcPr>
            <w:tcW w:w="1443" w:type="dxa"/>
            <w:noWrap/>
            <w:hideMark/>
          </w:tcPr>
          <w:p w14:paraId="3A5A24BD"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1137" w:type="dxa"/>
            <w:noWrap/>
            <w:hideMark/>
          </w:tcPr>
          <w:p w14:paraId="2F4041A0"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16.0</w:t>
            </w:r>
          </w:p>
        </w:tc>
        <w:tc>
          <w:tcPr>
            <w:tcW w:w="1200" w:type="dxa"/>
            <w:noWrap/>
            <w:hideMark/>
          </w:tcPr>
          <w:p w14:paraId="4F225E3B"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9.0</w:t>
            </w:r>
          </w:p>
        </w:tc>
        <w:tc>
          <w:tcPr>
            <w:tcW w:w="1280" w:type="dxa"/>
            <w:noWrap/>
            <w:hideMark/>
          </w:tcPr>
          <w:p w14:paraId="7485E5BB"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791" w:type="dxa"/>
            <w:noWrap/>
            <w:hideMark/>
          </w:tcPr>
          <w:p w14:paraId="4FCB3124"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1.8</w:t>
            </w:r>
          </w:p>
        </w:tc>
      </w:tr>
      <w:tr w:rsidR="00EF2CE6" w:rsidRPr="00EF2CE6" w14:paraId="717C064F" w14:textId="77777777" w:rsidTr="00017F23">
        <w:trPr>
          <w:trHeight w:val="600"/>
          <w:jc w:val="center"/>
        </w:trPr>
        <w:tc>
          <w:tcPr>
            <w:cnfStyle w:val="001000000000" w:firstRow="0" w:lastRow="0" w:firstColumn="1" w:lastColumn="0" w:oddVBand="0" w:evenVBand="0" w:oddHBand="0" w:evenHBand="0" w:firstRowFirstColumn="0" w:firstRowLastColumn="0" w:lastRowFirstColumn="0" w:lastRowLastColumn="0"/>
            <w:tcW w:w="1226" w:type="dxa"/>
            <w:hideMark/>
          </w:tcPr>
          <w:p w14:paraId="603676F8" w14:textId="77777777" w:rsidR="00EF2CE6" w:rsidRPr="00EF2CE6" w:rsidRDefault="00EF2CE6" w:rsidP="00EF2CE6">
            <w:pPr>
              <w:spacing w:before="0" w:after="0" w:line="240" w:lineRule="auto"/>
              <w:rPr>
                <w:rFonts w:eastAsia="Times New Roman" w:cs="Arial"/>
                <w:color w:val="000000"/>
                <w:sz w:val="22"/>
                <w:lang w:eastAsia="en-GB"/>
              </w:rPr>
            </w:pPr>
            <w:r w:rsidRPr="00EF2CE6">
              <w:rPr>
                <w:rFonts w:eastAsia="Times New Roman" w:cs="Arial"/>
                <w:color w:val="000000"/>
                <w:sz w:val="22"/>
                <w:lang w:eastAsia="en-GB"/>
              </w:rPr>
              <w:t>A3-17</w:t>
            </w:r>
          </w:p>
        </w:tc>
        <w:tc>
          <w:tcPr>
            <w:tcW w:w="2551" w:type="dxa"/>
            <w:noWrap/>
            <w:hideMark/>
          </w:tcPr>
          <w:p w14:paraId="247F00F5"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Wilderness Road</w:t>
            </w:r>
          </w:p>
        </w:tc>
        <w:tc>
          <w:tcPr>
            <w:tcW w:w="1592" w:type="dxa"/>
            <w:noWrap/>
            <w:hideMark/>
          </w:tcPr>
          <w:p w14:paraId="375469F5"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Roadside</w:t>
            </w:r>
          </w:p>
        </w:tc>
        <w:tc>
          <w:tcPr>
            <w:tcW w:w="1080" w:type="dxa"/>
            <w:noWrap/>
            <w:hideMark/>
          </w:tcPr>
          <w:p w14:paraId="3C71A343"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497743</w:t>
            </w:r>
          </w:p>
        </w:tc>
        <w:tc>
          <w:tcPr>
            <w:tcW w:w="1130" w:type="dxa"/>
            <w:noWrap/>
            <w:hideMark/>
          </w:tcPr>
          <w:p w14:paraId="6E911136"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149559</w:t>
            </w:r>
          </w:p>
        </w:tc>
        <w:tc>
          <w:tcPr>
            <w:tcW w:w="1130" w:type="dxa"/>
            <w:noWrap/>
            <w:hideMark/>
          </w:tcPr>
          <w:p w14:paraId="4E4E3695"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NO2</w:t>
            </w:r>
          </w:p>
        </w:tc>
        <w:tc>
          <w:tcPr>
            <w:tcW w:w="1443" w:type="dxa"/>
            <w:noWrap/>
            <w:hideMark/>
          </w:tcPr>
          <w:p w14:paraId="2990D69C"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1137" w:type="dxa"/>
            <w:noWrap/>
            <w:hideMark/>
          </w:tcPr>
          <w:p w14:paraId="3485E867"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7.2</w:t>
            </w:r>
          </w:p>
        </w:tc>
        <w:tc>
          <w:tcPr>
            <w:tcW w:w="1200" w:type="dxa"/>
            <w:noWrap/>
            <w:hideMark/>
          </w:tcPr>
          <w:p w14:paraId="10318712"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12.0</w:t>
            </w:r>
          </w:p>
        </w:tc>
        <w:tc>
          <w:tcPr>
            <w:tcW w:w="1280" w:type="dxa"/>
            <w:noWrap/>
            <w:hideMark/>
          </w:tcPr>
          <w:p w14:paraId="5717743C"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791" w:type="dxa"/>
            <w:noWrap/>
            <w:hideMark/>
          </w:tcPr>
          <w:p w14:paraId="39D31291"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2.3</w:t>
            </w:r>
          </w:p>
        </w:tc>
      </w:tr>
      <w:tr w:rsidR="00EF2CE6" w:rsidRPr="00EF2CE6" w14:paraId="44DF8917" w14:textId="77777777" w:rsidTr="00017F23">
        <w:trPr>
          <w:trHeight w:val="600"/>
          <w:jc w:val="center"/>
        </w:trPr>
        <w:tc>
          <w:tcPr>
            <w:cnfStyle w:val="001000000000" w:firstRow="0" w:lastRow="0" w:firstColumn="1" w:lastColumn="0" w:oddVBand="0" w:evenVBand="0" w:oddHBand="0" w:evenHBand="0" w:firstRowFirstColumn="0" w:firstRowLastColumn="0" w:lastRowFirstColumn="0" w:lastRowLastColumn="0"/>
            <w:tcW w:w="1226" w:type="dxa"/>
            <w:hideMark/>
          </w:tcPr>
          <w:p w14:paraId="3E0B0966" w14:textId="77777777" w:rsidR="00EF2CE6" w:rsidRPr="00EF2CE6" w:rsidRDefault="00EF2CE6" w:rsidP="00EF2CE6">
            <w:pPr>
              <w:spacing w:before="0" w:after="0" w:line="240" w:lineRule="auto"/>
              <w:rPr>
                <w:rFonts w:eastAsia="Times New Roman" w:cs="Arial"/>
                <w:color w:val="000000"/>
                <w:sz w:val="22"/>
                <w:lang w:eastAsia="en-GB"/>
              </w:rPr>
            </w:pPr>
            <w:r w:rsidRPr="00EF2CE6">
              <w:rPr>
                <w:rFonts w:eastAsia="Times New Roman" w:cs="Arial"/>
                <w:color w:val="000000"/>
                <w:sz w:val="22"/>
                <w:lang w:eastAsia="en-GB"/>
              </w:rPr>
              <w:t>A3-18, A3-19, A3-20</w:t>
            </w:r>
          </w:p>
        </w:tc>
        <w:tc>
          <w:tcPr>
            <w:tcW w:w="2551" w:type="dxa"/>
            <w:noWrap/>
            <w:hideMark/>
          </w:tcPr>
          <w:p w14:paraId="48745BE8"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HE AMS3</w:t>
            </w:r>
          </w:p>
        </w:tc>
        <w:tc>
          <w:tcPr>
            <w:tcW w:w="1592" w:type="dxa"/>
            <w:noWrap/>
            <w:hideMark/>
          </w:tcPr>
          <w:p w14:paraId="32F6A28E"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Kerbside</w:t>
            </w:r>
          </w:p>
        </w:tc>
        <w:tc>
          <w:tcPr>
            <w:tcW w:w="1080" w:type="dxa"/>
            <w:noWrap/>
            <w:hideMark/>
          </w:tcPr>
          <w:p w14:paraId="3AC7022B"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497715</w:t>
            </w:r>
          </w:p>
        </w:tc>
        <w:tc>
          <w:tcPr>
            <w:tcW w:w="1130" w:type="dxa"/>
            <w:noWrap/>
            <w:hideMark/>
          </w:tcPr>
          <w:p w14:paraId="7FAB0AA0"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149494</w:t>
            </w:r>
          </w:p>
        </w:tc>
        <w:tc>
          <w:tcPr>
            <w:tcW w:w="1130" w:type="dxa"/>
            <w:noWrap/>
            <w:hideMark/>
          </w:tcPr>
          <w:p w14:paraId="5FC3A89D"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NO2</w:t>
            </w:r>
          </w:p>
        </w:tc>
        <w:tc>
          <w:tcPr>
            <w:tcW w:w="1443" w:type="dxa"/>
            <w:noWrap/>
            <w:hideMark/>
          </w:tcPr>
          <w:p w14:paraId="70287F0D"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1137" w:type="dxa"/>
            <w:noWrap/>
            <w:hideMark/>
          </w:tcPr>
          <w:p w14:paraId="5C9F04C4"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18.0</w:t>
            </w:r>
          </w:p>
        </w:tc>
        <w:tc>
          <w:tcPr>
            <w:tcW w:w="1200" w:type="dxa"/>
            <w:noWrap/>
            <w:hideMark/>
          </w:tcPr>
          <w:p w14:paraId="5B86B489"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2.5</w:t>
            </w:r>
          </w:p>
        </w:tc>
        <w:tc>
          <w:tcPr>
            <w:tcW w:w="1280" w:type="dxa"/>
            <w:noWrap/>
            <w:hideMark/>
          </w:tcPr>
          <w:p w14:paraId="59C8C3BC"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Yes</w:t>
            </w:r>
          </w:p>
        </w:tc>
        <w:tc>
          <w:tcPr>
            <w:tcW w:w="791" w:type="dxa"/>
            <w:noWrap/>
            <w:hideMark/>
          </w:tcPr>
          <w:p w14:paraId="0609E695"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2.1</w:t>
            </w:r>
          </w:p>
        </w:tc>
      </w:tr>
      <w:tr w:rsidR="00EF2CE6" w:rsidRPr="00EF2CE6" w14:paraId="2B2BC56F" w14:textId="77777777" w:rsidTr="00017F23">
        <w:trPr>
          <w:trHeight w:val="600"/>
          <w:jc w:val="center"/>
        </w:trPr>
        <w:tc>
          <w:tcPr>
            <w:cnfStyle w:val="001000000000" w:firstRow="0" w:lastRow="0" w:firstColumn="1" w:lastColumn="0" w:oddVBand="0" w:evenVBand="0" w:oddHBand="0" w:evenHBand="0" w:firstRowFirstColumn="0" w:firstRowLastColumn="0" w:lastRowFirstColumn="0" w:lastRowLastColumn="0"/>
            <w:tcW w:w="1226" w:type="dxa"/>
            <w:hideMark/>
          </w:tcPr>
          <w:p w14:paraId="4E9B2294" w14:textId="77777777" w:rsidR="00EF2CE6" w:rsidRPr="00EF2CE6" w:rsidRDefault="00EF2CE6" w:rsidP="00EF2CE6">
            <w:pPr>
              <w:spacing w:before="0" w:after="0" w:line="240" w:lineRule="auto"/>
              <w:rPr>
                <w:rFonts w:eastAsia="Times New Roman" w:cs="Arial"/>
                <w:color w:val="000000"/>
                <w:sz w:val="22"/>
                <w:lang w:eastAsia="en-GB"/>
              </w:rPr>
            </w:pPr>
            <w:r w:rsidRPr="00EF2CE6">
              <w:rPr>
                <w:rFonts w:eastAsia="Times New Roman" w:cs="Arial"/>
                <w:color w:val="000000"/>
                <w:sz w:val="22"/>
                <w:lang w:eastAsia="en-GB"/>
              </w:rPr>
              <w:t>WTC3</w:t>
            </w:r>
          </w:p>
        </w:tc>
        <w:tc>
          <w:tcPr>
            <w:tcW w:w="2551" w:type="dxa"/>
            <w:noWrap/>
            <w:hideMark/>
          </w:tcPr>
          <w:p w14:paraId="308A5ED5"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Walnut Tree Close WTC-3</w:t>
            </w:r>
          </w:p>
        </w:tc>
        <w:tc>
          <w:tcPr>
            <w:tcW w:w="1592" w:type="dxa"/>
            <w:noWrap/>
            <w:hideMark/>
          </w:tcPr>
          <w:p w14:paraId="4764EDC4"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Kerbside</w:t>
            </w:r>
          </w:p>
        </w:tc>
        <w:tc>
          <w:tcPr>
            <w:tcW w:w="1080" w:type="dxa"/>
            <w:noWrap/>
            <w:hideMark/>
          </w:tcPr>
          <w:p w14:paraId="0602509F"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499257</w:t>
            </w:r>
          </w:p>
        </w:tc>
        <w:tc>
          <w:tcPr>
            <w:tcW w:w="1130" w:type="dxa"/>
            <w:noWrap/>
            <w:hideMark/>
          </w:tcPr>
          <w:p w14:paraId="21DBA421"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149601</w:t>
            </w:r>
          </w:p>
        </w:tc>
        <w:tc>
          <w:tcPr>
            <w:tcW w:w="1130" w:type="dxa"/>
            <w:noWrap/>
            <w:hideMark/>
          </w:tcPr>
          <w:p w14:paraId="02343A98"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NO2</w:t>
            </w:r>
          </w:p>
        </w:tc>
        <w:tc>
          <w:tcPr>
            <w:tcW w:w="1443" w:type="dxa"/>
            <w:noWrap/>
            <w:hideMark/>
          </w:tcPr>
          <w:p w14:paraId="28B879F7"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1137" w:type="dxa"/>
            <w:noWrap/>
            <w:hideMark/>
          </w:tcPr>
          <w:p w14:paraId="482BBAAB"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1.0</w:t>
            </w:r>
          </w:p>
        </w:tc>
        <w:tc>
          <w:tcPr>
            <w:tcW w:w="1200" w:type="dxa"/>
            <w:noWrap/>
            <w:hideMark/>
          </w:tcPr>
          <w:p w14:paraId="50A51CF8"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1.4</w:t>
            </w:r>
          </w:p>
        </w:tc>
        <w:tc>
          <w:tcPr>
            <w:tcW w:w="1280" w:type="dxa"/>
            <w:noWrap/>
            <w:hideMark/>
          </w:tcPr>
          <w:p w14:paraId="695530AE"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791" w:type="dxa"/>
            <w:noWrap/>
            <w:hideMark/>
          </w:tcPr>
          <w:p w14:paraId="04397435"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2.2</w:t>
            </w:r>
          </w:p>
        </w:tc>
      </w:tr>
      <w:tr w:rsidR="00EF2CE6" w:rsidRPr="00EF2CE6" w14:paraId="70E7E103" w14:textId="77777777" w:rsidTr="00017F23">
        <w:trPr>
          <w:trHeight w:val="600"/>
          <w:jc w:val="center"/>
        </w:trPr>
        <w:tc>
          <w:tcPr>
            <w:cnfStyle w:val="001000000000" w:firstRow="0" w:lastRow="0" w:firstColumn="1" w:lastColumn="0" w:oddVBand="0" w:evenVBand="0" w:oddHBand="0" w:evenHBand="0" w:firstRowFirstColumn="0" w:firstRowLastColumn="0" w:lastRowFirstColumn="0" w:lastRowLastColumn="0"/>
            <w:tcW w:w="1226" w:type="dxa"/>
            <w:hideMark/>
          </w:tcPr>
          <w:p w14:paraId="4942054C" w14:textId="77777777" w:rsidR="00EF2CE6" w:rsidRPr="00EF2CE6" w:rsidRDefault="00EF2CE6" w:rsidP="00EF2CE6">
            <w:pPr>
              <w:spacing w:before="0" w:after="0" w:line="240" w:lineRule="auto"/>
              <w:rPr>
                <w:rFonts w:eastAsia="Times New Roman" w:cs="Arial"/>
                <w:color w:val="000000"/>
                <w:sz w:val="22"/>
                <w:lang w:eastAsia="en-GB"/>
              </w:rPr>
            </w:pPr>
            <w:r w:rsidRPr="00EF2CE6">
              <w:rPr>
                <w:rFonts w:eastAsia="Times New Roman" w:cs="Arial"/>
                <w:color w:val="000000"/>
                <w:sz w:val="22"/>
                <w:lang w:eastAsia="en-GB"/>
              </w:rPr>
              <w:t>Godalming AMS 1, Godalming AMS 2, Godalming AMS 3</w:t>
            </w:r>
          </w:p>
        </w:tc>
        <w:tc>
          <w:tcPr>
            <w:tcW w:w="2551" w:type="dxa"/>
            <w:noWrap/>
            <w:hideMark/>
          </w:tcPr>
          <w:p w14:paraId="04D20383"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Godalming AMS</w:t>
            </w:r>
          </w:p>
        </w:tc>
        <w:tc>
          <w:tcPr>
            <w:tcW w:w="1592" w:type="dxa"/>
            <w:noWrap/>
            <w:hideMark/>
          </w:tcPr>
          <w:p w14:paraId="07DD7656"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Urban Centre</w:t>
            </w:r>
          </w:p>
        </w:tc>
        <w:tc>
          <w:tcPr>
            <w:tcW w:w="1080" w:type="dxa"/>
            <w:noWrap/>
            <w:hideMark/>
          </w:tcPr>
          <w:p w14:paraId="56116821"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496711</w:t>
            </w:r>
          </w:p>
        </w:tc>
        <w:tc>
          <w:tcPr>
            <w:tcW w:w="1130" w:type="dxa"/>
            <w:noWrap/>
            <w:hideMark/>
          </w:tcPr>
          <w:p w14:paraId="74D49E3D"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143705</w:t>
            </w:r>
          </w:p>
        </w:tc>
        <w:tc>
          <w:tcPr>
            <w:tcW w:w="1130" w:type="dxa"/>
            <w:noWrap/>
            <w:hideMark/>
          </w:tcPr>
          <w:p w14:paraId="1BC78BB7"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NO2</w:t>
            </w:r>
          </w:p>
        </w:tc>
        <w:tc>
          <w:tcPr>
            <w:tcW w:w="1443" w:type="dxa"/>
            <w:noWrap/>
            <w:hideMark/>
          </w:tcPr>
          <w:p w14:paraId="5147A134"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No</w:t>
            </w:r>
          </w:p>
        </w:tc>
        <w:tc>
          <w:tcPr>
            <w:tcW w:w="1137" w:type="dxa"/>
            <w:noWrap/>
            <w:hideMark/>
          </w:tcPr>
          <w:p w14:paraId="44002ACC"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NA</w:t>
            </w:r>
          </w:p>
        </w:tc>
        <w:tc>
          <w:tcPr>
            <w:tcW w:w="1200" w:type="dxa"/>
            <w:noWrap/>
            <w:hideMark/>
          </w:tcPr>
          <w:p w14:paraId="5576A4F5"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2.0</w:t>
            </w:r>
          </w:p>
        </w:tc>
        <w:tc>
          <w:tcPr>
            <w:tcW w:w="1280" w:type="dxa"/>
            <w:noWrap/>
            <w:hideMark/>
          </w:tcPr>
          <w:p w14:paraId="43A32478"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Yes</w:t>
            </w:r>
          </w:p>
        </w:tc>
        <w:tc>
          <w:tcPr>
            <w:tcW w:w="791" w:type="dxa"/>
            <w:noWrap/>
            <w:hideMark/>
          </w:tcPr>
          <w:p w14:paraId="64BAE4C9" w14:textId="77777777" w:rsidR="00EF2CE6" w:rsidRPr="00EF2CE6" w:rsidRDefault="00EF2CE6" w:rsidP="00EF2CE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F2CE6">
              <w:rPr>
                <w:rFonts w:eastAsia="Times New Roman" w:cs="Arial"/>
                <w:color w:val="000000"/>
                <w:sz w:val="22"/>
                <w:lang w:eastAsia="en-GB"/>
              </w:rPr>
              <w:t> </w:t>
            </w:r>
          </w:p>
        </w:tc>
      </w:tr>
    </w:tbl>
    <w:p w14:paraId="135F3D8E" w14:textId="2184C052" w:rsidR="00443B98" w:rsidRPr="00090C17" w:rsidRDefault="00443B98" w:rsidP="002A068B">
      <w:pPr>
        <w:spacing w:line="240" w:lineRule="auto"/>
        <w:rPr>
          <w:b/>
          <w:szCs w:val="24"/>
        </w:rPr>
      </w:pPr>
      <w:r w:rsidRPr="00090C17">
        <w:rPr>
          <w:b/>
          <w:szCs w:val="24"/>
        </w:rPr>
        <w:t>Notes:</w:t>
      </w:r>
    </w:p>
    <w:p w14:paraId="47C92DE1" w14:textId="77777777" w:rsidR="00443B98" w:rsidRPr="00090C17" w:rsidRDefault="00443B98" w:rsidP="002A068B">
      <w:pPr>
        <w:spacing w:line="240" w:lineRule="auto"/>
        <w:rPr>
          <w:szCs w:val="24"/>
        </w:rPr>
      </w:pPr>
      <w:r w:rsidRPr="00090C17">
        <w:rPr>
          <w:szCs w:val="24"/>
        </w:rPr>
        <w:t>(1) 0m if the monitoring site is at a location of exposure (e.g. installed on the façade of a residential property).</w:t>
      </w:r>
    </w:p>
    <w:p w14:paraId="0BF1DA8C" w14:textId="77777777" w:rsidR="00D8784A" w:rsidRDefault="00443B98" w:rsidP="002A068B">
      <w:pPr>
        <w:spacing w:line="240" w:lineRule="auto"/>
        <w:rPr>
          <w:szCs w:val="24"/>
        </w:rPr>
      </w:pPr>
      <w:r w:rsidRPr="00090C17">
        <w:rPr>
          <w:szCs w:val="24"/>
        </w:rPr>
        <w:t>(2) N/A if not applicable.</w:t>
      </w:r>
    </w:p>
    <w:p w14:paraId="0A847A7B" w14:textId="3F8779CB" w:rsidR="00443B98" w:rsidRPr="008474D8" w:rsidRDefault="00443B98" w:rsidP="00EF2CE6">
      <w:pPr>
        <w:pStyle w:val="Caption"/>
        <w:rPr>
          <w:rFonts w:cs="Arial"/>
        </w:rPr>
      </w:pPr>
      <w:r w:rsidRPr="00F040C0">
        <w:br w:type="page"/>
      </w:r>
      <w:bookmarkStart w:id="73" w:name="_Ref55286377"/>
      <w:bookmarkStart w:id="74" w:name="_Ref65700338"/>
      <w:bookmarkStart w:id="75" w:name="_Toc202259126"/>
      <w:r w:rsidR="2B766F88" w:rsidRPr="0040723F">
        <w:rPr>
          <w:shd w:val="clear" w:color="auto" w:fill="E6E6E6"/>
        </w:rPr>
        <w:t>Table A.</w:t>
      </w:r>
      <w:r w:rsidRPr="07F01278">
        <w:rPr>
          <w:color w:val="2B579A"/>
          <w:shd w:val="clear" w:color="auto" w:fill="E6E6E6"/>
        </w:rPr>
        <w:fldChar w:fldCharType="begin"/>
      </w:r>
      <w:r w:rsidRPr="07F01278">
        <w:rPr>
          <w:noProof/>
        </w:rPr>
        <w:instrText xml:space="preserve"> SEQ Table_A \* ARABIC </w:instrText>
      </w:r>
      <w:r w:rsidRPr="07F01278">
        <w:rPr>
          <w:color w:val="2B579A"/>
          <w:shd w:val="clear" w:color="auto" w:fill="E6E6E6"/>
        </w:rPr>
        <w:fldChar w:fldCharType="separate"/>
      </w:r>
      <w:r w:rsidR="00AD7F81">
        <w:rPr>
          <w:noProof/>
        </w:rPr>
        <w:t>4</w:t>
      </w:r>
      <w:r w:rsidRPr="07F01278">
        <w:rPr>
          <w:color w:val="2B579A"/>
          <w:shd w:val="clear" w:color="auto" w:fill="E6E6E6"/>
        </w:rPr>
        <w:fldChar w:fldCharType="end"/>
      </w:r>
      <w:bookmarkEnd w:id="73"/>
      <w:bookmarkEnd w:id="74"/>
      <w:r w:rsidR="2B766F88" w:rsidRPr="0040723F">
        <w:rPr>
          <w:shd w:val="clear" w:color="auto" w:fill="E6E6E6"/>
        </w:rPr>
        <w:t xml:space="preserve"> – Annual Mean NO</w:t>
      </w:r>
      <w:r w:rsidR="2B766F88" w:rsidRPr="0040723F">
        <w:rPr>
          <w:shd w:val="clear" w:color="auto" w:fill="E6E6E6"/>
          <w:vertAlign w:val="subscript"/>
        </w:rPr>
        <w:t>2</w:t>
      </w:r>
      <w:r w:rsidR="2B766F88" w:rsidRPr="0040723F">
        <w:rPr>
          <w:shd w:val="clear" w:color="auto" w:fill="E6E6E6"/>
        </w:rPr>
        <w:t xml:space="preserve"> Monitoring Results</w:t>
      </w:r>
      <w:r w:rsidR="569D4186" w:rsidRPr="0040723F">
        <w:rPr>
          <w:shd w:val="clear" w:color="auto" w:fill="E6E6E6"/>
        </w:rPr>
        <w:t xml:space="preserve">: </w:t>
      </w:r>
      <w:r w:rsidR="308BF870" w:rsidRPr="0040723F">
        <w:rPr>
          <w:shd w:val="clear" w:color="auto" w:fill="E6E6E6"/>
        </w:rPr>
        <w:t>Non-Automatic</w:t>
      </w:r>
      <w:r w:rsidR="13250043" w:rsidRPr="0040723F">
        <w:rPr>
          <w:shd w:val="clear" w:color="auto" w:fill="E6E6E6"/>
        </w:rPr>
        <w:t xml:space="preserve"> Monitoring</w:t>
      </w:r>
      <w:r w:rsidR="36DF12AA" w:rsidRPr="0040723F">
        <w:rPr>
          <w:shd w:val="clear" w:color="auto" w:fill="E6E6E6"/>
        </w:rPr>
        <w:t xml:space="preserve"> </w:t>
      </w:r>
      <w:r w:rsidR="36B3F985" w:rsidRPr="0040723F">
        <w:rPr>
          <w:shd w:val="clear" w:color="auto" w:fill="E6E6E6"/>
        </w:rPr>
        <w:t>(</w:t>
      </w:r>
      <w:r w:rsidR="36DF12AA" w:rsidRPr="0040723F">
        <w:rPr>
          <w:rFonts w:cs="Arial"/>
          <w:shd w:val="clear" w:color="auto" w:fill="E6E6E6"/>
        </w:rPr>
        <w:t>µg/m</w:t>
      </w:r>
      <w:r w:rsidR="36DF12AA" w:rsidRPr="0040723F">
        <w:rPr>
          <w:rFonts w:cs="Arial"/>
          <w:shd w:val="clear" w:color="auto" w:fill="E6E6E6"/>
          <w:vertAlign w:val="superscript"/>
        </w:rPr>
        <w:t>3</w:t>
      </w:r>
      <w:r w:rsidR="36DF12AA" w:rsidRPr="0040723F">
        <w:rPr>
          <w:rFonts w:cs="Arial"/>
          <w:shd w:val="clear" w:color="auto" w:fill="E6E6E6"/>
        </w:rPr>
        <w:t>)</w:t>
      </w:r>
      <w:bookmarkEnd w:id="75"/>
    </w:p>
    <w:tbl>
      <w:tblPr>
        <w:tblStyle w:val="TableStyle4"/>
        <w:tblW w:w="5000" w:type="pct"/>
        <w:tblLook w:val="04A0" w:firstRow="1" w:lastRow="0" w:firstColumn="1" w:lastColumn="0" w:noHBand="0" w:noVBand="1"/>
      </w:tblPr>
      <w:tblGrid>
        <w:gridCol w:w="1244"/>
        <w:gridCol w:w="1080"/>
        <w:gridCol w:w="1147"/>
        <w:gridCol w:w="2015"/>
        <w:gridCol w:w="1214"/>
        <w:gridCol w:w="936"/>
        <w:gridCol w:w="1386"/>
        <w:gridCol w:w="1386"/>
        <w:gridCol w:w="1386"/>
        <w:gridCol w:w="1386"/>
        <w:gridCol w:w="1380"/>
      </w:tblGrid>
      <w:tr w:rsidR="001C564F" w:rsidRPr="00116356" w14:paraId="2A53435B" w14:textId="720DF87B" w:rsidTr="00231FD2">
        <w:trPr>
          <w:cnfStyle w:val="100000000000" w:firstRow="1" w:lastRow="0" w:firstColumn="0" w:lastColumn="0" w:oddVBand="0" w:evenVBand="0" w:oddHBand="0" w:evenHBand="0" w:firstRowFirstColumn="0" w:firstRowLastColumn="0" w:lastRowFirstColumn="0" w:lastRowLastColumn="0"/>
          <w:trHeight w:val="410"/>
          <w:tblHeader/>
        </w:trPr>
        <w:tc>
          <w:tcPr>
            <w:cnfStyle w:val="001000000000" w:firstRow="0" w:lastRow="0" w:firstColumn="1" w:lastColumn="0" w:oddVBand="0" w:evenVBand="0" w:oddHBand="0" w:evenHBand="0" w:firstRowFirstColumn="0" w:firstRowLastColumn="0" w:lastRowFirstColumn="0" w:lastRowLastColumn="0"/>
            <w:tcW w:w="427" w:type="pct"/>
          </w:tcPr>
          <w:p w14:paraId="27F42D5D" w14:textId="15FAF004" w:rsidR="001C564F" w:rsidRPr="00116356" w:rsidRDefault="001C564F" w:rsidP="000F621C">
            <w:pPr>
              <w:spacing w:before="0" w:after="0" w:line="240" w:lineRule="auto"/>
              <w:rPr>
                <w:rFonts w:cs="Arial"/>
                <w:sz w:val="20"/>
                <w:szCs w:val="20"/>
              </w:rPr>
            </w:pPr>
            <w:bookmarkStart w:id="76" w:name="_Hlk187238562"/>
            <w:r>
              <w:rPr>
                <w:rFonts w:cs="Arial"/>
                <w:sz w:val="20"/>
                <w:szCs w:val="20"/>
              </w:rPr>
              <w:t>Diffusion Tube</w:t>
            </w:r>
            <w:r w:rsidRPr="00116356">
              <w:rPr>
                <w:rFonts w:cs="Arial"/>
                <w:sz w:val="20"/>
                <w:szCs w:val="20"/>
              </w:rPr>
              <w:t xml:space="preserve"> ID</w:t>
            </w:r>
          </w:p>
        </w:tc>
        <w:tc>
          <w:tcPr>
            <w:tcW w:w="371" w:type="pct"/>
          </w:tcPr>
          <w:p w14:paraId="5D7D0B65" w14:textId="77777777" w:rsidR="001C564F" w:rsidRPr="00116356" w:rsidRDefault="001C564F"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X OS Grid Ref (Easting)</w:t>
            </w:r>
          </w:p>
        </w:tc>
        <w:tc>
          <w:tcPr>
            <w:tcW w:w="394" w:type="pct"/>
          </w:tcPr>
          <w:p w14:paraId="212B0DE4" w14:textId="77777777" w:rsidR="001C564F" w:rsidRPr="00116356" w:rsidRDefault="001C564F"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Y OS Grid Ref (Northing)</w:t>
            </w:r>
          </w:p>
        </w:tc>
        <w:tc>
          <w:tcPr>
            <w:tcW w:w="692" w:type="pct"/>
          </w:tcPr>
          <w:p w14:paraId="0BC0A266" w14:textId="77777777" w:rsidR="001C564F" w:rsidRPr="00116356" w:rsidRDefault="001C564F"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Site Type</w:t>
            </w:r>
          </w:p>
        </w:tc>
        <w:tc>
          <w:tcPr>
            <w:tcW w:w="417" w:type="pct"/>
          </w:tcPr>
          <w:p w14:paraId="7822C9DD" w14:textId="77777777" w:rsidR="001C564F" w:rsidRPr="00116356" w:rsidRDefault="001C564F"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 xml:space="preserve">Valid Data Capture for Monitoring Period (%) </w:t>
            </w:r>
            <w:r w:rsidRPr="00E1160B">
              <w:rPr>
                <w:rFonts w:cs="Arial"/>
                <w:sz w:val="20"/>
                <w:szCs w:val="20"/>
                <w:vertAlign w:val="superscript"/>
              </w:rPr>
              <w:t>(1)</w:t>
            </w:r>
          </w:p>
        </w:tc>
        <w:tc>
          <w:tcPr>
            <w:tcW w:w="321" w:type="pct"/>
          </w:tcPr>
          <w:p w14:paraId="69A726EF" w14:textId="6B09BCDB" w:rsidR="001C564F" w:rsidRPr="00116356" w:rsidRDefault="001C564F"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59CB660C">
              <w:rPr>
                <w:rFonts w:cs="Arial"/>
                <w:sz w:val="20"/>
                <w:szCs w:val="20"/>
              </w:rPr>
              <w:t>Valid Data Capture 202</w:t>
            </w:r>
            <w:r>
              <w:rPr>
                <w:rFonts w:cs="Arial"/>
                <w:sz w:val="20"/>
                <w:szCs w:val="20"/>
              </w:rPr>
              <w:t>4</w:t>
            </w:r>
            <w:r w:rsidRPr="59CB660C">
              <w:rPr>
                <w:rFonts w:cs="Arial"/>
                <w:sz w:val="20"/>
                <w:szCs w:val="20"/>
              </w:rPr>
              <w:t xml:space="preserve"> (%) </w:t>
            </w:r>
            <w:r w:rsidRPr="59CB660C">
              <w:rPr>
                <w:rFonts w:cs="Arial"/>
                <w:sz w:val="20"/>
                <w:szCs w:val="20"/>
                <w:vertAlign w:val="superscript"/>
              </w:rPr>
              <w:t>(2)</w:t>
            </w:r>
          </w:p>
        </w:tc>
        <w:tc>
          <w:tcPr>
            <w:tcW w:w="476" w:type="pct"/>
          </w:tcPr>
          <w:p w14:paraId="6B2F99DB" w14:textId="150FC4C5" w:rsidR="001C564F" w:rsidRPr="00C4767C" w:rsidRDefault="001C564F" w:rsidP="001C564F">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C4767C">
              <w:rPr>
                <w:rFonts w:cs="Arial"/>
                <w:bCs/>
                <w:sz w:val="20"/>
                <w:szCs w:val="20"/>
              </w:rPr>
              <w:t>20</w:t>
            </w:r>
            <w:r>
              <w:rPr>
                <w:rFonts w:cs="Arial"/>
                <w:bCs/>
                <w:sz w:val="20"/>
                <w:szCs w:val="20"/>
              </w:rPr>
              <w:t>20</w:t>
            </w:r>
          </w:p>
        </w:tc>
        <w:tc>
          <w:tcPr>
            <w:tcW w:w="476" w:type="pct"/>
          </w:tcPr>
          <w:p w14:paraId="1C2E6843" w14:textId="4DFE80CD" w:rsidR="001C564F" w:rsidRPr="00C4767C" w:rsidRDefault="001C564F"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C4767C">
              <w:rPr>
                <w:rFonts w:cs="Arial"/>
                <w:bCs/>
                <w:sz w:val="20"/>
                <w:szCs w:val="20"/>
              </w:rPr>
              <w:t>202</w:t>
            </w:r>
            <w:r>
              <w:rPr>
                <w:rFonts w:cs="Arial"/>
                <w:bCs/>
                <w:sz w:val="20"/>
                <w:szCs w:val="20"/>
              </w:rPr>
              <w:t>1</w:t>
            </w:r>
          </w:p>
        </w:tc>
        <w:tc>
          <w:tcPr>
            <w:tcW w:w="476" w:type="pct"/>
          </w:tcPr>
          <w:p w14:paraId="3B629600" w14:textId="5501EA42" w:rsidR="001C564F" w:rsidRPr="00C4767C" w:rsidRDefault="001C564F"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C4767C">
              <w:rPr>
                <w:rFonts w:cs="Arial"/>
                <w:bCs/>
                <w:sz w:val="20"/>
                <w:szCs w:val="20"/>
              </w:rPr>
              <w:t>202</w:t>
            </w:r>
            <w:r>
              <w:rPr>
                <w:rFonts w:cs="Arial"/>
                <w:bCs/>
                <w:sz w:val="20"/>
                <w:szCs w:val="20"/>
              </w:rPr>
              <w:t>2</w:t>
            </w:r>
          </w:p>
        </w:tc>
        <w:tc>
          <w:tcPr>
            <w:tcW w:w="476" w:type="pct"/>
          </w:tcPr>
          <w:p w14:paraId="502158AA" w14:textId="26E5B02D" w:rsidR="001C564F" w:rsidRPr="00C4767C" w:rsidRDefault="001C564F"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C4767C">
              <w:rPr>
                <w:rFonts w:cs="Arial"/>
                <w:bCs/>
                <w:sz w:val="20"/>
                <w:szCs w:val="20"/>
              </w:rPr>
              <w:t>202</w:t>
            </w:r>
            <w:r>
              <w:rPr>
                <w:rFonts w:cs="Arial"/>
                <w:bCs/>
                <w:sz w:val="20"/>
                <w:szCs w:val="20"/>
              </w:rPr>
              <w:t>3</w:t>
            </w:r>
          </w:p>
        </w:tc>
        <w:tc>
          <w:tcPr>
            <w:tcW w:w="474" w:type="pct"/>
          </w:tcPr>
          <w:p w14:paraId="1D027DD2" w14:textId="072D13F8" w:rsidR="001C564F" w:rsidRPr="00C4767C" w:rsidRDefault="001C564F"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Pr>
                <w:rFonts w:cs="Arial"/>
                <w:bCs/>
                <w:sz w:val="20"/>
                <w:szCs w:val="20"/>
              </w:rPr>
              <w:t>2024</w:t>
            </w:r>
          </w:p>
        </w:tc>
      </w:tr>
      <w:bookmarkEnd w:id="76"/>
      <w:tr w:rsidR="003A094E" w:rsidRPr="00231FD2" w14:paraId="3710AAAD" w14:textId="77777777" w:rsidTr="00231FD2">
        <w:trPr>
          <w:trHeight w:val="705"/>
        </w:trPr>
        <w:tc>
          <w:tcPr>
            <w:cnfStyle w:val="001000000000" w:firstRow="0" w:lastRow="0" w:firstColumn="1" w:lastColumn="0" w:oddVBand="0" w:evenVBand="0" w:oddHBand="0" w:evenHBand="0" w:firstRowFirstColumn="0" w:firstRowLastColumn="0" w:lastRowFirstColumn="0" w:lastRowLastColumn="0"/>
            <w:tcW w:w="427" w:type="pct"/>
            <w:hideMark/>
          </w:tcPr>
          <w:p w14:paraId="250C0AFD" w14:textId="77777777" w:rsidR="003A094E" w:rsidRPr="00231FD2" w:rsidRDefault="003A094E" w:rsidP="003A094E">
            <w:pPr>
              <w:spacing w:before="0" w:after="0" w:line="240" w:lineRule="auto"/>
              <w:rPr>
                <w:rFonts w:eastAsia="Times New Roman" w:cs="Arial"/>
                <w:color w:val="000000"/>
                <w:sz w:val="22"/>
                <w:lang w:eastAsia="en-GB"/>
              </w:rPr>
            </w:pPr>
            <w:r w:rsidRPr="00231FD2">
              <w:rPr>
                <w:rFonts w:eastAsia="Times New Roman" w:cs="Arial"/>
                <w:color w:val="000000"/>
                <w:sz w:val="22"/>
                <w:lang w:eastAsia="en-GB"/>
              </w:rPr>
              <w:t>GD2</w:t>
            </w:r>
          </w:p>
        </w:tc>
        <w:tc>
          <w:tcPr>
            <w:tcW w:w="371" w:type="pct"/>
            <w:noWrap/>
            <w:hideMark/>
          </w:tcPr>
          <w:p w14:paraId="5A0E5078"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499799</w:t>
            </w:r>
          </w:p>
        </w:tc>
        <w:tc>
          <w:tcPr>
            <w:tcW w:w="394" w:type="pct"/>
            <w:noWrap/>
            <w:hideMark/>
          </w:tcPr>
          <w:p w14:paraId="7231ED26"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149934</w:t>
            </w:r>
          </w:p>
        </w:tc>
        <w:tc>
          <w:tcPr>
            <w:tcW w:w="692" w:type="pct"/>
            <w:noWrap/>
            <w:hideMark/>
          </w:tcPr>
          <w:p w14:paraId="0063B7AE"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Roadside</w:t>
            </w:r>
          </w:p>
        </w:tc>
        <w:tc>
          <w:tcPr>
            <w:tcW w:w="417" w:type="pct"/>
            <w:noWrap/>
            <w:hideMark/>
          </w:tcPr>
          <w:p w14:paraId="0C8A3ED8"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90.6</w:t>
            </w:r>
          </w:p>
        </w:tc>
        <w:tc>
          <w:tcPr>
            <w:tcW w:w="321" w:type="pct"/>
            <w:noWrap/>
            <w:hideMark/>
          </w:tcPr>
          <w:p w14:paraId="2E999387"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90.6</w:t>
            </w:r>
          </w:p>
        </w:tc>
        <w:tc>
          <w:tcPr>
            <w:tcW w:w="476" w:type="pct"/>
            <w:noWrap/>
            <w:hideMark/>
          </w:tcPr>
          <w:p w14:paraId="54BD6698"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21.7</w:t>
            </w:r>
          </w:p>
        </w:tc>
        <w:tc>
          <w:tcPr>
            <w:tcW w:w="476" w:type="pct"/>
            <w:noWrap/>
            <w:hideMark/>
          </w:tcPr>
          <w:p w14:paraId="0115A788"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23.4</w:t>
            </w:r>
          </w:p>
        </w:tc>
        <w:tc>
          <w:tcPr>
            <w:tcW w:w="476" w:type="pct"/>
            <w:noWrap/>
            <w:hideMark/>
          </w:tcPr>
          <w:p w14:paraId="36C8C128"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29.9</w:t>
            </w:r>
          </w:p>
        </w:tc>
        <w:tc>
          <w:tcPr>
            <w:tcW w:w="476" w:type="pct"/>
            <w:noWrap/>
            <w:hideMark/>
          </w:tcPr>
          <w:p w14:paraId="4EA6F093"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22.1</w:t>
            </w:r>
          </w:p>
        </w:tc>
        <w:tc>
          <w:tcPr>
            <w:tcW w:w="474" w:type="pct"/>
            <w:noWrap/>
            <w:hideMark/>
          </w:tcPr>
          <w:p w14:paraId="756822EC" w14:textId="3595E745"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18.0</w:t>
            </w:r>
          </w:p>
        </w:tc>
      </w:tr>
      <w:tr w:rsidR="003A094E" w:rsidRPr="00231FD2" w14:paraId="43BE9C4D"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427" w:type="pct"/>
            <w:hideMark/>
          </w:tcPr>
          <w:p w14:paraId="15707AE7" w14:textId="77777777" w:rsidR="003A094E" w:rsidRPr="00231FD2" w:rsidRDefault="003A094E" w:rsidP="003A094E">
            <w:pPr>
              <w:spacing w:before="0" w:after="0" w:line="240" w:lineRule="auto"/>
              <w:rPr>
                <w:rFonts w:eastAsia="Times New Roman" w:cs="Arial"/>
                <w:color w:val="000000"/>
                <w:sz w:val="22"/>
                <w:lang w:eastAsia="en-GB"/>
              </w:rPr>
            </w:pPr>
            <w:r w:rsidRPr="00231FD2">
              <w:rPr>
                <w:rFonts w:eastAsia="Times New Roman" w:cs="Arial"/>
                <w:color w:val="000000"/>
                <w:sz w:val="22"/>
                <w:lang w:eastAsia="en-GB"/>
              </w:rPr>
              <w:t>GD6</w:t>
            </w:r>
          </w:p>
        </w:tc>
        <w:tc>
          <w:tcPr>
            <w:tcW w:w="371" w:type="pct"/>
            <w:noWrap/>
            <w:hideMark/>
          </w:tcPr>
          <w:p w14:paraId="1727B168"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500385</w:t>
            </w:r>
          </w:p>
        </w:tc>
        <w:tc>
          <w:tcPr>
            <w:tcW w:w="394" w:type="pct"/>
            <w:noWrap/>
            <w:hideMark/>
          </w:tcPr>
          <w:p w14:paraId="68CDB32D"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148342</w:t>
            </w:r>
          </w:p>
        </w:tc>
        <w:tc>
          <w:tcPr>
            <w:tcW w:w="692" w:type="pct"/>
            <w:noWrap/>
            <w:hideMark/>
          </w:tcPr>
          <w:p w14:paraId="365FC1BB"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Rural</w:t>
            </w:r>
          </w:p>
        </w:tc>
        <w:tc>
          <w:tcPr>
            <w:tcW w:w="417" w:type="pct"/>
            <w:noWrap/>
            <w:hideMark/>
          </w:tcPr>
          <w:p w14:paraId="1297EA7E"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321" w:type="pct"/>
            <w:noWrap/>
            <w:hideMark/>
          </w:tcPr>
          <w:p w14:paraId="690BA928"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476" w:type="pct"/>
            <w:noWrap/>
            <w:hideMark/>
          </w:tcPr>
          <w:p w14:paraId="7F654502"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8.1</w:t>
            </w:r>
          </w:p>
        </w:tc>
        <w:tc>
          <w:tcPr>
            <w:tcW w:w="476" w:type="pct"/>
            <w:noWrap/>
            <w:hideMark/>
          </w:tcPr>
          <w:p w14:paraId="6B1569FD"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10.1</w:t>
            </w:r>
          </w:p>
        </w:tc>
        <w:tc>
          <w:tcPr>
            <w:tcW w:w="476" w:type="pct"/>
            <w:noWrap/>
            <w:hideMark/>
          </w:tcPr>
          <w:p w14:paraId="2F901050"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11.4</w:t>
            </w:r>
          </w:p>
        </w:tc>
        <w:tc>
          <w:tcPr>
            <w:tcW w:w="476" w:type="pct"/>
            <w:noWrap/>
            <w:hideMark/>
          </w:tcPr>
          <w:p w14:paraId="44CE9B36"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9.4</w:t>
            </w:r>
          </w:p>
        </w:tc>
        <w:tc>
          <w:tcPr>
            <w:tcW w:w="474" w:type="pct"/>
            <w:noWrap/>
            <w:hideMark/>
          </w:tcPr>
          <w:p w14:paraId="452551C4" w14:textId="7AD406A2"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8.1</w:t>
            </w:r>
          </w:p>
        </w:tc>
      </w:tr>
      <w:tr w:rsidR="003A094E" w:rsidRPr="00231FD2" w14:paraId="4F8402C4"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427" w:type="pct"/>
            <w:hideMark/>
          </w:tcPr>
          <w:p w14:paraId="027F167C" w14:textId="77777777" w:rsidR="003A094E" w:rsidRPr="00231FD2" w:rsidRDefault="003A094E" w:rsidP="003A094E">
            <w:pPr>
              <w:spacing w:before="0" w:after="0" w:line="240" w:lineRule="auto"/>
              <w:rPr>
                <w:rFonts w:eastAsia="Times New Roman" w:cs="Arial"/>
                <w:color w:val="000000"/>
                <w:sz w:val="22"/>
                <w:lang w:eastAsia="en-GB"/>
              </w:rPr>
            </w:pPr>
            <w:r w:rsidRPr="00231FD2">
              <w:rPr>
                <w:rFonts w:eastAsia="Times New Roman" w:cs="Arial"/>
                <w:color w:val="000000"/>
                <w:sz w:val="22"/>
                <w:lang w:eastAsia="en-GB"/>
              </w:rPr>
              <w:t>GD10</w:t>
            </w:r>
          </w:p>
        </w:tc>
        <w:tc>
          <w:tcPr>
            <w:tcW w:w="371" w:type="pct"/>
            <w:noWrap/>
            <w:hideMark/>
          </w:tcPr>
          <w:p w14:paraId="608E44B9"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488629</w:t>
            </w:r>
          </w:p>
        </w:tc>
        <w:tc>
          <w:tcPr>
            <w:tcW w:w="394" w:type="pct"/>
            <w:noWrap/>
            <w:hideMark/>
          </w:tcPr>
          <w:p w14:paraId="4CEF5775"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150032</w:t>
            </w:r>
          </w:p>
        </w:tc>
        <w:tc>
          <w:tcPr>
            <w:tcW w:w="692" w:type="pct"/>
            <w:noWrap/>
            <w:hideMark/>
          </w:tcPr>
          <w:p w14:paraId="14FB03B7"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Urban Background</w:t>
            </w:r>
          </w:p>
        </w:tc>
        <w:tc>
          <w:tcPr>
            <w:tcW w:w="417" w:type="pct"/>
            <w:noWrap/>
            <w:hideMark/>
          </w:tcPr>
          <w:p w14:paraId="7CCA3FA5"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90.6</w:t>
            </w:r>
          </w:p>
        </w:tc>
        <w:tc>
          <w:tcPr>
            <w:tcW w:w="321" w:type="pct"/>
            <w:noWrap/>
            <w:hideMark/>
          </w:tcPr>
          <w:p w14:paraId="75F897AC"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90.6</w:t>
            </w:r>
          </w:p>
        </w:tc>
        <w:tc>
          <w:tcPr>
            <w:tcW w:w="476" w:type="pct"/>
            <w:noWrap/>
            <w:hideMark/>
          </w:tcPr>
          <w:p w14:paraId="5CDF8FB4"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w:t>
            </w:r>
          </w:p>
        </w:tc>
        <w:tc>
          <w:tcPr>
            <w:tcW w:w="476" w:type="pct"/>
            <w:noWrap/>
            <w:hideMark/>
          </w:tcPr>
          <w:p w14:paraId="0798CDBA"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14.8</w:t>
            </w:r>
          </w:p>
        </w:tc>
        <w:tc>
          <w:tcPr>
            <w:tcW w:w="476" w:type="pct"/>
            <w:noWrap/>
            <w:hideMark/>
          </w:tcPr>
          <w:p w14:paraId="0C190A2D"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15.0</w:t>
            </w:r>
          </w:p>
        </w:tc>
        <w:tc>
          <w:tcPr>
            <w:tcW w:w="476" w:type="pct"/>
            <w:noWrap/>
            <w:hideMark/>
          </w:tcPr>
          <w:p w14:paraId="37A81D44"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12.2</w:t>
            </w:r>
          </w:p>
        </w:tc>
        <w:tc>
          <w:tcPr>
            <w:tcW w:w="474" w:type="pct"/>
            <w:noWrap/>
            <w:hideMark/>
          </w:tcPr>
          <w:p w14:paraId="47778707" w14:textId="6F80F47E"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11.3</w:t>
            </w:r>
          </w:p>
        </w:tc>
      </w:tr>
      <w:tr w:rsidR="003A094E" w:rsidRPr="00231FD2" w14:paraId="69678C93"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427" w:type="pct"/>
            <w:hideMark/>
          </w:tcPr>
          <w:p w14:paraId="166AF046" w14:textId="77777777" w:rsidR="003A094E" w:rsidRPr="00231FD2" w:rsidRDefault="003A094E" w:rsidP="003A094E">
            <w:pPr>
              <w:spacing w:before="0" w:after="0" w:line="240" w:lineRule="auto"/>
              <w:rPr>
                <w:rFonts w:eastAsia="Times New Roman" w:cs="Arial"/>
                <w:color w:val="000000"/>
                <w:sz w:val="22"/>
                <w:lang w:eastAsia="en-GB"/>
              </w:rPr>
            </w:pPr>
            <w:r w:rsidRPr="00231FD2">
              <w:rPr>
                <w:rFonts w:eastAsia="Times New Roman" w:cs="Arial"/>
                <w:color w:val="000000"/>
                <w:sz w:val="22"/>
                <w:lang w:eastAsia="en-GB"/>
              </w:rPr>
              <w:t>GD16</w:t>
            </w:r>
          </w:p>
        </w:tc>
        <w:tc>
          <w:tcPr>
            <w:tcW w:w="371" w:type="pct"/>
            <w:noWrap/>
            <w:hideMark/>
          </w:tcPr>
          <w:p w14:paraId="1F906375"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499761</w:t>
            </w:r>
          </w:p>
        </w:tc>
        <w:tc>
          <w:tcPr>
            <w:tcW w:w="394" w:type="pct"/>
            <w:noWrap/>
            <w:hideMark/>
          </w:tcPr>
          <w:p w14:paraId="0144318F"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149914</w:t>
            </w:r>
          </w:p>
        </w:tc>
        <w:tc>
          <w:tcPr>
            <w:tcW w:w="692" w:type="pct"/>
            <w:noWrap/>
            <w:hideMark/>
          </w:tcPr>
          <w:p w14:paraId="302DFB50"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Roadside</w:t>
            </w:r>
          </w:p>
        </w:tc>
        <w:tc>
          <w:tcPr>
            <w:tcW w:w="417" w:type="pct"/>
            <w:noWrap/>
            <w:hideMark/>
          </w:tcPr>
          <w:p w14:paraId="6F0F0706"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90.6</w:t>
            </w:r>
          </w:p>
        </w:tc>
        <w:tc>
          <w:tcPr>
            <w:tcW w:w="321" w:type="pct"/>
            <w:noWrap/>
            <w:hideMark/>
          </w:tcPr>
          <w:p w14:paraId="2E8D6A27"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90.6</w:t>
            </w:r>
          </w:p>
        </w:tc>
        <w:tc>
          <w:tcPr>
            <w:tcW w:w="476" w:type="pct"/>
            <w:noWrap/>
            <w:hideMark/>
          </w:tcPr>
          <w:p w14:paraId="022E2ADF"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25.4</w:t>
            </w:r>
          </w:p>
        </w:tc>
        <w:tc>
          <w:tcPr>
            <w:tcW w:w="476" w:type="pct"/>
            <w:noWrap/>
            <w:hideMark/>
          </w:tcPr>
          <w:p w14:paraId="402F522D"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29.6</w:t>
            </w:r>
          </w:p>
        </w:tc>
        <w:tc>
          <w:tcPr>
            <w:tcW w:w="476" w:type="pct"/>
            <w:noWrap/>
            <w:hideMark/>
          </w:tcPr>
          <w:p w14:paraId="727065C8"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28.9</w:t>
            </w:r>
          </w:p>
        </w:tc>
        <w:tc>
          <w:tcPr>
            <w:tcW w:w="476" w:type="pct"/>
            <w:noWrap/>
            <w:hideMark/>
          </w:tcPr>
          <w:p w14:paraId="5CFDADE7"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28.0</w:t>
            </w:r>
          </w:p>
        </w:tc>
        <w:tc>
          <w:tcPr>
            <w:tcW w:w="474" w:type="pct"/>
            <w:noWrap/>
            <w:hideMark/>
          </w:tcPr>
          <w:p w14:paraId="0B0567B0" w14:textId="7C90C526"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24.7</w:t>
            </w:r>
          </w:p>
        </w:tc>
      </w:tr>
      <w:tr w:rsidR="003A094E" w:rsidRPr="00231FD2" w14:paraId="0E7FF65A"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427" w:type="pct"/>
            <w:hideMark/>
          </w:tcPr>
          <w:p w14:paraId="4488C1BD" w14:textId="77777777" w:rsidR="003A094E" w:rsidRPr="00231FD2" w:rsidRDefault="003A094E" w:rsidP="003A094E">
            <w:pPr>
              <w:spacing w:before="0" w:after="0" w:line="240" w:lineRule="auto"/>
              <w:rPr>
                <w:rFonts w:eastAsia="Times New Roman" w:cs="Arial"/>
                <w:color w:val="000000"/>
                <w:sz w:val="22"/>
                <w:lang w:eastAsia="en-GB"/>
              </w:rPr>
            </w:pPr>
            <w:r w:rsidRPr="00231FD2">
              <w:rPr>
                <w:rFonts w:eastAsia="Times New Roman" w:cs="Arial"/>
                <w:color w:val="000000"/>
                <w:sz w:val="22"/>
                <w:lang w:eastAsia="en-GB"/>
              </w:rPr>
              <w:t>GD18</w:t>
            </w:r>
          </w:p>
        </w:tc>
        <w:tc>
          <w:tcPr>
            <w:tcW w:w="371" w:type="pct"/>
            <w:noWrap/>
            <w:hideMark/>
          </w:tcPr>
          <w:p w14:paraId="4D7D3D6F"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499665</w:t>
            </w:r>
          </w:p>
        </w:tc>
        <w:tc>
          <w:tcPr>
            <w:tcW w:w="394" w:type="pct"/>
            <w:noWrap/>
            <w:hideMark/>
          </w:tcPr>
          <w:p w14:paraId="58AAB9FE"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150720</w:t>
            </w:r>
          </w:p>
        </w:tc>
        <w:tc>
          <w:tcPr>
            <w:tcW w:w="692" w:type="pct"/>
            <w:noWrap/>
            <w:hideMark/>
          </w:tcPr>
          <w:p w14:paraId="28AE29FB"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Urban Background</w:t>
            </w:r>
          </w:p>
        </w:tc>
        <w:tc>
          <w:tcPr>
            <w:tcW w:w="417" w:type="pct"/>
            <w:noWrap/>
            <w:hideMark/>
          </w:tcPr>
          <w:p w14:paraId="3C8D3A75"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321" w:type="pct"/>
            <w:noWrap/>
            <w:hideMark/>
          </w:tcPr>
          <w:p w14:paraId="11085DCB"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476" w:type="pct"/>
            <w:noWrap/>
            <w:hideMark/>
          </w:tcPr>
          <w:p w14:paraId="0902EC92"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14.6</w:t>
            </w:r>
          </w:p>
        </w:tc>
        <w:tc>
          <w:tcPr>
            <w:tcW w:w="476" w:type="pct"/>
            <w:noWrap/>
            <w:hideMark/>
          </w:tcPr>
          <w:p w14:paraId="503A5CE1"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17.2</w:t>
            </w:r>
          </w:p>
        </w:tc>
        <w:tc>
          <w:tcPr>
            <w:tcW w:w="476" w:type="pct"/>
            <w:noWrap/>
            <w:hideMark/>
          </w:tcPr>
          <w:p w14:paraId="6A09F449"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21.3</w:t>
            </w:r>
          </w:p>
        </w:tc>
        <w:tc>
          <w:tcPr>
            <w:tcW w:w="476" w:type="pct"/>
            <w:noWrap/>
            <w:hideMark/>
          </w:tcPr>
          <w:p w14:paraId="1AED787A"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16.8</w:t>
            </w:r>
          </w:p>
        </w:tc>
        <w:tc>
          <w:tcPr>
            <w:tcW w:w="474" w:type="pct"/>
            <w:noWrap/>
            <w:hideMark/>
          </w:tcPr>
          <w:p w14:paraId="23339FA3" w14:textId="60DE1B5E"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13.5</w:t>
            </w:r>
          </w:p>
        </w:tc>
      </w:tr>
      <w:tr w:rsidR="003A094E" w:rsidRPr="00231FD2" w14:paraId="32806E40"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427" w:type="pct"/>
            <w:hideMark/>
          </w:tcPr>
          <w:p w14:paraId="5E1A8EC5" w14:textId="77777777" w:rsidR="003A094E" w:rsidRPr="00231FD2" w:rsidRDefault="003A094E" w:rsidP="003A094E">
            <w:pPr>
              <w:spacing w:before="0" w:after="0" w:line="240" w:lineRule="auto"/>
              <w:rPr>
                <w:rFonts w:eastAsia="Times New Roman" w:cs="Arial"/>
                <w:color w:val="000000"/>
                <w:sz w:val="22"/>
                <w:lang w:eastAsia="en-GB"/>
              </w:rPr>
            </w:pPr>
            <w:r w:rsidRPr="00231FD2">
              <w:rPr>
                <w:rFonts w:eastAsia="Times New Roman" w:cs="Arial"/>
                <w:color w:val="000000"/>
                <w:sz w:val="22"/>
                <w:lang w:eastAsia="en-GB"/>
              </w:rPr>
              <w:t>TC4</w:t>
            </w:r>
          </w:p>
        </w:tc>
        <w:tc>
          <w:tcPr>
            <w:tcW w:w="371" w:type="pct"/>
            <w:noWrap/>
            <w:hideMark/>
          </w:tcPr>
          <w:p w14:paraId="3BE3FE9F"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499822</w:t>
            </w:r>
          </w:p>
        </w:tc>
        <w:tc>
          <w:tcPr>
            <w:tcW w:w="394" w:type="pct"/>
            <w:noWrap/>
            <w:hideMark/>
          </w:tcPr>
          <w:p w14:paraId="34ABF88C"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150010</w:t>
            </w:r>
          </w:p>
        </w:tc>
        <w:tc>
          <w:tcPr>
            <w:tcW w:w="692" w:type="pct"/>
            <w:noWrap/>
            <w:hideMark/>
          </w:tcPr>
          <w:p w14:paraId="446AE415"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Kerbside</w:t>
            </w:r>
          </w:p>
        </w:tc>
        <w:tc>
          <w:tcPr>
            <w:tcW w:w="417" w:type="pct"/>
            <w:noWrap/>
            <w:hideMark/>
          </w:tcPr>
          <w:p w14:paraId="53BCCF92"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92.5</w:t>
            </w:r>
          </w:p>
        </w:tc>
        <w:tc>
          <w:tcPr>
            <w:tcW w:w="321" w:type="pct"/>
            <w:noWrap/>
            <w:hideMark/>
          </w:tcPr>
          <w:p w14:paraId="0D73FAFE"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92.5</w:t>
            </w:r>
          </w:p>
        </w:tc>
        <w:tc>
          <w:tcPr>
            <w:tcW w:w="476" w:type="pct"/>
            <w:noWrap/>
            <w:hideMark/>
          </w:tcPr>
          <w:p w14:paraId="3570ABC7"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21.0</w:t>
            </w:r>
          </w:p>
        </w:tc>
        <w:tc>
          <w:tcPr>
            <w:tcW w:w="476" w:type="pct"/>
            <w:noWrap/>
            <w:hideMark/>
          </w:tcPr>
          <w:p w14:paraId="3E7AD267"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25.9</w:t>
            </w:r>
          </w:p>
        </w:tc>
        <w:tc>
          <w:tcPr>
            <w:tcW w:w="476" w:type="pct"/>
            <w:noWrap/>
            <w:hideMark/>
          </w:tcPr>
          <w:p w14:paraId="08E67C7C"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25.6</w:t>
            </w:r>
          </w:p>
        </w:tc>
        <w:tc>
          <w:tcPr>
            <w:tcW w:w="476" w:type="pct"/>
            <w:noWrap/>
            <w:hideMark/>
          </w:tcPr>
          <w:p w14:paraId="0D4243F8"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22.0</w:t>
            </w:r>
          </w:p>
        </w:tc>
        <w:tc>
          <w:tcPr>
            <w:tcW w:w="474" w:type="pct"/>
            <w:noWrap/>
            <w:hideMark/>
          </w:tcPr>
          <w:p w14:paraId="423626EF" w14:textId="21D8D54C"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20.0</w:t>
            </w:r>
          </w:p>
        </w:tc>
      </w:tr>
      <w:tr w:rsidR="003A094E" w:rsidRPr="00231FD2" w14:paraId="091507CE"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427" w:type="pct"/>
            <w:hideMark/>
          </w:tcPr>
          <w:p w14:paraId="04125569" w14:textId="77777777" w:rsidR="003A094E" w:rsidRPr="00231FD2" w:rsidRDefault="003A094E" w:rsidP="003A094E">
            <w:pPr>
              <w:spacing w:before="0" w:after="0" w:line="240" w:lineRule="auto"/>
              <w:rPr>
                <w:rFonts w:eastAsia="Times New Roman" w:cs="Arial"/>
                <w:color w:val="000000"/>
                <w:sz w:val="22"/>
                <w:lang w:eastAsia="en-GB"/>
              </w:rPr>
            </w:pPr>
            <w:r w:rsidRPr="00231FD2">
              <w:rPr>
                <w:rFonts w:eastAsia="Times New Roman" w:cs="Arial"/>
                <w:color w:val="000000"/>
                <w:sz w:val="22"/>
                <w:lang w:eastAsia="en-GB"/>
              </w:rPr>
              <w:t>TC5</w:t>
            </w:r>
          </w:p>
        </w:tc>
        <w:tc>
          <w:tcPr>
            <w:tcW w:w="371" w:type="pct"/>
            <w:noWrap/>
            <w:hideMark/>
          </w:tcPr>
          <w:p w14:paraId="4E634D8C"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499486</w:t>
            </w:r>
          </w:p>
        </w:tc>
        <w:tc>
          <w:tcPr>
            <w:tcW w:w="394" w:type="pct"/>
            <w:noWrap/>
            <w:hideMark/>
          </w:tcPr>
          <w:p w14:paraId="52A2DABC"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149951</w:t>
            </w:r>
          </w:p>
        </w:tc>
        <w:tc>
          <w:tcPr>
            <w:tcW w:w="692" w:type="pct"/>
            <w:noWrap/>
            <w:hideMark/>
          </w:tcPr>
          <w:p w14:paraId="4CAE4732"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Other</w:t>
            </w:r>
          </w:p>
        </w:tc>
        <w:tc>
          <w:tcPr>
            <w:tcW w:w="417" w:type="pct"/>
            <w:noWrap/>
            <w:hideMark/>
          </w:tcPr>
          <w:p w14:paraId="54EE2E64"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321" w:type="pct"/>
            <w:noWrap/>
            <w:hideMark/>
          </w:tcPr>
          <w:p w14:paraId="50769B60"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476" w:type="pct"/>
            <w:noWrap/>
            <w:hideMark/>
          </w:tcPr>
          <w:p w14:paraId="7133A509"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16.0</w:t>
            </w:r>
          </w:p>
        </w:tc>
        <w:tc>
          <w:tcPr>
            <w:tcW w:w="476" w:type="pct"/>
            <w:noWrap/>
            <w:hideMark/>
          </w:tcPr>
          <w:p w14:paraId="654F5170"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20.5</w:t>
            </w:r>
          </w:p>
        </w:tc>
        <w:tc>
          <w:tcPr>
            <w:tcW w:w="476" w:type="pct"/>
            <w:noWrap/>
            <w:hideMark/>
          </w:tcPr>
          <w:p w14:paraId="2EF4299A"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21.5</w:t>
            </w:r>
          </w:p>
        </w:tc>
        <w:tc>
          <w:tcPr>
            <w:tcW w:w="476" w:type="pct"/>
            <w:noWrap/>
            <w:hideMark/>
          </w:tcPr>
          <w:p w14:paraId="67ECD2B5"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18.7</w:t>
            </w:r>
          </w:p>
        </w:tc>
        <w:tc>
          <w:tcPr>
            <w:tcW w:w="474" w:type="pct"/>
            <w:noWrap/>
            <w:hideMark/>
          </w:tcPr>
          <w:p w14:paraId="035C5AD3" w14:textId="1E3B61CF"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16.7</w:t>
            </w:r>
          </w:p>
        </w:tc>
      </w:tr>
      <w:tr w:rsidR="003A094E" w:rsidRPr="00231FD2" w14:paraId="3A6DED4E"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427" w:type="pct"/>
            <w:hideMark/>
          </w:tcPr>
          <w:p w14:paraId="06D91154" w14:textId="77777777" w:rsidR="003A094E" w:rsidRPr="00231FD2" w:rsidRDefault="003A094E" w:rsidP="003A094E">
            <w:pPr>
              <w:spacing w:before="0" w:after="0" w:line="240" w:lineRule="auto"/>
              <w:rPr>
                <w:rFonts w:eastAsia="Times New Roman" w:cs="Arial"/>
                <w:color w:val="000000"/>
                <w:sz w:val="22"/>
                <w:lang w:eastAsia="en-GB"/>
              </w:rPr>
            </w:pPr>
            <w:r w:rsidRPr="00231FD2">
              <w:rPr>
                <w:rFonts w:eastAsia="Times New Roman" w:cs="Arial"/>
                <w:color w:val="000000"/>
                <w:sz w:val="22"/>
                <w:lang w:eastAsia="en-GB"/>
              </w:rPr>
              <w:t>TC6</w:t>
            </w:r>
          </w:p>
        </w:tc>
        <w:tc>
          <w:tcPr>
            <w:tcW w:w="371" w:type="pct"/>
            <w:noWrap/>
            <w:hideMark/>
          </w:tcPr>
          <w:p w14:paraId="507A6C6D"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499299</w:t>
            </w:r>
          </w:p>
        </w:tc>
        <w:tc>
          <w:tcPr>
            <w:tcW w:w="394" w:type="pct"/>
            <w:noWrap/>
            <w:hideMark/>
          </w:tcPr>
          <w:p w14:paraId="039E722F"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149466</w:t>
            </w:r>
          </w:p>
        </w:tc>
        <w:tc>
          <w:tcPr>
            <w:tcW w:w="692" w:type="pct"/>
            <w:noWrap/>
            <w:hideMark/>
          </w:tcPr>
          <w:p w14:paraId="708F2DB8"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Kerbside</w:t>
            </w:r>
          </w:p>
        </w:tc>
        <w:tc>
          <w:tcPr>
            <w:tcW w:w="417" w:type="pct"/>
            <w:noWrap/>
            <w:hideMark/>
          </w:tcPr>
          <w:p w14:paraId="3FD9D1F9"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83.0</w:t>
            </w:r>
          </w:p>
        </w:tc>
        <w:tc>
          <w:tcPr>
            <w:tcW w:w="321" w:type="pct"/>
            <w:noWrap/>
            <w:hideMark/>
          </w:tcPr>
          <w:p w14:paraId="2259071D"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83.0</w:t>
            </w:r>
          </w:p>
        </w:tc>
        <w:tc>
          <w:tcPr>
            <w:tcW w:w="476" w:type="pct"/>
            <w:noWrap/>
            <w:hideMark/>
          </w:tcPr>
          <w:p w14:paraId="4C72AC37"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231FD2">
              <w:rPr>
                <w:rFonts w:eastAsia="Times New Roman" w:cs="Arial"/>
                <w:b/>
                <w:bCs/>
                <w:color w:val="000000"/>
                <w:sz w:val="22"/>
                <w:lang w:eastAsia="en-GB"/>
              </w:rPr>
              <w:t>42.7</w:t>
            </w:r>
          </w:p>
        </w:tc>
        <w:tc>
          <w:tcPr>
            <w:tcW w:w="476" w:type="pct"/>
            <w:noWrap/>
            <w:hideMark/>
          </w:tcPr>
          <w:p w14:paraId="66459B29"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231FD2">
              <w:rPr>
                <w:rFonts w:eastAsia="Times New Roman" w:cs="Arial"/>
                <w:b/>
                <w:bCs/>
                <w:color w:val="000000"/>
                <w:sz w:val="22"/>
                <w:lang w:eastAsia="en-GB"/>
              </w:rPr>
              <w:t>50.5</w:t>
            </w:r>
          </w:p>
        </w:tc>
        <w:tc>
          <w:tcPr>
            <w:tcW w:w="476" w:type="pct"/>
            <w:noWrap/>
            <w:hideMark/>
          </w:tcPr>
          <w:p w14:paraId="175E644A"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231FD2">
              <w:rPr>
                <w:rFonts w:eastAsia="Times New Roman" w:cs="Arial"/>
                <w:b/>
                <w:bCs/>
                <w:color w:val="000000"/>
                <w:sz w:val="22"/>
                <w:lang w:eastAsia="en-GB"/>
              </w:rPr>
              <w:t>46.6</w:t>
            </w:r>
          </w:p>
        </w:tc>
        <w:tc>
          <w:tcPr>
            <w:tcW w:w="476" w:type="pct"/>
            <w:noWrap/>
            <w:hideMark/>
          </w:tcPr>
          <w:p w14:paraId="1B3A300B"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231FD2">
              <w:rPr>
                <w:rFonts w:eastAsia="Times New Roman" w:cs="Arial"/>
                <w:b/>
                <w:bCs/>
                <w:color w:val="000000"/>
                <w:sz w:val="22"/>
                <w:lang w:eastAsia="en-GB"/>
              </w:rPr>
              <w:t>49.4</w:t>
            </w:r>
          </w:p>
        </w:tc>
        <w:tc>
          <w:tcPr>
            <w:tcW w:w="474" w:type="pct"/>
            <w:noWrap/>
            <w:hideMark/>
          </w:tcPr>
          <w:p w14:paraId="2251E293" w14:textId="69136556"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Pr>
                <w:rFonts w:cs="Arial"/>
                <w:b/>
                <w:bCs/>
                <w:color w:val="000000"/>
                <w:sz w:val="22"/>
              </w:rPr>
              <w:t>42.8</w:t>
            </w:r>
          </w:p>
        </w:tc>
      </w:tr>
      <w:tr w:rsidR="003A094E" w:rsidRPr="00231FD2" w14:paraId="6215F9C4"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427" w:type="pct"/>
            <w:hideMark/>
          </w:tcPr>
          <w:p w14:paraId="2635A340" w14:textId="77777777" w:rsidR="003A094E" w:rsidRPr="00231FD2" w:rsidRDefault="003A094E" w:rsidP="003A094E">
            <w:pPr>
              <w:spacing w:before="0" w:after="0" w:line="240" w:lineRule="auto"/>
              <w:rPr>
                <w:rFonts w:eastAsia="Times New Roman" w:cs="Arial"/>
                <w:color w:val="000000"/>
                <w:sz w:val="22"/>
                <w:lang w:eastAsia="en-GB"/>
              </w:rPr>
            </w:pPr>
            <w:r w:rsidRPr="00231FD2">
              <w:rPr>
                <w:rFonts w:eastAsia="Times New Roman" w:cs="Arial"/>
                <w:color w:val="000000"/>
                <w:sz w:val="22"/>
                <w:lang w:eastAsia="en-GB"/>
              </w:rPr>
              <w:t>TC17</w:t>
            </w:r>
          </w:p>
        </w:tc>
        <w:tc>
          <w:tcPr>
            <w:tcW w:w="371" w:type="pct"/>
            <w:noWrap/>
            <w:hideMark/>
          </w:tcPr>
          <w:p w14:paraId="72C4A6E3"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499308</w:t>
            </w:r>
          </w:p>
        </w:tc>
        <w:tc>
          <w:tcPr>
            <w:tcW w:w="394" w:type="pct"/>
            <w:noWrap/>
            <w:hideMark/>
          </w:tcPr>
          <w:p w14:paraId="7D434E18"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149453</w:t>
            </w:r>
          </w:p>
        </w:tc>
        <w:tc>
          <w:tcPr>
            <w:tcW w:w="692" w:type="pct"/>
            <w:noWrap/>
            <w:hideMark/>
          </w:tcPr>
          <w:p w14:paraId="1A17E3D6"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Kerbside</w:t>
            </w:r>
          </w:p>
        </w:tc>
        <w:tc>
          <w:tcPr>
            <w:tcW w:w="417" w:type="pct"/>
            <w:noWrap/>
            <w:hideMark/>
          </w:tcPr>
          <w:p w14:paraId="218C38A0"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321" w:type="pct"/>
            <w:noWrap/>
            <w:hideMark/>
          </w:tcPr>
          <w:p w14:paraId="1B65083A"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476" w:type="pct"/>
            <w:noWrap/>
            <w:hideMark/>
          </w:tcPr>
          <w:p w14:paraId="0DF95218"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 </w:t>
            </w:r>
          </w:p>
        </w:tc>
        <w:tc>
          <w:tcPr>
            <w:tcW w:w="476" w:type="pct"/>
            <w:noWrap/>
            <w:hideMark/>
          </w:tcPr>
          <w:p w14:paraId="30CF1EF6"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27.2</w:t>
            </w:r>
          </w:p>
        </w:tc>
        <w:tc>
          <w:tcPr>
            <w:tcW w:w="476" w:type="pct"/>
            <w:noWrap/>
            <w:hideMark/>
          </w:tcPr>
          <w:p w14:paraId="14E39EB5"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26.8</w:t>
            </w:r>
          </w:p>
        </w:tc>
        <w:tc>
          <w:tcPr>
            <w:tcW w:w="476" w:type="pct"/>
            <w:noWrap/>
            <w:hideMark/>
          </w:tcPr>
          <w:p w14:paraId="7B4C4956"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24.4</w:t>
            </w:r>
          </w:p>
        </w:tc>
        <w:tc>
          <w:tcPr>
            <w:tcW w:w="474" w:type="pct"/>
            <w:noWrap/>
            <w:hideMark/>
          </w:tcPr>
          <w:p w14:paraId="38A6624D" w14:textId="76FD16DA"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21.3</w:t>
            </w:r>
          </w:p>
        </w:tc>
      </w:tr>
      <w:tr w:rsidR="003A094E" w:rsidRPr="00231FD2" w14:paraId="6E239905"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427" w:type="pct"/>
            <w:hideMark/>
          </w:tcPr>
          <w:p w14:paraId="001BAD39" w14:textId="77777777" w:rsidR="003A094E" w:rsidRPr="00231FD2" w:rsidRDefault="003A094E" w:rsidP="003A094E">
            <w:pPr>
              <w:spacing w:before="0" w:after="0" w:line="240" w:lineRule="auto"/>
              <w:rPr>
                <w:rFonts w:eastAsia="Times New Roman" w:cs="Arial"/>
                <w:color w:val="000000"/>
                <w:sz w:val="22"/>
                <w:lang w:eastAsia="en-GB"/>
              </w:rPr>
            </w:pPr>
            <w:r w:rsidRPr="00231FD2">
              <w:rPr>
                <w:rFonts w:eastAsia="Times New Roman" w:cs="Arial"/>
                <w:color w:val="000000"/>
                <w:sz w:val="22"/>
                <w:lang w:eastAsia="en-GB"/>
              </w:rPr>
              <w:t>TC8</w:t>
            </w:r>
          </w:p>
        </w:tc>
        <w:tc>
          <w:tcPr>
            <w:tcW w:w="371" w:type="pct"/>
            <w:noWrap/>
            <w:hideMark/>
          </w:tcPr>
          <w:p w14:paraId="40D10F17"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499493</w:t>
            </w:r>
          </w:p>
        </w:tc>
        <w:tc>
          <w:tcPr>
            <w:tcW w:w="394" w:type="pct"/>
            <w:noWrap/>
            <w:hideMark/>
          </w:tcPr>
          <w:p w14:paraId="2F3CC5B7"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149402</w:t>
            </w:r>
          </w:p>
        </w:tc>
        <w:tc>
          <w:tcPr>
            <w:tcW w:w="692" w:type="pct"/>
            <w:noWrap/>
            <w:hideMark/>
          </w:tcPr>
          <w:p w14:paraId="4979D5F8"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Kerbside</w:t>
            </w:r>
          </w:p>
        </w:tc>
        <w:tc>
          <w:tcPr>
            <w:tcW w:w="417" w:type="pct"/>
            <w:noWrap/>
            <w:hideMark/>
          </w:tcPr>
          <w:p w14:paraId="621278C9"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321" w:type="pct"/>
            <w:noWrap/>
            <w:hideMark/>
          </w:tcPr>
          <w:p w14:paraId="79B0B439"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476" w:type="pct"/>
            <w:noWrap/>
            <w:hideMark/>
          </w:tcPr>
          <w:p w14:paraId="0AFEDC8E"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 </w:t>
            </w:r>
          </w:p>
        </w:tc>
        <w:tc>
          <w:tcPr>
            <w:tcW w:w="476" w:type="pct"/>
            <w:noWrap/>
            <w:hideMark/>
          </w:tcPr>
          <w:p w14:paraId="6E5FF226"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34.3</w:t>
            </w:r>
          </w:p>
        </w:tc>
        <w:tc>
          <w:tcPr>
            <w:tcW w:w="476" w:type="pct"/>
            <w:noWrap/>
            <w:hideMark/>
          </w:tcPr>
          <w:p w14:paraId="71D98F57"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34.4</w:t>
            </w:r>
          </w:p>
        </w:tc>
        <w:tc>
          <w:tcPr>
            <w:tcW w:w="476" w:type="pct"/>
            <w:noWrap/>
            <w:hideMark/>
          </w:tcPr>
          <w:p w14:paraId="425D0068"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27.6</w:t>
            </w:r>
          </w:p>
        </w:tc>
        <w:tc>
          <w:tcPr>
            <w:tcW w:w="474" w:type="pct"/>
            <w:noWrap/>
            <w:hideMark/>
          </w:tcPr>
          <w:p w14:paraId="04E55CBE" w14:textId="70ADAF86"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26.4</w:t>
            </w:r>
          </w:p>
        </w:tc>
      </w:tr>
      <w:tr w:rsidR="003A094E" w:rsidRPr="00231FD2" w14:paraId="1630DCCE"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427" w:type="pct"/>
            <w:hideMark/>
          </w:tcPr>
          <w:p w14:paraId="66B25744" w14:textId="77777777" w:rsidR="003A094E" w:rsidRPr="00231FD2" w:rsidRDefault="003A094E" w:rsidP="003A094E">
            <w:pPr>
              <w:spacing w:before="0" w:after="0" w:line="240" w:lineRule="auto"/>
              <w:rPr>
                <w:rFonts w:eastAsia="Times New Roman" w:cs="Arial"/>
                <w:color w:val="000000"/>
                <w:sz w:val="22"/>
                <w:lang w:eastAsia="en-GB"/>
              </w:rPr>
            </w:pPr>
            <w:r w:rsidRPr="00231FD2">
              <w:rPr>
                <w:rFonts w:eastAsia="Times New Roman" w:cs="Arial"/>
                <w:color w:val="000000"/>
                <w:sz w:val="22"/>
                <w:lang w:eastAsia="en-GB"/>
              </w:rPr>
              <w:t>TC9</w:t>
            </w:r>
          </w:p>
        </w:tc>
        <w:tc>
          <w:tcPr>
            <w:tcW w:w="371" w:type="pct"/>
            <w:noWrap/>
            <w:hideMark/>
          </w:tcPr>
          <w:p w14:paraId="62CAAEAE"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499241</w:t>
            </w:r>
          </w:p>
        </w:tc>
        <w:tc>
          <w:tcPr>
            <w:tcW w:w="394" w:type="pct"/>
            <w:noWrap/>
            <w:hideMark/>
          </w:tcPr>
          <w:p w14:paraId="149C4765"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149257</w:t>
            </w:r>
          </w:p>
        </w:tc>
        <w:tc>
          <w:tcPr>
            <w:tcW w:w="692" w:type="pct"/>
            <w:noWrap/>
            <w:hideMark/>
          </w:tcPr>
          <w:p w14:paraId="4A6B9CAC"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Kerbside</w:t>
            </w:r>
          </w:p>
        </w:tc>
        <w:tc>
          <w:tcPr>
            <w:tcW w:w="417" w:type="pct"/>
            <w:noWrap/>
            <w:hideMark/>
          </w:tcPr>
          <w:p w14:paraId="1D66480E"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321" w:type="pct"/>
            <w:noWrap/>
            <w:hideMark/>
          </w:tcPr>
          <w:p w14:paraId="77E70531"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476" w:type="pct"/>
            <w:noWrap/>
            <w:hideMark/>
          </w:tcPr>
          <w:p w14:paraId="74BF2D45"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 </w:t>
            </w:r>
          </w:p>
        </w:tc>
        <w:tc>
          <w:tcPr>
            <w:tcW w:w="476" w:type="pct"/>
            <w:noWrap/>
            <w:hideMark/>
          </w:tcPr>
          <w:p w14:paraId="6538B5A9"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26.1</w:t>
            </w:r>
          </w:p>
        </w:tc>
        <w:tc>
          <w:tcPr>
            <w:tcW w:w="476" w:type="pct"/>
            <w:noWrap/>
            <w:hideMark/>
          </w:tcPr>
          <w:p w14:paraId="4B9E0F80"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24.3</w:t>
            </w:r>
          </w:p>
        </w:tc>
        <w:tc>
          <w:tcPr>
            <w:tcW w:w="476" w:type="pct"/>
            <w:noWrap/>
            <w:hideMark/>
          </w:tcPr>
          <w:p w14:paraId="09C58C0D"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20.2</w:t>
            </w:r>
          </w:p>
        </w:tc>
        <w:tc>
          <w:tcPr>
            <w:tcW w:w="474" w:type="pct"/>
            <w:noWrap/>
            <w:hideMark/>
          </w:tcPr>
          <w:p w14:paraId="7A9A8D6F" w14:textId="1EFF25FE"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18.7</w:t>
            </w:r>
          </w:p>
        </w:tc>
      </w:tr>
      <w:tr w:rsidR="003A094E" w:rsidRPr="00231FD2" w14:paraId="1F6F730E"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427" w:type="pct"/>
            <w:hideMark/>
          </w:tcPr>
          <w:p w14:paraId="6B937984" w14:textId="77777777" w:rsidR="003A094E" w:rsidRPr="00231FD2" w:rsidRDefault="003A094E" w:rsidP="003A094E">
            <w:pPr>
              <w:spacing w:before="0" w:after="0" w:line="240" w:lineRule="auto"/>
              <w:rPr>
                <w:rFonts w:eastAsia="Times New Roman" w:cs="Arial"/>
                <w:color w:val="000000"/>
                <w:sz w:val="22"/>
                <w:lang w:eastAsia="en-GB"/>
              </w:rPr>
            </w:pPr>
            <w:r w:rsidRPr="00231FD2">
              <w:rPr>
                <w:rFonts w:eastAsia="Times New Roman" w:cs="Arial"/>
                <w:color w:val="000000"/>
                <w:sz w:val="22"/>
                <w:lang w:eastAsia="en-GB"/>
              </w:rPr>
              <w:t>TC11</w:t>
            </w:r>
          </w:p>
        </w:tc>
        <w:tc>
          <w:tcPr>
            <w:tcW w:w="371" w:type="pct"/>
            <w:noWrap/>
            <w:hideMark/>
          </w:tcPr>
          <w:p w14:paraId="13A99D04"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499308</w:t>
            </w:r>
          </w:p>
        </w:tc>
        <w:tc>
          <w:tcPr>
            <w:tcW w:w="394" w:type="pct"/>
            <w:noWrap/>
            <w:hideMark/>
          </w:tcPr>
          <w:p w14:paraId="6CF950D5"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149505</w:t>
            </w:r>
          </w:p>
        </w:tc>
        <w:tc>
          <w:tcPr>
            <w:tcW w:w="692" w:type="pct"/>
            <w:noWrap/>
            <w:hideMark/>
          </w:tcPr>
          <w:p w14:paraId="339EE5EE"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Urban Centre</w:t>
            </w:r>
          </w:p>
        </w:tc>
        <w:tc>
          <w:tcPr>
            <w:tcW w:w="417" w:type="pct"/>
            <w:noWrap/>
            <w:hideMark/>
          </w:tcPr>
          <w:p w14:paraId="71E79A53"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75.0</w:t>
            </w:r>
          </w:p>
        </w:tc>
        <w:tc>
          <w:tcPr>
            <w:tcW w:w="321" w:type="pct"/>
            <w:noWrap/>
            <w:hideMark/>
          </w:tcPr>
          <w:p w14:paraId="5D184B33"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75.0</w:t>
            </w:r>
          </w:p>
        </w:tc>
        <w:tc>
          <w:tcPr>
            <w:tcW w:w="476" w:type="pct"/>
            <w:noWrap/>
            <w:hideMark/>
          </w:tcPr>
          <w:p w14:paraId="0809D6D9"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 </w:t>
            </w:r>
          </w:p>
        </w:tc>
        <w:tc>
          <w:tcPr>
            <w:tcW w:w="476" w:type="pct"/>
            <w:noWrap/>
            <w:hideMark/>
          </w:tcPr>
          <w:p w14:paraId="7C83E4D9"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 </w:t>
            </w:r>
          </w:p>
        </w:tc>
        <w:tc>
          <w:tcPr>
            <w:tcW w:w="476" w:type="pct"/>
            <w:noWrap/>
            <w:hideMark/>
          </w:tcPr>
          <w:p w14:paraId="6AEF4480"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25.8</w:t>
            </w:r>
          </w:p>
        </w:tc>
        <w:tc>
          <w:tcPr>
            <w:tcW w:w="476" w:type="pct"/>
            <w:noWrap/>
            <w:hideMark/>
          </w:tcPr>
          <w:p w14:paraId="7823E373"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21.3</w:t>
            </w:r>
          </w:p>
        </w:tc>
        <w:tc>
          <w:tcPr>
            <w:tcW w:w="474" w:type="pct"/>
            <w:noWrap/>
            <w:hideMark/>
          </w:tcPr>
          <w:p w14:paraId="13D9A3D9" w14:textId="55E69346"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18.4</w:t>
            </w:r>
          </w:p>
        </w:tc>
      </w:tr>
      <w:tr w:rsidR="003A094E" w:rsidRPr="00231FD2" w14:paraId="4B417159"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427" w:type="pct"/>
            <w:hideMark/>
          </w:tcPr>
          <w:p w14:paraId="119DB4E8" w14:textId="77777777" w:rsidR="003A094E" w:rsidRPr="00231FD2" w:rsidRDefault="003A094E" w:rsidP="003A094E">
            <w:pPr>
              <w:spacing w:before="0" w:after="0" w:line="240" w:lineRule="auto"/>
              <w:rPr>
                <w:rFonts w:eastAsia="Times New Roman" w:cs="Arial"/>
                <w:color w:val="000000"/>
                <w:sz w:val="22"/>
                <w:lang w:eastAsia="en-GB"/>
              </w:rPr>
            </w:pPr>
            <w:r w:rsidRPr="00231FD2">
              <w:rPr>
                <w:rFonts w:eastAsia="Times New Roman" w:cs="Arial"/>
                <w:color w:val="000000"/>
                <w:sz w:val="22"/>
                <w:lang w:eastAsia="en-GB"/>
              </w:rPr>
              <w:t>TC13</w:t>
            </w:r>
          </w:p>
        </w:tc>
        <w:tc>
          <w:tcPr>
            <w:tcW w:w="371" w:type="pct"/>
            <w:noWrap/>
            <w:hideMark/>
          </w:tcPr>
          <w:p w14:paraId="6A31F36F"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499406</w:t>
            </w:r>
          </w:p>
        </w:tc>
        <w:tc>
          <w:tcPr>
            <w:tcW w:w="394" w:type="pct"/>
            <w:noWrap/>
            <w:hideMark/>
          </w:tcPr>
          <w:p w14:paraId="1954CA49"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149584</w:t>
            </w:r>
          </w:p>
        </w:tc>
        <w:tc>
          <w:tcPr>
            <w:tcW w:w="692" w:type="pct"/>
            <w:noWrap/>
            <w:hideMark/>
          </w:tcPr>
          <w:p w14:paraId="64E107A4"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Kerbside</w:t>
            </w:r>
          </w:p>
        </w:tc>
        <w:tc>
          <w:tcPr>
            <w:tcW w:w="417" w:type="pct"/>
            <w:noWrap/>
            <w:hideMark/>
          </w:tcPr>
          <w:p w14:paraId="27EF1677"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321" w:type="pct"/>
            <w:noWrap/>
            <w:hideMark/>
          </w:tcPr>
          <w:p w14:paraId="1A3D9EB0"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476" w:type="pct"/>
            <w:noWrap/>
            <w:hideMark/>
          </w:tcPr>
          <w:p w14:paraId="48FD760B"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 </w:t>
            </w:r>
          </w:p>
        </w:tc>
        <w:tc>
          <w:tcPr>
            <w:tcW w:w="476" w:type="pct"/>
            <w:noWrap/>
            <w:hideMark/>
          </w:tcPr>
          <w:p w14:paraId="3EA64F00"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 </w:t>
            </w:r>
          </w:p>
        </w:tc>
        <w:tc>
          <w:tcPr>
            <w:tcW w:w="476" w:type="pct"/>
            <w:noWrap/>
            <w:hideMark/>
          </w:tcPr>
          <w:p w14:paraId="0D318606"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34.7</w:t>
            </w:r>
          </w:p>
        </w:tc>
        <w:tc>
          <w:tcPr>
            <w:tcW w:w="476" w:type="pct"/>
            <w:noWrap/>
            <w:hideMark/>
          </w:tcPr>
          <w:p w14:paraId="3FEF518C"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33.4</w:t>
            </w:r>
          </w:p>
        </w:tc>
        <w:tc>
          <w:tcPr>
            <w:tcW w:w="474" w:type="pct"/>
            <w:noWrap/>
            <w:hideMark/>
          </w:tcPr>
          <w:p w14:paraId="5B1838A1" w14:textId="44510020"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29.5</w:t>
            </w:r>
          </w:p>
        </w:tc>
      </w:tr>
      <w:tr w:rsidR="003A094E" w:rsidRPr="00231FD2" w14:paraId="23D1E26A"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427" w:type="pct"/>
            <w:hideMark/>
          </w:tcPr>
          <w:p w14:paraId="28A63CA6" w14:textId="77777777" w:rsidR="003A094E" w:rsidRPr="00231FD2" w:rsidRDefault="003A094E" w:rsidP="003A094E">
            <w:pPr>
              <w:spacing w:before="0" w:after="0" w:line="240" w:lineRule="auto"/>
              <w:rPr>
                <w:rFonts w:eastAsia="Times New Roman" w:cs="Arial"/>
                <w:color w:val="000000"/>
                <w:sz w:val="22"/>
                <w:lang w:eastAsia="en-GB"/>
              </w:rPr>
            </w:pPr>
            <w:r w:rsidRPr="00231FD2">
              <w:rPr>
                <w:rFonts w:eastAsia="Times New Roman" w:cs="Arial"/>
                <w:color w:val="000000"/>
                <w:sz w:val="22"/>
                <w:lang w:eastAsia="en-GB"/>
              </w:rPr>
              <w:t>TC14</w:t>
            </w:r>
          </w:p>
        </w:tc>
        <w:tc>
          <w:tcPr>
            <w:tcW w:w="371" w:type="pct"/>
            <w:noWrap/>
            <w:hideMark/>
          </w:tcPr>
          <w:p w14:paraId="0C717391"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499369</w:t>
            </w:r>
          </w:p>
        </w:tc>
        <w:tc>
          <w:tcPr>
            <w:tcW w:w="394" w:type="pct"/>
            <w:noWrap/>
            <w:hideMark/>
          </w:tcPr>
          <w:p w14:paraId="776B2B2F"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149577</w:t>
            </w:r>
          </w:p>
        </w:tc>
        <w:tc>
          <w:tcPr>
            <w:tcW w:w="692" w:type="pct"/>
            <w:noWrap/>
            <w:hideMark/>
          </w:tcPr>
          <w:p w14:paraId="65649C0A"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Kerbside</w:t>
            </w:r>
          </w:p>
        </w:tc>
        <w:tc>
          <w:tcPr>
            <w:tcW w:w="417" w:type="pct"/>
            <w:noWrap/>
            <w:hideMark/>
          </w:tcPr>
          <w:p w14:paraId="5FC3101C"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321" w:type="pct"/>
            <w:noWrap/>
            <w:hideMark/>
          </w:tcPr>
          <w:p w14:paraId="594DF243"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476" w:type="pct"/>
            <w:noWrap/>
            <w:hideMark/>
          </w:tcPr>
          <w:p w14:paraId="1E53EA5B"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 </w:t>
            </w:r>
          </w:p>
        </w:tc>
        <w:tc>
          <w:tcPr>
            <w:tcW w:w="476" w:type="pct"/>
            <w:noWrap/>
            <w:hideMark/>
          </w:tcPr>
          <w:p w14:paraId="14525BC2"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 </w:t>
            </w:r>
          </w:p>
        </w:tc>
        <w:tc>
          <w:tcPr>
            <w:tcW w:w="476" w:type="pct"/>
            <w:noWrap/>
            <w:hideMark/>
          </w:tcPr>
          <w:p w14:paraId="3696EBE2"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28.7</w:t>
            </w:r>
          </w:p>
        </w:tc>
        <w:tc>
          <w:tcPr>
            <w:tcW w:w="476" w:type="pct"/>
            <w:noWrap/>
            <w:hideMark/>
          </w:tcPr>
          <w:p w14:paraId="56E3FEBD"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25.1</w:t>
            </w:r>
          </w:p>
        </w:tc>
        <w:tc>
          <w:tcPr>
            <w:tcW w:w="474" w:type="pct"/>
            <w:noWrap/>
            <w:hideMark/>
          </w:tcPr>
          <w:p w14:paraId="03B07700" w14:textId="7EC141DB"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22.7</w:t>
            </w:r>
          </w:p>
        </w:tc>
      </w:tr>
      <w:tr w:rsidR="003A094E" w:rsidRPr="00231FD2" w14:paraId="5208B01F"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427" w:type="pct"/>
            <w:hideMark/>
          </w:tcPr>
          <w:p w14:paraId="45E7C4D0" w14:textId="77777777" w:rsidR="003A094E" w:rsidRPr="00231FD2" w:rsidRDefault="003A094E" w:rsidP="003A094E">
            <w:pPr>
              <w:spacing w:before="0" w:after="0" w:line="240" w:lineRule="auto"/>
              <w:rPr>
                <w:rFonts w:eastAsia="Times New Roman" w:cs="Arial"/>
                <w:color w:val="000000"/>
                <w:sz w:val="22"/>
                <w:lang w:eastAsia="en-GB"/>
              </w:rPr>
            </w:pPr>
            <w:r w:rsidRPr="00231FD2">
              <w:rPr>
                <w:rFonts w:eastAsia="Times New Roman" w:cs="Arial"/>
                <w:color w:val="000000"/>
                <w:sz w:val="22"/>
                <w:lang w:eastAsia="en-GB"/>
              </w:rPr>
              <w:t>TC15</w:t>
            </w:r>
          </w:p>
        </w:tc>
        <w:tc>
          <w:tcPr>
            <w:tcW w:w="371" w:type="pct"/>
            <w:noWrap/>
            <w:hideMark/>
          </w:tcPr>
          <w:p w14:paraId="67764444"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499382</w:t>
            </w:r>
          </w:p>
        </w:tc>
        <w:tc>
          <w:tcPr>
            <w:tcW w:w="394" w:type="pct"/>
            <w:noWrap/>
            <w:hideMark/>
          </w:tcPr>
          <w:p w14:paraId="3F25C357"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149567</w:t>
            </w:r>
          </w:p>
        </w:tc>
        <w:tc>
          <w:tcPr>
            <w:tcW w:w="692" w:type="pct"/>
            <w:noWrap/>
            <w:hideMark/>
          </w:tcPr>
          <w:p w14:paraId="26C3A3E5"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Kerbside</w:t>
            </w:r>
          </w:p>
        </w:tc>
        <w:tc>
          <w:tcPr>
            <w:tcW w:w="417" w:type="pct"/>
            <w:noWrap/>
            <w:hideMark/>
          </w:tcPr>
          <w:p w14:paraId="3A734003"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321" w:type="pct"/>
            <w:noWrap/>
            <w:hideMark/>
          </w:tcPr>
          <w:p w14:paraId="726B994A"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476" w:type="pct"/>
            <w:noWrap/>
            <w:hideMark/>
          </w:tcPr>
          <w:p w14:paraId="24E4A2CC"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 </w:t>
            </w:r>
          </w:p>
        </w:tc>
        <w:tc>
          <w:tcPr>
            <w:tcW w:w="476" w:type="pct"/>
            <w:noWrap/>
            <w:hideMark/>
          </w:tcPr>
          <w:p w14:paraId="724629C6"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 </w:t>
            </w:r>
          </w:p>
        </w:tc>
        <w:tc>
          <w:tcPr>
            <w:tcW w:w="476" w:type="pct"/>
            <w:noWrap/>
            <w:hideMark/>
          </w:tcPr>
          <w:p w14:paraId="08BD7D94"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27.9</w:t>
            </w:r>
          </w:p>
        </w:tc>
        <w:tc>
          <w:tcPr>
            <w:tcW w:w="476" w:type="pct"/>
            <w:noWrap/>
            <w:hideMark/>
          </w:tcPr>
          <w:p w14:paraId="688758ED"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26.5</w:t>
            </w:r>
          </w:p>
        </w:tc>
        <w:tc>
          <w:tcPr>
            <w:tcW w:w="474" w:type="pct"/>
            <w:noWrap/>
            <w:hideMark/>
          </w:tcPr>
          <w:p w14:paraId="2B6B64D9" w14:textId="7B0F2F41"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23.1</w:t>
            </w:r>
          </w:p>
        </w:tc>
      </w:tr>
      <w:tr w:rsidR="003A094E" w:rsidRPr="00231FD2" w14:paraId="79AFDC69"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427" w:type="pct"/>
            <w:hideMark/>
          </w:tcPr>
          <w:p w14:paraId="3259868E" w14:textId="77777777" w:rsidR="003A094E" w:rsidRPr="00231FD2" w:rsidRDefault="003A094E" w:rsidP="003A094E">
            <w:pPr>
              <w:spacing w:before="0" w:after="0" w:line="240" w:lineRule="auto"/>
              <w:rPr>
                <w:rFonts w:eastAsia="Times New Roman" w:cs="Arial"/>
                <w:color w:val="000000"/>
                <w:sz w:val="22"/>
                <w:lang w:eastAsia="en-GB"/>
              </w:rPr>
            </w:pPr>
            <w:r w:rsidRPr="00231FD2">
              <w:rPr>
                <w:rFonts w:eastAsia="Times New Roman" w:cs="Arial"/>
                <w:color w:val="000000"/>
                <w:sz w:val="22"/>
                <w:lang w:eastAsia="en-GB"/>
              </w:rPr>
              <w:t>TC18</w:t>
            </w:r>
          </w:p>
        </w:tc>
        <w:tc>
          <w:tcPr>
            <w:tcW w:w="371" w:type="pct"/>
            <w:noWrap/>
            <w:hideMark/>
          </w:tcPr>
          <w:p w14:paraId="2F8BC1A4"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499087</w:t>
            </w:r>
          </w:p>
        </w:tc>
        <w:tc>
          <w:tcPr>
            <w:tcW w:w="394" w:type="pct"/>
            <w:noWrap/>
            <w:hideMark/>
          </w:tcPr>
          <w:p w14:paraId="1F907211"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149503</w:t>
            </w:r>
          </w:p>
        </w:tc>
        <w:tc>
          <w:tcPr>
            <w:tcW w:w="692" w:type="pct"/>
            <w:noWrap/>
            <w:hideMark/>
          </w:tcPr>
          <w:p w14:paraId="0374C694"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Roadside</w:t>
            </w:r>
          </w:p>
        </w:tc>
        <w:tc>
          <w:tcPr>
            <w:tcW w:w="417" w:type="pct"/>
            <w:noWrap/>
            <w:hideMark/>
          </w:tcPr>
          <w:p w14:paraId="31F2CB6C"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321" w:type="pct"/>
            <w:noWrap/>
            <w:hideMark/>
          </w:tcPr>
          <w:p w14:paraId="4A72B5CA"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476" w:type="pct"/>
            <w:noWrap/>
            <w:hideMark/>
          </w:tcPr>
          <w:p w14:paraId="2DB4F222"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 </w:t>
            </w:r>
          </w:p>
        </w:tc>
        <w:tc>
          <w:tcPr>
            <w:tcW w:w="476" w:type="pct"/>
            <w:noWrap/>
            <w:hideMark/>
          </w:tcPr>
          <w:p w14:paraId="11B9BD79"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 </w:t>
            </w:r>
          </w:p>
        </w:tc>
        <w:tc>
          <w:tcPr>
            <w:tcW w:w="476" w:type="pct"/>
            <w:noWrap/>
            <w:hideMark/>
          </w:tcPr>
          <w:p w14:paraId="1DA68A80"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 </w:t>
            </w:r>
          </w:p>
        </w:tc>
        <w:tc>
          <w:tcPr>
            <w:tcW w:w="476" w:type="pct"/>
            <w:noWrap/>
            <w:hideMark/>
          </w:tcPr>
          <w:p w14:paraId="191C052D"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22.8</w:t>
            </w:r>
          </w:p>
        </w:tc>
        <w:tc>
          <w:tcPr>
            <w:tcW w:w="474" w:type="pct"/>
            <w:noWrap/>
            <w:hideMark/>
          </w:tcPr>
          <w:p w14:paraId="62FF5D6C" w14:textId="36D12279"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20.7</w:t>
            </w:r>
          </w:p>
        </w:tc>
      </w:tr>
      <w:tr w:rsidR="003A094E" w:rsidRPr="00231FD2" w14:paraId="2FA7A06C"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427" w:type="pct"/>
            <w:hideMark/>
          </w:tcPr>
          <w:p w14:paraId="6AA7A2BA" w14:textId="77777777" w:rsidR="003A094E" w:rsidRPr="00231FD2" w:rsidRDefault="003A094E" w:rsidP="003A094E">
            <w:pPr>
              <w:spacing w:before="0" w:after="0" w:line="240" w:lineRule="auto"/>
              <w:rPr>
                <w:rFonts w:eastAsia="Times New Roman" w:cs="Arial"/>
                <w:color w:val="000000"/>
                <w:sz w:val="22"/>
                <w:lang w:eastAsia="en-GB"/>
              </w:rPr>
            </w:pPr>
            <w:r w:rsidRPr="00231FD2">
              <w:rPr>
                <w:rFonts w:eastAsia="Times New Roman" w:cs="Arial"/>
                <w:color w:val="000000"/>
                <w:sz w:val="22"/>
                <w:lang w:eastAsia="en-GB"/>
              </w:rPr>
              <w:t>TC19</w:t>
            </w:r>
          </w:p>
        </w:tc>
        <w:tc>
          <w:tcPr>
            <w:tcW w:w="371" w:type="pct"/>
            <w:noWrap/>
            <w:hideMark/>
          </w:tcPr>
          <w:p w14:paraId="3C1A99B4"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499045</w:t>
            </w:r>
          </w:p>
        </w:tc>
        <w:tc>
          <w:tcPr>
            <w:tcW w:w="394" w:type="pct"/>
            <w:noWrap/>
            <w:hideMark/>
          </w:tcPr>
          <w:p w14:paraId="638769F3"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149574</w:t>
            </w:r>
          </w:p>
        </w:tc>
        <w:tc>
          <w:tcPr>
            <w:tcW w:w="692" w:type="pct"/>
            <w:noWrap/>
            <w:hideMark/>
          </w:tcPr>
          <w:p w14:paraId="5CF88E21"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Kerbside</w:t>
            </w:r>
          </w:p>
        </w:tc>
        <w:tc>
          <w:tcPr>
            <w:tcW w:w="417" w:type="pct"/>
            <w:noWrap/>
            <w:hideMark/>
          </w:tcPr>
          <w:p w14:paraId="467175AF"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321" w:type="pct"/>
            <w:noWrap/>
            <w:hideMark/>
          </w:tcPr>
          <w:p w14:paraId="09BC916B"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476" w:type="pct"/>
            <w:noWrap/>
            <w:hideMark/>
          </w:tcPr>
          <w:p w14:paraId="22237D5B"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 </w:t>
            </w:r>
          </w:p>
        </w:tc>
        <w:tc>
          <w:tcPr>
            <w:tcW w:w="476" w:type="pct"/>
            <w:noWrap/>
            <w:hideMark/>
          </w:tcPr>
          <w:p w14:paraId="468CCA79"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 </w:t>
            </w:r>
          </w:p>
        </w:tc>
        <w:tc>
          <w:tcPr>
            <w:tcW w:w="476" w:type="pct"/>
            <w:noWrap/>
            <w:hideMark/>
          </w:tcPr>
          <w:p w14:paraId="22406990"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 </w:t>
            </w:r>
          </w:p>
        </w:tc>
        <w:tc>
          <w:tcPr>
            <w:tcW w:w="476" w:type="pct"/>
            <w:noWrap/>
            <w:hideMark/>
          </w:tcPr>
          <w:p w14:paraId="1C1E787B"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27.6</w:t>
            </w:r>
          </w:p>
        </w:tc>
        <w:tc>
          <w:tcPr>
            <w:tcW w:w="474" w:type="pct"/>
            <w:noWrap/>
            <w:hideMark/>
          </w:tcPr>
          <w:p w14:paraId="5800BEE1" w14:textId="5933905D"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23.6</w:t>
            </w:r>
          </w:p>
        </w:tc>
      </w:tr>
      <w:tr w:rsidR="003A094E" w:rsidRPr="00231FD2" w14:paraId="41E67E82"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427" w:type="pct"/>
            <w:hideMark/>
          </w:tcPr>
          <w:p w14:paraId="4CC20B2D" w14:textId="77777777" w:rsidR="003A094E" w:rsidRPr="00231FD2" w:rsidRDefault="003A094E" w:rsidP="003A094E">
            <w:pPr>
              <w:spacing w:before="0" w:after="0" w:line="240" w:lineRule="auto"/>
              <w:rPr>
                <w:rFonts w:eastAsia="Times New Roman" w:cs="Arial"/>
                <w:color w:val="000000"/>
                <w:sz w:val="22"/>
                <w:lang w:eastAsia="en-GB"/>
              </w:rPr>
            </w:pPr>
            <w:r w:rsidRPr="00231FD2">
              <w:rPr>
                <w:rFonts w:eastAsia="Times New Roman" w:cs="Arial"/>
                <w:color w:val="000000"/>
                <w:sz w:val="22"/>
                <w:lang w:eastAsia="en-GB"/>
              </w:rPr>
              <w:t>TC20</w:t>
            </w:r>
          </w:p>
        </w:tc>
        <w:tc>
          <w:tcPr>
            <w:tcW w:w="371" w:type="pct"/>
            <w:noWrap/>
            <w:hideMark/>
          </w:tcPr>
          <w:p w14:paraId="4B33A32D"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499304</w:t>
            </w:r>
          </w:p>
        </w:tc>
        <w:tc>
          <w:tcPr>
            <w:tcW w:w="394" w:type="pct"/>
            <w:noWrap/>
            <w:hideMark/>
          </w:tcPr>
          <w:p w14:paraId="1707C96C"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149458</w:t>
            </w:r>
          </w:p>
        </w:tc>
        <w:tc>
          <w:tcPr>
            <w:tcW w:w="692" w:type="pct"/>
            <w:noWrap/>
            <w:hideMark/>
          </w:tcPr>
          <w:p w14:paraId="20C6E012"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Kerbside</w:t>
            </w:r>
          </w:p>
        </w:tc>
        <w:tc>
          <w:tcPr>
            <w:tcW w:w="417" w:type="pct"/>
            <w:noWrap/>
            <w:hideMark/>
          </w:tcPr>
          <w:p w14:paraId="088ECFFC"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321" w:type="pct"/>
            <w:noWrap/>
            <w:hideMark/>
          </w:tcPr>
          <w:p w14:paraId="69CDA7EC"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476" w:type="pct"/>
            <w:noWrap/>
            <w:hideMark/>
          </w:tcPr>
          <w:p w14:paraId="11AFFD7A"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 </w:t>
            </w:r>
          </w:p>
        </w:tc>
        <w:tc>
          <w:tcPr>
            <w:tcW w:w="476" w:type="pct"/>
            <w:noWrap/>
            <w:hideMark/>
          </w:tcPr>
          <w:p w14:paraId="279BE4A6"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 </w:t>
            </w:r>
          </w:p>
        </w:tc>
        <w:tc>
          <w:tcPr>
            <w:tcW w:w="476" w:type="pct"/>
            <w:noWrap/>
            <w:hideMark/>
          </w:tcPr>
          <w:p w14:paraId="229F780B"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 </w:t>
            </w:r>
          </w:p>
        </w:tc>
        <w:tc>
          <w:tcPr>
            <w:tcW w:w="476" w:type="pct"/>
            <w:noWrap/>
            <w:hideMark/>
          </w:tcPr>
          <w:p w14:paraId="5ACCF943"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 </w:t>
            </w:r>
          </w:p>
        </w:tc>
        <w:tc>
          <w:tcPr>
            <w:tcW w:w="474" w:type="pct"/>
            <w:noWrap/>
            <w:hideMark/>
          </w:tcPr>
          <w:p w14:paraId="0483732F" w14:textId="7998B440"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33.7</w:t>
            </w:r>
          </w:p>
        </w:tc>
      </w:tr>
      <w:tr w:rsidR="003A094E" w:rsidRPr="00231FD2" w14:paraId="7D0600AF"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427" w:type="pct"/>
            <w:hideMark/>
          </w:tcPr>
          <w:p w14:paraId="4290100D" w14:textId="77777777" w:rsidR="003A094E" w:rsidRPr="00231FD2" w:rsidRDefault="003A094E" w:rsidP="003A094E">
            <w:pPr>
              <w:spacing w:before="0" w:after="0" w:line="240" w:lineRule="auto"/>
              <w:rPr>
                <w:rFonts w:eastAsia="Times New Roman" w:cs="Arial"/>
                <w:color w:val="000000"/>
                <w:sz w:val="22"/>
                <w:lang w:eastAsia="en-GB"/>
              </w:rPr>
            </w:pPr>
            <w:r w:rsidRPr="00231FD2">
              <w:rPr>
                <w:rFonts w:eastAsia="Times New Roman" w:cs="Arial"/>
                <w:color w:val="000000"/>
                <w:sz w:val="22"/>
                <w:lang w:eastAsia="en-GB"/>
              </w:rPr>
              <w:t>TC21</w:t>
            </w:r>
          </w:p>
        </w:tc>
        <w:tc>
          <w:tcPr>
            <w:tcW w:w="371" w:type="pct"/>
            <w:noWrap/>
            <w:hideMark/>
          </w:tcPr>
          <w:p w14:paraId="2BC49FDC"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499798</w:t>
            </w:r>
          </w:p>
        </w:tc>
        <w:tc>
          <w:tcPr>
            <w:tcW w:w="394" w:type="pct"/>
            <w:noWrap/>
            <w:hideMark/>
          </w:tcPr>
          <w:p w14:paraId="31358C4C"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150682</w:t>
            </w:r>
          </w:p>
        </w:tc>
        <w:tc>
          <w:tcPr>
            <w:tcW w:w="692" w:type="pct"/>
            <w:noWrap/>
            <w:hideMark/>
          </w:tcPr>
          <w:p w14:paraId="6E53FD1F"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Roadside</w:t>
            </w:r>
          </w:p>
        </w:tc>
        <w:tc>
          <w:tcPr>
            <w:tcW w:w="417" w:type="pct"/>
            <w:noWrap/>
            <w:hideMark/>
          </w:tcPr>
          <w:p w14:paraId="27229356"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321" w:type="pct"/>
            <w:noWrap/>
            <w:hideMark/>
          </w:tcPr>
          <w:p w14:paraId="747B147E"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476" w:type="pct"/>
            <w:noWrap/>
            <w:hideMark/>
          </w:tcPr>
          <w:p w14:paraId="30CE2634"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 </w:t>
            </w:r>
          </w:p>
        </w:tc>
        <w:tc>
          <w:tcPr>
            <w:tcW w:w="476" w:type="pct"/>
            <w:noWrap/>
            <w:hideMark/>
          </w:tcPr>
          <w:p w14:paraId="6F9C5940"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 </w:t>
            </w:r>
          </w:p>
        </w:tc>
        <w:tc>
          <w:tcPr>
            <w:tcW w:w="476" w:type="pct"/>
            <w:noWrap/>
            <w:hideMark/>
          </w:tcPr>
          <w:p w14:paraId="5C18ED93"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 </w:t>
            </w:r>
          </w:p>
        </w:tc>
        <w:tc>
          <w:tcPr>
            <w:tcW w:w="476" w:type="pct"/>
            <w:noWrap/>
            <w:hideMark/>
          </w:tcPr>
          <w:p w14:paraId="435F0E06"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 </w:t>
            </w:r>
          </w:p>
        </w:tc>
        <w:tc>
          <w:tcPr>
            <w:tcW w:w="474" w:type="pct"/>
            <w:noWrap/>
            <w:hideMark/>
          </w:tcPr>
          <w:p w14:paraId="30A9CC0E" w14:textId="4C0B1F8B"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24.4</w:t>
            </w:r>
          </w:p>
        </w:tc>
      </w:tr>
      <w:tr w:rsidR="003A094E" w:rsidRPr="00231FD2" w14:paraId="3336A2AA"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427" w:type="pct"/>
            <w:hideMark/>
          </w:tcPr>
          <w:p w14:paraId="6A554457" w14:textId="77777777" w:rsidR="003A094E" w:rsidRPr="00231FD2" w:rsidRDefault="003A094E" w:rsidP="003A094E">
            <w:pPr>
              <w:spacing w:before="0" w:after="0" w:line="240" w:lineRule="auto"/>
              <w:rPr>
                <w:rFonts w:eastAsia="Times New Roman" w:cs="Arial"/>
                <w:color w:val="000000"/>
                <w:sz w:val="22"/>
                <w:lang w:eastAsia="en-GB"/>
              </w:rPr>
            </w:pPr>
            <w:r w:rsidRPr="00231FD2">
              <w:rPr>
                <w:rFonts w:eastAsia="Times New Roman" w:cs="Arial"/>
                <w:color w:val="000000"/>
                <w:sz w:val="22"/>
                <w:lang w:eastAsia="en-GB"/>
              </w:rPr>
              <w:t>TC22</w:t>
            </w:r>
          </w:p>
        </w:tc>
        <w:tc>
          <w:tcPr>
            <w:tcW w:w="371" w:type="pct"/>
            <w:noWrap/>
            <w:hideMark/>
          </w:tcPr>
          <w:p w14:paraId="642BA6BA"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499780</w:t>
            </w:r>
          </w:p>
        </w:tc>
        <w:tc>
          <w:tcPr>
            <w:tcW w:w="394" w:type="pct"/>
            <w:noWrap/>
            <w:hideMark/>
          </w:tcPr>
          <w:p w14:paraId="79A827B3"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150670</w:t>
            </w:r>
          </w:p>
        </w:tc>
        <w:tc>
          <w:tcPr>
            <w:tcW w:w="692" w:type="pct"/>
            <w:noWrap/>
            <w:hideMark/>
          </w:tcPr>
          <w:p w14:paraId="43080114"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Roadside</w:t>
            </w:r>
          </w:p>
        </w:tc>
        <w:tc>
          <w:tcPr>
            <w:tcW w:w="417" w:type="pct"/>
            <w:noWrap/>
            <w:hideMark/>
          </w:tcPr>
          <w:p w14:paraId="251E2A45"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75.0</w:t>
            </w:r>
          </w:p>
        </w:tc>
        <w:tc>
          <w:tcPr>
            <w:tcW w:w="321" w:type="pct"/>
            <w:noWrap/>
            <w:hideMark/>
          </w:tcPr>
          <w:p w14:paraId="11484FEB"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75.0</w:t>
            </w:r>
          </w:p>
        </w:tc>
        <w:tc>
          <w:tcPr>
            <w:tcW w:w="476" w:type="pct"/>
            <w:noWrap/>
            <w:hideMark/>
          </w:tcPr>
          <w:p w14:paraId="1E2E9C5A"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 </w:t>
            </w:r>
          </w:p>
        </w:tc>
        <w:tc>
          <w:tcPr>
            <w:tcW w:w="476" w:type="pct"/>
            <w:noWrap/>
            <w:hideMark/>
          </w:tcPr>
          <w:p w14:paraId="7D30E216"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 </w:t>
            </w:r>
          </w:p>
        </w:tc>
        <w:tc>
          <w:tcPr>
            <w:tcW w:w="476" w:type="pct"/>
            <w:noWrap/>
            <w:hideMark/>
          </w:tcPr>
          <w:p w14:paraId="575E6B70"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 </w:t>
            </w:r>
          </w:p>
        </w:tc>
        <w:tc>
          <w:tcPr>
            <w:tcW w:w="476" w:type="pct"/>
            <w:noWrap/>
            <w:hideMark/>
          </w:tcPr>
          <w:p w14:paraId="5C4C94DB"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 </w:t>
            </w:r>
          </w:p>
        </w:tc>
        <w:tc>
          <w:tcPr>
            <w:tcW w:w="474" w:type="pct"/>
            <w:noWrap/>
            <w:hideMark/>
          </w:tcPr>
          <w:p w14:paraId="00F7885A" w14:textId="02523BB6"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20.0</w:t>
            </w:r>
          </w:p>
        </w:tc>
      </w:tr>
      <w:tr w:rsidR="003A094E" w:rsidRPr="00231FD2" w14:paraId="15451E6C"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427" w:type="pct"/>
            <w:hideMark/>
          </w:tcPr>
          <w:p w14:paraId="520B0F8D" w14:textId="77777777" w:rsidR="003A094E" w:rsidRPr="00231FD2" w:rsidRDefault="003A094E" w:rsidP="003A094E">
            <w:pPr>
              <w:spacing w:before="0" w:after="0" w:line="240" w:lineRule="auto"/>
              <w:rPr>
                <w:rFonts w:eastAsia="Times New Roman" w:cs="Arial"/>
                <w:color w:val="000000"/>
                <w:sz w:val="22"/>
                <w:lang w:eastAsia="en-GB"/>
              </w:rPr>
            </w:pPr>
            <w:r w:rsidRPr="00231FD2">
              <w:rPr>
                <w:rFonts w:eastAsia="Times New Roman" w:cs="Arial"/>
                <w:color w:val="000000"/>
                <w:sz w:val="22"/>
                <w:lang w:eastAsia="en-GB"/>
              </w:rPr>
              <w:t>A281-1</w:t>
            </w:r>
          </w:p>
        </w:tc>
        <w:tc>
          <w:tcPr>
            <w:tcW w:w="371" w:type="pct"/>
            <w:noWrap/>
            <w:hideMark/>
          </w:tcPr>
          <w:p w14:paraId="0D60779E"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499624</w:t>
            </w:r>
          </w:p>
        </w:tc>
        <w:tc>
          <w:tcPr>
            <w:tcW w:w="394" w:type="pct"/>
            <w:noWrap/>
            <w:hideMark/>
          </w:tcPr>
          <w:p w14:paraId="48D9AD08"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149278</w:t>
            </w:r>
          </w:p>
        </w:tc>
        <w:tc>
          <w:tcPr>
            <w:tcW w:w="692" w:type="pct"/>
            <w:noWrap/>
            <w:hideMark/>
          </w:tcPr>
          <w:p w14:paraId="61CFF46E"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Kerbside</w:t>
            </w:r>
          </w:p>
        </w:tc>
        <w:tc>
          <w:tcPr>
            <w:tcW w:w="417" w:type="pct"/>
            <w:noWrap/>
            <w:hideMark/>
          </w:tcPr>
          <w:p w14:paraId="01E108B7"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321" w:type="pct"/>
            <w:noWrap/>
            <w:hideMark/>
          </w:tcPr>
          <w:p w14:paraId="31180569"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476" w:type="pct"/>
            <w:noWrap/>
            <w:hideMark/>
          </w:tcPr>
          <w:p w14:paraId="01945814"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31.0</w:t>
            </w:r>
          </w:p>
        </w:tc>
        <w:tc>
          <w:tcPr>
            <w:tcW w:w="476" w:type="pct"/>
            <w:noWrap/>
            <w:hideMark/>
          </w:tcPr>
          <w:p w14:paraId="3303B3F5"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34.7</w:t>
            </w:r>
          </w:p>
        </w:tc>
        <w:tc>
          <w:tcPr>
            <w:tcW w:w="476" w:type="pct"/>
            <w:noWrap/>
            <w:hideMark/>
          </w:tcPr>
          <w:p w14:paraId="301B9CCA"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34.4</w:t>
            </w:r>
          </w:p>
        </w:tc>
        <w:tc>
          <w:tcPr>
            <w:tcW w:w="476" w:type="pct"/>
            <w:noWrap/>
            <w:hideMark/>
          </w:tcPr>
          <w:p w14:paraId="2E5ACE1C"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30.7</w:t>
            </w:r>
          </w:p>
        </w:tc>
        <w:tc>
          <w:tcPr>
            <w:tcW w:w="474" w:type="pct"/>
            <w:noWrap/>
            <w:hideMark/>
          </w:tcPr>
          <w:p w14:paraId="6CA1C666" w14:textId="73C72C03"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25.9</w:t>
            </w:r>
          </w:p>
        </w:tc>
      </w:tr>
      <w:tr w:rsidR="003A094E" w:rsidRPr="00231FD2" w14:paraId="53D62A1E"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427" w:type="pct"/>
            <w:hideMark/>
          </w:tcPr>
          <w:p w14:paraId="17ACCB8F" w14:textId="77777777" w:rsidR="003A094E" w:rsidRPr="00231FD2" w:rsidRDefault="003A094E" w:rsidP="003A094E">
            <w:pPr>
              <w:spacing w:before="0" w:after="0" w:line="240" w:lineRule="auto"/>
              <w:rPr>
                <w:rFonts w:eastAsia="Times New Roman" w:cs="Arial"/>
                <w:color w:val="000000"/>
                <w:sz w:val="22"/>
                <w:lang w:eastAsia="en-GB"/>
              </w:rPr>
            </w:pPr>
            <w:r w:rsidRPr="00231FD2">
              <w:rPr>
                <w:rFonts w:eastAsia="Times New Roman" w:cs="Arial"/>
                <w:color w:val="000000"/>
                <w:sz w:val="22"/>
                <w:lang w:eastAsia="en-GB"/>
              </w:rPr>
              <w:t>C4</w:t>
            </w:r>
          </w:p>
        </w:tc>
        <w:tc>
          <w:tcPr>
            <w:tcW w:w="371" w:type="pct"/>
            <w:noWrap/>
            <w:hideMark/>
          </w:tcPr>
          <w:p w14:paraId="5B09FAE0"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495437</w:t>
            </w:r>
          </w:p>
        </w:tc>
        <w:tc>
          <w:tcPr>
            <w:tcW w:w="394" w:type="pct"/>
            <w:noWrap/>
            <w:hideMark/>
          </w:tcPr>
          <w:p w14:paraId="28EA399F"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147288</w:t>
            </w:r>
          </w:p>
        </w:tc>
        <w:tc>
          <w:tcPr>
            <w:tcW w:w="692" w:type="pct"/>
            <w:noWrap/>
            <w:hideMark/>
          </w:tcPr>
          <w:p w14:paraId="3CB13EDC"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Kerbside</w:t>
            </w:r>
          </w:p>
        </w:tc>
        <w:tc>
          <w:tcPr>
            <w:tcW w:w="417" w:type="pct"/>
            <w:noWrap/>
            <w:hideMark/>
          </w:tcPr>
          <w:p w14:paraId="76C55D4D"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321" w:type="pct"/>
            <w:noWrap/>
            <w:hideMark/>
          </w:tcPr>
          <w:p w14:paraId="0C995BF2"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476" w:type="pct"/>
            <w:noWrap/>
            <w:hideMark/>
          </w:tcPr>
          <w:p w14:paraId="726907E3"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33.3</w:t>
            </w:r>
          </w:p>
        </w:tc>
        <w:tc>
          <w:tcPr>
            <w:tcW w:w="476" w:type="pct"/>
            <w:noWrap/>
            <w:hideMark/>
          </w:tcPr>
          <w:p w14:paraId="4260796A"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37.3</w:t>
            </w:r>
          </w:p>
        </w:tc>
        <w:tc>
          <w:tcPr>
            <w:tcW w:w="476" w:type="pct"/>
            <w:noWrap/>
            <w:hideMark/>
          </w:tcPr>
          <w:p w14:paraId="0A1EAB5B"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38.8</w:t>
            </w:r>
          </w:p>
        </w:tc>
        <w:tc>
          <w:tcPr>
            <w:tcW w:w="476" w:type="pct"/>
            <w:noWrap/>
            <w:hideMark/>
          </w:tcPr>
          <w:p w14:paraId="55A07F59"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33.2</w:t>
            </w:r>
          </w:p>
        </w:tc>
        <w:tc>
          <w:tcPr>
            <w:tcW w:w="474" w:type="pct"/>
            <w:noWrap/>
            <w:hideMark/>
          </w:tcPr>
          <w:p w14:paraId="09426981" w14:textId="33EA8D94"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28.8</w:t>
            </w:r>
          </w:p>
        </w:tc>
      </w:tr>
      <w:tr w:rsidR="003A094E" w:rsidRPr="00231FD2" w14:paraId="530CDE24"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427" w:type="pct"/>
            <w:hideMark/>
          </w:tcPr>
          <w:p w14:paraId="5A1A99D6" w14:textId="77777777" w:rsidR="003A094E" w:rsidRPr="00231FD2" w:rsidRDefault="003A094E" w:rsidP="003A094E">
            <w:pPr>
              <w:spacing w:before="0" w:after="0" w:line="240" w:lineRule="auto"/>
              <w:rPr>
                <w:rFonts w:eastAsia="Times New Roman" w:cs="Arial"/>
                <w:color w:val="000000"/>
                <w:sz w:val="22"/>
                <w:lang w:eastAsia="en-GB"/>
              </w:rPr>
            </w:pPr>
            <w:r w:rsidRPr="00231FD2">
              <w:rPr>
                <w:rFonts w:eastAsia="Times New Roman" w:cs="Arial"/>
                <w:color w:val="000000"/>
                <w:sz w:val="22"/>
                <w:lang w:eastAsia="en-GB"/>
              </w:rPr>
              <w:t>C9</w:t>
            </w:r>
          </w:p>
        </w:tc>
        <w:tc>
          <w:tcPr>
            <w:tcW w:w="371" w:type="pct"/>
            <w:noWrap/>
            <w:hideMark/>
          </w:tcPr>
          <w:p w14:paraId="498C97E2"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495442</w:t>
            </w:r>
          </w:p>
        </w:tc>
        <w:tc>
          <w:tcPr>
            <w:tcW w:w="394" w:type="pct"/>
            <w:noWrap/>
            <w:hideMark/>
          </w:tcPr>
          <w:p w14:paraId="31AB9D95"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147270</w:t>
            </w:r>
          </w:p>
        </w:tc>
        <w:tc>
          <w:tcPr>
            <w:tcW w:w="692" w:type="pct"/>
            <w:noWrap/>
            <w:hideMark/>
          </w:tcPr>
          <w:p w14:paraId="1FC926DC"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Kerbside</w:t>
            </w:r>
          </w:p>
        </w:tc>
        <w:tc>
          <w:tcPr>
            <w:tcW w:w="417" w:type="pct"/>
            <w:noWrap/>
            <w:hideMark/>
          </w:tcPr>
          <w:p w14:paraId="02E49593"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321" w:type="pct"/>
            <w:noWrap/>
            <w:hideMark/>
          </w:tcPr>
          <w:p w14:paraId="164ADF1A"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476" w:type="pct"/>
            <w:noWrap/>
            <w:hideMark/>
          </w:tcPr>
          <w:p w14:paraId="515DB2DA"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31.7</w:t>
            </w:r>
          </w:p>
        </w:tc>
        <w:tc>
          <w:tcPr>
            <w:tcW w:w="476" w:type="pct"/>
            <w:noWrap/>
            <w:hideMark/>
          </w:tcPr>
          <w:p w14:paraId="12A32DD7"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35.8</w:t>
            </w:r>
          </w:p>
        </w:tc>
        <w:tc>
          <w:tcPr>
            <w:tcW w:w="476" w:type="pct"/>
            <w:noWrap/>
            <w:hideMark/>
          </w:tcPr>
          <w:p w14:paraId="19224003"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33.0</w:t>
            </w:r>
          </w:p>
        </w:tc>
        <w:tc>
          <w:tcPr>
            <w:tcW w:w="476" w:type="pct"/>
            <w:noWrap/>
            <w:hideMark/>
          </w:tcPr>
          <w:p w14:paraId="51FE81B0"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30.2</w:t>
            </w:r>
          </w:p>
        </w:tc>
        <w:tc>
          <w:tcPr>
            <w:tcW w:w="474" w:type="pct"/>
            <w:noWrap/>
            <w:hideMark/>
          </w:tcPr>
          <w:p w14:paraId="2BC22B89" w14:textId="49A7F1CD"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28.3</w:t>
            </w:r>
          </w:p>
        </w:tc>
      </w:tr>
      <w:tr w:rsidR="003A094E" w:rsidRPr="00231FD2" w14:paraId="04D00EB5"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427" w:type="pct"/>
            <w:hideMark/>
          </w:tcPr>
          <w:p w14:paraId="2FB2EDD6" w14:textId="77777777" w:rsidR="003A094E" w:rsidRPr="00231FD2" w:rsidRDefault="003A094E" w:rsidP="003A094E">
            <w:pPr>
              <w:spacing w:before="0" w:after="0" w:line="240" w:lineRule="auto"/>
              <w:rPr>
                <w:rFonts w:eastAsia="Times New Roman" w:cs="Arial"/>
                <w:color w:val="000000"/>
                <w:sz w:val="22"/>
                <w:lang w:eastAsia="en-GB"/>
              </w:rPr>
            </w:pPr>
            <w:r w:rsidRPr="00231FD2">
              <w:rPr>
                <w:rFonts w:eastAsia="Times New Roman" w:cs="Arial"/>
                <w:color w:val="000000"/>
                <w:sz w:val="22"/>
                <w:lang w:eastAsia="en-GB"/>
              </w:rPr>
              <w:t>SH1</w:t>
            </w:r>
          </w:p>
        </w:tc>
        <w:tc>
          <w:tcPr>
            <w:tcW w:w="371" w:type="pct"/>
            <w:noWrap/>
            <w:hideMark/>
          </w:tcPr>
          <w:p w14:paraId="7E5AEDA6"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500046</w:t>
            </w:r>
          </w:p>
        </w:tc>
        <w:tc>
          <w:tcPr>
            <w:tcW w:w="394" w:type="pct"/>
            <w:noWrap/>
            <w:hideMark/>
          </w:tcPr>
          <w:p w14:paraId="015C0161"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147604</w:t>
            </w:r>
          </w:p>
        </w:tc>
        <w:tc>
          <w:tcPr>
            <w:tcW w:w="692" w:type="pct"/>
            <w:noWrap/>
            <w:hideMark/>
          </w:tcPr>
          <w:p w14:paraId="41AD9452"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Kerbside</w:t>
            </w:r>
          </w:p>
        </w:tc>
        <w:tc>
          <w:tcPr>
            <w:tcW w:w="417" w:type="pct"/>
            <w:noWrap/>
            <w:hideMark/>
          </w:tcPr>
          <w:p w14:paraId="3B1FDC77"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321" w:type="pct"/>
            <w:noWrap/>
            <w:hideMark/>
          </w:tcPr>
          <w:p w14:paraId="50599BE5"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476" w:type="pct"/>
            <w:noWrap/>
            <w:hideMark/>
          </w:tcPr>
          <w:p w14:paraId="18BE71CB"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27.6</w:t>
            </w:r>
          </w:p>
        </w:tc>
        <w:tc>
          <w:tcPr>
            <w:tcW w:w="476" w:type="pct"/>
            <w:noWrap/>
            <w:hideMark/>
          </w:tcPr>
          <w:p w14:paraId="5D2024CD"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30.2</w:t>
            </w:r>
          </w:p>
        </w:tc>
        <w:tc>
          <w:tcPr>
            <w:tcW w:w="476" w:type="pct"/>
            <w:noWrap/>
            <w:hideMark/>
          </w:tcPr>
          <w:p w14:paraId="3530C52F"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30.9</w:t>
            </w:r>
          </w:p>
        </w:tc>
        <w:tc>
          <w:tcPr>
            <w:tcW w:w="476" w:type="pct"/>
            <w:noWrap/>
            <w:hideMark/>
          </w:tcPr>
          <w:p w14:paraId="2B096774"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27.3</w:t>
            </w:r>
          </w:p>
        </w:tc>
        <w:tc>
          <w:tcPr>
            <w:tcW w:w="474" w:type="pct"/>
            <w:noWrap/>
            <w:hideMark/>
          </w:tcPr>
          <w:p w14:paraId="22D29CA4" w14:textId="115C7D82"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23.8</w:t>
            </w:r>
          </w:p>
        </w:tc>
      </w:tr>
      <w:tr w:rsidR="003A094E" w:rsidRPr="00231FD2" w14:paraId="1EAE2A51"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427" w:type="pct"/>
            <w:hideMark/>
          </w:tcPr>
          <w:p w14:paraId="3CD0E209" w14:textId="77777777" w:rsidR="003A094E" w:rsidRPr="00231FD2" w:rsidRDefault="003A094E" w:rsidP="003A094E">
            <w:pPr>
              <w:spacing w:before="0" w:after="0" w:line="240" w:lineRule="auto"/>
              <w:rPr>
                <w:rFonts w:eastAsia="Times New Roman" w:cs="Arial"/>
                <w:color w:val="000000"/>
                <w:sz w:val="22"/>
                <w:lang w:eastAsia="en-GB"/>
              </w:rPr>
            </w:pPr>
            <w:r w:rsidRPr="00231FD2">
              <w:rPr>
                <w:rFonts w:eastAsia="Times New Roman" w:cs="Arial"/>
                <w:color w:val="000000"/>
                <w:sz w:val="22"/>
                <w:lang w:eastAsia="en-GB"/>
              </w:rPr>
              <w:t>SH2</w:t>
            </w:r>
          </w:p>
        </w:tc>
        <w:tc>
          <w:tcPr>
            <w:tcW w:w="371" w:type="pct"/>
            <w:noWrap/>
            <w:hideMark/>
          </w:tcPr>
          <w:p w14:paraId="347C5A86"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499978</w:t>
            </w:r>
          </w:p>
        </w:tc>
        <w:tc>
          <w:tcPr>
            <w:tcW w:w="394" w:type="pct"/>
            <w:noWrap/>
            <w:hideMark/>
          </w:tcPr>
          <w:p w14:paraId="21A985B2"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147704</w:t>
            </w:r>
          </w:p>
        </w:tc>
        <w:tc>
          <w:tcPr>
            <w:tcW w:w="692" w:type="pct"/>
            <w:noWrap/>
            <w:hideMark/>
          </w:tcPr>
          <w:p w14:paraId="7F7ACE49"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Kerbside</w:t>
            </w:r>
          </w:p>
        </w:tc>
        <w:tc>
          <w:tcPr>
            <w:tcW w:w="417" w:type="pct"/>
            <w:noWrap/>
            <w:hideMark/>
          </w:tcPr>
          <w:p w14:paraId="2548B172"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321" w:type="pct"/>
            <w:noWrap/>
            <w:hideMark/>
          </w:tcPr>
          <w:p w14:paraId="70CC1DAE"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476" w:type="pct"/>
            <w:noWrap/>
            <w:hideMark/>
          </w:tcPr>
          <w:p w14:paraId="619B900C"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34.8</w:t>
            </w:r>
          </w:p>
        </w:tc>
        <w:tc>
          <w:tcPr>
            <w:tcW w:w="476" w:type="pct"/>
            <w:noWrap/>
            <w:hideMark/>
          </w:tcPr>
          <w:p w14:paraId="27F215AC"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37.1</w:t>
            </w:r>
          </w:p>
        </w:tc>
        <w:tc>
          <w:tcPr>
            <w:tcW w:w="476" w:type="pct"/>
            <w:noWrap/>
            <w:hideMark/>
          </w:tcPr>
          <w:p w14:paraId="0D361DE3"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37.7</w:t>
            </w:r>
          </w:p>
        </w:tc>
        <w:tc>
          <w:tcPr>
            <w:tcW w:w="476" w:type="pct"/>
            <w:noWrap/>
            <w:hideMark/>
          </w:tcPr>
          <w:p w14:paraId="70253BFE"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32.2</w:t>
            </w:r>
          </w:p>
        </w:tc>
        <w:tc>
          <w:tcPr>
            <w:tcW w:w="474" w:type="pct"/>
            <w:noWrap/>
            <w:hideMark/>
          </w:tcPr>
          <w:p w14:paraId="5F7B77C2" w14:textId="6837D5B5"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27.6</w:t>
            </w:r>
          </w:p>
        </w:tc>
      </w:tr>
      <w:tr w:rsidR="003A094E" w:rsidRPr="00231FD2" w14:paraId="457D45D1"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427" w:type="pct"/>
            <w:hideMark/>
          </w:tcPr>
          <w:p w14:paraId="1A9A1AED" w14:textId="77777777" w:rsidR="003A094E" w:rsidRPr="00231FD2" w:rsidRDefault="003A094E" w:rsidP="003A094E">
            <w:pPr>
              <w:spacing w:before="0" w:after="0" w:line="240" w:lineRule="auto"/>
              <w:rPr>
                <w:rFonts w:eastAsia="Times New Roman" w:cs="Arial"/>
                <w:color w:val="000000"/>
                <w:sz w:val="22"/>
                <w:lang w:eastAsia="en-GB"/>
              </w:rPr>
            </w:pPr>
            <w:r w:rsidRPr="00231FD2">
              <w:rPr>
                <w:rFonts w:eastAsia="Times New Roman" w:cs="Arial"/>
                <w:color w:val="000000"/>
                <w:sz w:val="22"/>
                <w:lang w:eastAsia="en-GB"/>
              </w:rPr>
              <w:t>SH3</w:t>
            </w:r>
          </w:p>
        </w:tc>
        <w:tc>
          <w:tcPr>
            <w:tcW w:w="371" w:type="pct"/>
            <w:noWrap/>
            <w:hideMark/>
          </w:tcPr>
          <w:p w14:paraId="2507C41A"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500003</w:t>
            </w:r>
          </w:p>
        </w:tc>
        <w:tc>
          <w:tcPr>
            <w:tcW w:w="394" w:type="pct"/>
            <w:noWrap/>
            <w:hideMark/>
          </w:tcPr>
          <w:p w14:paraId="35FAD04B"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147670</w:t>
            </w:r>
          </w:p>
        </w:tc>
        <w:tc>
          <w:tcPr>
            <w:tcW w:w="692" w:type="pct"/>
            <w:noWrap/>
            <w:hideMark/>
          </w:tcPr>
          <w:p w14:paraId="7215A595"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Kerbside</w:t>
            </w:r>
          </w:p>
        </w:tc>
        <w:tc>
          <w:tcPr>
            <w:tcW w:w="417" w:type="pct"/>
            <w:noWrap/>
            <w:hideMark/>
          </w:tcPr>
          <w:p w14:paraId="437E4B40"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321" w:type="pct"/>
            <w:noWrap/>
            <w:hideMark/>
          </w:tcPr>
          <w:p w14:paraId="5F19B57B"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476" w:type="pct"/>
            <w:noWrap/>
            <w:hideMark/>
          </w:tcPr>
          <w:p w14:paraId="78542AB6"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23.5</w:t>
            </w:r>
          </w:p>
        </w:tc>
        <w:tc>
          <w:tcPr>
            <w:tcW w:w="476" w:type="pct"/>
            <w:noWrap/>
            <w:hideMark/>
          </w:tcPr>
          <w:p w14:paraId="4FF7920F"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25.0</w:t>
            </w:r>
          </w:p>
        </w:tc>
        <w:tc>
          <w:tcPr>
            <w:tcW w:w="476" w:type="pct"/>
            <w:noWrap/>
            <w:hideMark/>
          </w:tcPr>
          <w:p w14:paraId="67AB32B9"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26.8</w:t>
            </w:r>
          </w:p>
        </w:tc>
        <w:tc>
          <w:tcPr>
            <w:tcW w:w="476" w:type="pct"/>
            <w:noWrap/>
            <w:hideMark/>
          </w:tcPr>
          <w:p w14:paraId="2DC5C4EA"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24.2</w:t>
            </w:r>
          </w:p>
        </w:tc>
        <w:tc>
          <w:tcPr>
            <w:tcW w:w="474" w:type="pct"/>
            <w:noWrap/>
            <w:hideMark/>
          </w:tcPr>
          <w:p w14:paraId="17201974" w14:textId="6461E994"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21.6</w:t>
            </w:r>
          </w:p>
        </w:tc>
      </w:tr>
      <w:tr w:rsidR="003A094E" w:rsidRPr="00231FD2" w14:paraId="10B74CA2"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427" w:type="pct"/>
            <w:hideMark/>
          </w:tcPr>
          <w:p w14:paraId="71EC321F" w14:textId="77777777" w:rsidR="003A094E" w:rsidRPr="00231FD2" w:rsidRDefault="003A094E" w:rsidP="003A094E">
            <w:pPr>
              <w:spacing w:before="0" w:after="0" w:line="240" w:lineRule="auto"/>
              <w:rPr>
                <w:rFonts w:eastAsia="Times New Roman" w:cs="Arial"/>
                <w:color w:val="000000"/>
                <w:sz w:val="22"/>
                <w:lang w:eastAsia="en-GB"/>
              </w:rPr>
            </w:pPr>
            <w:r w:rsidRPr="00231FD2">
              <w:rPr>
                <w:rFonts w:eastAsia="Times New Roman" w:cs="Arial"/>
                <w:color w:val="000000"/>
                <w:sz w:val="22"/>
                <w:lang w:eastAsia="en-GB"/>
              </w:rPr>
              <w:t>SH4</w:t>
            </w:r>
          </w:p>
        </w:tc>
        <w:tc>
          <w:tcPr>
            <w:tcW w:w="371" w:type="pct"/>
            <w:noWrap/>
            <w:hideMark/>
          </w:tcPr>
          <w:p w14:paraId="0D4BCF3E"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500086</w:t>
            </w:r>
          </w:p>
        </w:tc>
        <w:tc>
          <w:tcPr>
            <w:tcW w:w="394" w:type="pct"/>
            <w:noWrap/>
            <w:hideMark/>
          </w:tcPr>
          <w:p w14:paraId="305A3A4B"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147521</w:t>
            </w:r>
          </w:p>
        </w:tc>
        <w:tc>
          <w:tcPr>
            <w:tcW w:w="692" w:type="pct"/>
            <w:noWrap/>
            <w:hideMark/>
          </w:tcPr>
          <w:p w14:paraId="107B0EA3"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Kerbside</w:t>
            </w:r>
          </w:p>
        </w:tc>
        <w:tc>
          <w:tcPr>
            <w:tcW w:w="417" w:type="pct"/>
            <w:noWrap/>
            <w:hideMark/>
          </w:tcPr>
          <w:p w14:paraId="5BED5051"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84.9</w:t>
            </w:r>
          </w:p>
        </w:tc>
        <w:tc>
          <w:tcPr>
            <w:tcW w:w="321" w:type="pct"/>
            <w:noWrap/>
            <w:hideMark/>
          </w:tcPr>
          <w:p w14:paraId="3A2F09BE"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84.9</w:t>
            </w:r>
          </w:p>
        </w:tc>
        <w:tc>
          <w:tcPr>
            <w:tcW w:w="476" w:type="pct"/>
            <w:noWrap/>
            <w:hideMark/>
          </w:tcPr>
          <w:p w14:paraId="3995A174"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28.4</w:t>
            </w:r>
          </w:p>
        </w:tc>
        <w:tc>
          <w:tcPr>
            <w:tcW w:w="476" w:type="pct"/>
            <w:noWrap/>
            <w:hideMark/>
          </w:tcPr>
          <w:p w14:paraId="3C5FBA67"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31.5</w:t>
            </w:r>
          </w:p>
        </w:tc>
        <w:tc>
          <w:tcPr>
            <w:tcW w:w="476" w:type="pct"/>
            <w:noWrap/>
            <w:hideMark/>
          </w:tcPr>
          <w:p w14:paraId="3F7EE466"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 </w:t>
            </w:r>
          </w:p>
        </w:tc>
        <w:tc>
          <w:tcPr>
            <w:tcW w:w="476" w:type="pct"/>
            <w:noWrap/>
            <w:hideMark/>
          </w:tcPr>
          <w:p w14:paraId="020CF4E0"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27.3</w:t>
            </w:r>
          </w:p>
        </w:tc>
        <w:tc>
          <w:tcPr>
            <w:tcW w:w="474" w:type="pct"/>
            <w:noWrap/>
            <w:hideMark/>
          </w:tcPr>
          <w:p w14:paraId="461AE45B" w14:textId="1F0DF6F8"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23.6</w:t>
            </w:r>
          </w:p>
        </w:tc>
      </w:tr>
      <w:tr w:rsidR="003A094E" w:rsidRPr="00231FD2" w14:paraId="136F2ED4"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427" w:type="pct"/>
            <w:hideMark/>
          </w:tcPr>
          <w:p w14:paraId="63039799" w14:textId="77777777" w:rsidR="003A094E" w:rsidRPr="00231FD2" w:rsidRDefault="003A094E" w:rsidP="003A094E">
            <w:pPr>
              <w:spacing w:before="0" w:after="0" w:line="240" w:lineRule="auto"/>
              <w:rPr>
                <w:rFonts w:eastAsia="Times New Roman" w:cs="Arial"/>
                <w:color w:val="000000"/>
                <w:sz w:val="22"/>
                <w:lang w:eastAsia="en-GB"/>
              </w:rPr>
            </w:pPr>
            <w:r w:rsidRPr="00231FD2">
              <w:rPr>
                <w:rFonts w:eastAsia="Times New Roman" w:cs="Arial"/>
                <w:color w:val="000000"/>
                <w:sz w:val="22"/>
                <w:lang w:eastAsia="en-GB"/>
              </w:rPr>
              <w:t>SH6</w:t>
            </w:r>
          </w:p>
        </w:tc>
        <w:tc>
          <w:tcPr>
            <w:tcW w:w="371" w:type="pct"/>
            <w:noWrap/>
            <w:hideMark/>
          </w:tcPr>
          <w:p w14:paraId="1BDBC3FE"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499955</w:t>
            </w:r>
          </w:p>
        </w:tc>
        <w:tc>
          <w:tcPr>
            <w:tcW w:w="394" w:type="pct"/>
            <w:noWrap/>
            <w:hideMark/>
          </w:tcPr>
          <w:p w14:paraId="58FAA0F8"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148018</w:t>
            </w:r>
          </w:p>
        </w:tc>
        <w:tc>
          <w:tcPr>
            <w:tcW w:w="692" w:type="pct"/>
            <w:noWrap/>
            <w:hideMark/>
          </w:tcPr>
          <w:p w14:paraId="21FE1EB1"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Kerbside</w:t>
            </w:r>
          </w:p>
        </w:tc>
        <w:tc>
          <w:tcPr>
            <w:tcW w:w="417" w:type="pct"/>
            <w:noWrap/>
            <w:hideMark/>
          </w:tcPr>
          <w:p w14:paraId="2CEC228D"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321" w:type="pct"/>
            <w:noWrap/>
            <w:hideMark/>
          </w:tcPr>
          <w:p w14:paraId="79F6422D"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476" w:type="pct"/>
            <w:noWrap/>
            <w:hideMark/>
          </w:tcPr>
          <w:p w14:paraId="7755B912"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 </w:t>
            </w:r>
          </w:p>
        </w:tc>
        <w:tc>
          <w:tcPr>
            <w:tcW w:w="476" w:type="pct"/>
            <w:noWrap/>
            <w:hideMark/>
          </w:tcPr>
          <w:p w14:paraId="2EA9EA24"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 </w:t>
            </w:r>
          </w:p>
        </w:tc>
        <w:tc>
          <w:tcPr>
            <w:tcW w:w="476" w:type="pct"/>
            <w:noWrap/>
            <w:hideMark/>
          </w:tcPr>
          <w:p w14:paraId="478831A2"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 </w:t>
            </w:r>
          </w:p>
        </w:tc>
        <w:tc>
          <w:tcPr>
            <w:tcW w:w="476" w:type="pct"/>
            <w:noWrap/>
            <w:hideMark/>
          </w:tcPr>
          <w:p w14:paraId="4EE4E36D"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18.5</w:t>
            </w:r>
          </w:p>
        </w:tc>
        <w:tc>
          <w:tcPr>
            <w:tcW w:w="474" w:type="pct"/>
            <w:noWrap/>
            <w:hideMark/>
          </w:tcPr>
          <w:p w14:paraId="3DF5A2B1" w14:textId="1F376F7A"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17.9</w:t>
            </w:r>
          </w:p>
        </w:tc>
      </w:tr>
      <w:tr w:rsidR="003A094E" w:rsidRPr="00231FD2" w14:paraId="4929FDC0"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427" w:type="pct"/>
            <w:hideMark/>
          </w:tcPr>
          <w:p w14:paraId="2B643C48" w14:textId="77777777" w:rsidR="003A094E" w:rsidRPr="00231FD2" w:rsidRDefault="003A094E" w:rsidP="003A094E">
            <w:pPr>
              <w:spacing w:before="0" w:after="0" w:line="240" w:lineRule="auto"/>
              <w:rPr>
                <w:rFonts w:eastAsia="Times New Roman" w:cs="Arial"/>
                <w:color w:val="000000"/>
                <w:sz w:val="22"/>
                <w:lang w:eastAsia="en-GB"/>
              </w:rPr>
            </w:pPr>
            <w:r w:rsidRPr="00231FD2">
              <w:rPr>
                <w:rFonts w:eastAsia="Times New Roman" w:cs="Arial"/>
                <w:color w:val="000000"/>
                <w:sz w:val="22"/>
                <w:lang w:eastAsia="en-GB"/>
              </w:rPr>
              <w:t>SH8</w:t>
            </w:r>
          </w:p>
        </w:tc>
        <w:tc>
          <w:tcPr>
            <w:tcW w:w="371" w:type="pct"/>
            <w:noWrap/>
            <w:hideMark/>
          </w:tcPr>
          <w:p w14:paraId="3F6951A6"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499723</w:t>
            </w:r>
          </w:p>
        </w:tc>
        <w:tc>
          <w:tcPr>
            <w:tcW w:w="394" w:type="pct"/>
            <w:noWrap/>
            <w:hideMark/>
          </w:tcPr>
          <w:p w14:paraId="466E2FAF"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146759</w:t>
            </w:r>
          </w:p>
        </w:tc>
        <w:tc>
          <w:tcPr>
            <w:tcW w:w="692" w:type="pct"/>
            <w:noWrap/>
            <w:hideMark/>
          </w:tcPr>
          <w:p w14:paraId="0C283960"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Kerbside</w:t>
            </w:r>
          </w:p>
        </w:tc>
        <w:tc>
          <w:tcPr>
            <w:tcW w:w="417" w:type="pct"/>
            <w:noWrap/>
            <w:hideMark/>
          </w:tcPr>
          <w:p w14:paraId="7E2DC175"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321" w:type="pct"/>
            <w:noWrap/>
            <w:hideMark/>
          </w:tcPr>
          <w:p w14:paraId="3C639E70"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476" w:type="pct"/>
            <w:noWrap/>
            <w:hideMark/>
          </w:tcPr>
          <w:p w14:paraId="54C20F1F"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 </w:t>
            </w:r>
          </w:p>
        </w:tc>
        <w:tc>
          <w:tcPr>
            <w:tcW w:w="476" w:type="pct"/>
            <w:noWrap/>
            <w:hideMark/>
          </w:tcPr>
          <w:p w14:paraId="33CAE956"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 </w:t>
            </w:r>
          </w:p>
        </w:tc>
        <w:tc>
          <w:tcPr>
            <w:tcW w:w="476" w:type="pct"/>
            <w:noWrap/>
            <w:hideMark/>
          </w:tcPr>
          <w:p w14:paraId="0A665040"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 </w:t>
            </w:r>
          </w:p>
        </w:tc>
        <w:tc>
          <w:tcPr>
            <w:tcW w:w="476" w:type="pct"/>
            <w:noWrap/>
            <w:hideMark/>
          </w:tcPr>
          <w:p w14:paraId="12217015"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 </w:t>
            </w:r>
          </w:p>
        </w:tc>
        <w:tc>
          <w:tcPr>
            <w:tcW w:w="474" w:type="pct"/>
            <w:noWrap/>
            <w:hideMark/>
          </w:tcPr>
          <w:p w14:paraId="27D59E63" w14:textId="540181E9"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24.8</w:t>
            </w:r>
          </w:p>
        </w:tc>
      </w:tr>
      <w:tr w:rsidR="003A094E" w:rsidRPr="00231FD2" w14:paraId="39FCBA61"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427" w:type="pct"/>
            <w:hideMark/>
          </w:tcPr>
          <w:p w14:paraId="6AF89B05" w14:textId="77777777" w:rsidR="003A094E" w:rsidRPr="00231FD2" w:rsidRDefault="003A094E" w:rsidP="003A094E">
            <w:pPr>
              <w:spacing w:before="0" w:after="0" w:line="240" w:lineRule="auto"/>
              <w:rPr>
                <w:rFonts w:eastAsia="Times New Roman" w:cs="Arial"/>
                <w:color w:val="000000"/>
                <w:sz w:val="22"/>
                <w:lang w:eastAsia="en-GB"/>
              </w:rPr>
            </w:pPr>
            <w:r w:rsidRPr="00231FD2">
              <w:rPr>
                <w:rFonts w:eastAsia="Times New Roman" w:cs="Arial"/>
                <w:color w:val="000000"/>
                <w:sz w:val="22"/>
                <w:lang w:eastAsia="en-GB"/>
              </w:rPr>
              <w:t>RP4</w:t>
            </w:r>
          </w:p>
        </w:tc>
        <w:tc>
          <w:tcPr>
            <w:tcW w:w="371" w:type="pct"/>
            <w:noWrap/>
            <w:hideMark/>
          </w:tcPr>
          <w:p w14:paraId="5E5FFAB6"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505150</w:t>
            </w:r>
          </w:p>
        </w:tc>
        <w:tc>
          <w:tcPr>
            <w:tcW w:w="394" w:type="pct"/>
            <w:noWrap/>
            <w:hideMark/>
          </w:tcPr>
          <w:p w14:paraId="2322078A"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156741</w:t>
            </w:r>
          </w:p>
        </w:tc>
        <w:tc>
          <w:tcPr>
            <w:tcW w:w="692" w:type="pct"/>
            <w:noWrap/>
            <w:hideMark/>
          </w:tcPr>
          <w:p w14:paraId="6B87F06D"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Kerbside</w:t>
            </w:r>
          </w:p>
        </w:tc>
        <w:tc>
          <w:tcPr>
            <w:tcW w:w="417" w:type="pct"/>
            <w:noWrap/>
            <w:hideMark/>
          </w:tcPr>
          <w:p w14:paraId="591F87BF"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83.0</w:t>
            </w:r>
          </w:p>
        </w:tc>
        <w:tc>
          <w:tcPr>
            <w:tcW w:w="321" w:type="pct"/>
            <w:noWrap/>
            <w:hideMark/>
          </w:tcPr>
          <w:p w14:paraId="29A797DC"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83.0</w:t>
            </w:r>
          </w:p>
        </w:tc>
        <w:tc>
          <w:tcPr>
            <w:tcW w:w="476" w:type="pct"/>
            <w:noWrap/>
            <w:hideMark/>
          </w:tcPr>
          <w:p w14:paraId="1D7994DC"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22.1</w:t>
            </w:r>
          </w:p>
        </w:tc>
        <w:tc>
          <w:tcPr>
            <w:tcW w:w="476" w:type="pct"/>
            <w:noWrap/>
            <w:hideMark/>
          </w:tcPr>
          <w:p w14:paraId="5C508FC4"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25.4</w:t>
            </w:r>
          </w:p>
        </w:tc>
        <w:tc>
          <w:tcPr>
            <w:tcW w:w="476" w:type="pct"/>
            <w:noWrap/>
            <w:hideMark/>
          </w:tcPr>
          <w:p w14:paraId="19A835DC"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26.9</w:t>
            </w:r>
          </w:p>
        </w:tc>
        <w:tc>
          <w:tcPr>
            <w:tcW w:w="476" w:type="pct"/>
            <w:noWrap/>
            <w:hideMark/>
          </w:tcPr>
          <w:p w14:paraId="652702B9"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22.6</w:t>
            </w:r>
          </w:p>
        </w:tc>
        <w:tc>
          <w:tcPr>
            <w:tcW w:w="474" w:type="pct"/>
            <w:noWrap/>
            <w:hideMark/>
          </w:tcPr>
          <w:p w14:paraId="24A07030" w14:textId="66557D2D"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22.1</w:t>
            </w:r>
          </w:p>
        </w:tc>
      </w:tr>
      <w:tr w:rsidR="003A094E" w:rsidRPr="00231FD2" w14:paraId="33DC0F78"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427" w:type="pct"/>
            <w:hideMark/>
          </w:tcPr>
          <w:p w14:paraId="2F86E605" w14:textId="77777777" w:rsidR="003A094E" w:rsidRPr="00231FD2" w:rsidRDefault="003A094E" w:rsidP="003A094E">
            <w:pPr>
              <w:spacing w:before="0" w:after="0" w:line="240" w:lineRule="auto"/>
              <w:rPr>
                <w:rFonts w:eastAsia="Times New Roman" w:cs="Arial"/>
                <w:color w:val="000000"/>
                <w:sz w:val="22"/>
                <w:lang w:eastAsia="en-GB"/>
              </w:rPr>
            </w:pPr>
            <w:r w:rsidRPr="00231FD2">
              <w:rPr>
                <w:rFonts w:eastAsia="Times New Roman" w:cs="Arial"/>
                <w:color w:val="000000"/>
                <w:sz w:val="22"/>
                <w:lang w:eastAsia="en-GB"/>
              </w:rPr>
              <w:t>RP6</w:t>
            </w:r>
          </w:p>
        </w:tc>
        <w:tc>
          <w:tcPr>
            <w:tcW w:w="371" w:type="pct"/>
            <w:noWrap/>
            <w:hideMark/>
          </w:tcPr>
          <w:p w14:paraId="65330BEE"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505374</w:t>
            </w:r>
          </w:p>
        </w:tc>
        <w:tc>
          <w:tcPr>
            <w:tcW w:w="394" w:type="pct"/>
            <w:noWrap/>
            <w:hideMark/>
          </w:tcPr>
          <w:p w14:paraId="725D998D"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156883</w:t>
            </w:r>
          </w:p>
        </w:tc>
        <w:tc>
          <w:tcPr>
            <w:tcW w:w="692" w:type="pct"/>
            <w:noWrap/>
            <w:hideMark/>
          </w:tcPr>
          <w:p w14:paraId="0BD8AC3D"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Kerbside</w:t>
            </w:r>
          </w:p>
        </w:tc>
        <w:tc>
          <w:tcPr>
            <w:tcW w:w="417" w:type="pct"/>
            <w:noWrap/>
            <w:hideMark/>
          </w:tcPr>
          <w:p w14:paraId="125456F0"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321" w:type="pct"/>
            <w:noWrap/>
            <w:hideMark/>
          </w:tcPr>
          <w:p w14:paraId="4897E032"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476" w:type="pct"/>
            <w:noWrap/>
            <w:hideMark/>
          </w:tcPr>
          <w:p w14:paraId="0580C20C"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 </w:t>
            </w:r>
          </w:p>
        </w:tc>
        <w:tc>
          <w:tcPr>
            <w:tcW w:w="476" w:type="pct"/>
            <w:noWrap/>
            <w:hideMark/>
          </w:tcPr>
          <w:p w14:paraId="37A0FEB5"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 </w:t>
            </w:r>
          </w:p>
        </w:tc>
        <w:tc>
          <w:tcPr>
            <w:tcW w:w="476" w:type="pct"/>
            <w:noWrap/>
            <w:hideMark/>
          </w:tcPr>
          <w:p w14:paraId="36583002"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26.3</w:t>
            </w:r>
          </w:p>
        </w:tc>
        <w:tc>
          <w:tcPr>
            <w:tcW w:w="476" w:type="pct"/>
            <w:noWrap/>
            <w:hideMark/>
          </w:tcPr>
          <w:p w14:paraId="703696CA"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21.5</w:t>
            </w:r>
          </w:p>
        </w:tc>
        <w:tc>
          <w:tcPr>
            <w:tcW w:w="474" w:type="pct"/>
            <w:noWrap/>
            <w:hideMark/>
          </w:tcPr>
          <w:p w14:paraId="7943A9F5" w14:textId="18C79F73"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18.6</w:t>
            </w:r>
          </w:p>
        </w:tc>
      </w:tr>
      <w:tr w:rsidR="003A094E" w:rsidRPr="00231FD2" w14:paraId="5C6E7BCC"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427" w:type="pct"/>
            <w:hideMark/>
          </w:tcPr>
          <w:p w14:paraId="1C4A44FD" w14:textId="77777777" w:rsidR="003A094E" w:rsidRPr="00231FD2" w:rsidRDefault="003A094E" w:rsidP="003A094E">
            <w:pPr>
              <w:spacing w:before="0" w:after="0" w:line="240" w:lineRule="auto"/>
              <w:rPr>
                <w:rFonts w:eastAsia="Times New Roman" w:cs="Arial"/>
                <w:color w:val="000000"/>
                <w:sz w:val="22"/>
                <w:lang w:eastAsia="en-GB"/>
              </w:rPr>
            </w:pPr>
            <w:r w:rsidRPr="00231FD2">
              <w:rPr>
                <w:rFonts w:eastAsia="Times New Roman" w:cs="Arial"/>
                <w:color w:val="000000"/>
                <w:sz w:val="22"/>
                <w:lang w:eastAsia="en-GB"/>
              </w:rPr>
              <w:t>RP7</w:t>
            </w:r>
          </w:p>
        </w:tc>
        <w:tc>
          <w:tcPr>
            <w:tcW w:w="371" w:type="pct"/>
            <w:noWrap/>
            <w:hideMark/>
          </w:tcPr>
          <w:p w14:paraId="684561F1"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505159</w:t>
            </w:r>
          </w:p>
        </w:tc>
        <w:tc>
          <w:tcPr>
            <w:tcW w:w="394" w:type="pct"/>
            <w:noWrap/>
            <w:hideMark/>
          </w:tcPr>
          <w:p w14:paraId="48CB580E"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156705</w:t>
            </w:r>
          </w:p>
        </w:tc>
        <w:tc>
          <w:tcPr>
            <w:tcW w:w="692" w:type="pct"/>
            <w:noWrap/>
            <w:hideMark/>
          </w:tcPr>
          <w:p w14:paraId="3BFDF471"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Kerbside</w:t>
            </w:r>
          </w:p>
        </w:tc>
        <w:tc>
          <w:tcPr>
            <w:tcW w:w="417" w:type="pct"/>
            <w:noWrap/>
            <w:hideMark/>
          </w:tcPr>
          <w:p w14:paraId="18976759"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321" w:type="pct"/>
            <w:noWrap/>
            <w:hideMark/>
          </w:tcPr>
          <w:p w14:paraId="03648213"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476" w:type="pct"/>
            <w:noWrap/>
            <w:hideMark/>
          </w:tcPr>
          <w:p w14:paraId="41DEC3FB"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 </w:t>
            </w:r>
          </w:p>
        </w:tc>
        <w:tc>
          <w:tcPr>
            <w:tcW w:w="476" w:type="pct"/>
            <w:noWrap/>
            <w:hideMark/>
          </w:tcPr>
          <w:p w14:paraId="1A114D0D"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 </w:t>
            </w:r>
          </w:p>
        </w:tc>
        <w:tc>
          <w:tcPr>
            <w:tcW w:w="476" w:type="pct"/>
            <w:noWrap/>
            <w:hideMark/>
          </w:tcPr>
          <w:p w14:paraId="24C5AF89"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 </w:t>
            </w:r>
          </w:p>
        </w:tc>
        <w:tc>
          <w:tcPr>
            <w:tcW w:w="476" w:type="pct"/>
            <w:noWrap/>
            <w:hideMark/>
          </w:tcPr>
          <w:p w14:paraId="4EEBDD01"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21.5</w:t>
            </w:r>
          </w:p>
        </w:tc>
        <w:tc>
          <w:tcPr>
            <w:tcW w:w="474" w:type="pct"/>
            <w:noWrap/>
            <w:hideMark/>
          </w:tcPr>
          <w:p w14:paraId="498A5F15" w14:textId="5E2D26A9"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17.0</w:t>
            </w:r>
          </w:p>
        </w:tc>
      </w:tr>
      <w:tr w:rsidR="003A094E" w:rsidRPr="00231FD2" w14:paraId="4DEF6E35"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427" w:type="pct"/>
            <w:hideMark/>
          </w:tcPr>
          <w:p w14:paraId="159032C7" w14:textId="77777777" w:rsidR="003A094E" w:rsidRPr="00231FD2" w:rsidRDefault="003A094E" w:rsidP="003A094E">
            <w:pPr>
              <w:spacing w:before="0" w:after="0" w:line="240" w:lineRule="auto"/>
              <w:rPr>
                <w:rFonts w:eastAsia="Times New Roman" w:cs="Arial"/>
                <w:color w:val="000000"/>
                <w:sz w:val="22"/>
                <w:lang w:eastAsia="en-GB"/>
              </w:rPr>
            </w:pPr>
            <w:r w:rsidRPr="00231FD2">
              <w:rPr>
                <w:rFonts w:eastAsia="Times New Roman" w:cs="Arial"/>
                <w:color w:val="000000"/>
                <w:sz w:val="22"/>
                <w:lang w:eastAsia="en-GB"/>
              </w:rPr>
              <w:t>FRH2</w:t>
            </w:r>
          </w:p>
        </w:tc>
        <w:tc>
          <w:tcPr>
            <w:tcW w:w="371" w:type="pct"/>
            <w:noWrap/>
            <w:hideMark/>
          </w:tcPr>
          <w:p w14:paraId="57F8C4D3"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499078</w:t>
            </w:r>
          </w:p>
        </w:tc>
        <w:tc>
          <w:tcPr>
            <w:tcW w:w="394" w:type="pct"/>
            <w:noWrap/>
            <w:hideMark/>
          </w:tcPr>
          <w:p w14:paraId="7DA3A5E5"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149414</w:t>
            </w:r>
          </w:p>
        </w:tc>
        <w:tc>
          <w:tcPr>
            <w:tcW w:w="692" w:type="pct"/>
            <w:noWrap/>
            <w:hideMark/>
          </w:tcPr>
          <w:p w14:paraId="0A203AD4"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Roadside</w:t>
            </w:r>
          </w:p>
        </w:tc>
        <w:tc>
          <w:tcPr>
            <w:tcW w:w="417" w:type="pct"/>
            <w:noWrap/>
            <w:hideMark/>
          </w:tcPr>
          <w:p w14:paraId="117D9B94"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321" w:type="pct"/>
            <w:noWrap/>
            <w:hideMark/>
          </w:tcPr>
          <w:p w14:paraId="1AC637F6"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476" w:type="pct"/>
            <w:noWrap/>
            <w:hideMark/>
          </w:tcPr>
          <w:p w14:paraId="415D9EE0"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25.5</w:t>
            </w:r>
          </w:p>
        </w:tc>
        <w:tc>
          <w:tcPr>
            <w:tcW w:w="476" w:type="pct"/>
            <w:noWrap/>
            <w:hideMark/>
          </w:tcPr>
          <w:p w14:paraId="3FA4CE4B"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29.3</w:t>
            </w:r>
          </w:p>
        </w:tc>
        <w:tc>
          <w:tcPr>
            <w:tcW w:w="476" w:type="pct"/>
            <w:noWrap/>
            <w:hideMark/>
          </w:tcPr>
          <w:p w14:paraId="308AE1B3"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32.5</w:t>
            </w:r>
          </w:p>
        </w:tc>
        <w:tc>
          <w:tcPr>
            <w:tcW w:w="476" w:type="pct"/>
            <w:noWrap/>
            <w:hideMark/>
          </w:tcPr>
          <w:p w14:paraId="5B014A52"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28.1</w:t>
            </w:r>
          </w:p>
        </w:tc>
        <w:tc>
          <w:tcPr>
            <w:tcW w:w="474" w:type="pct"/>
            <w:noWrap/>
            <w:hideMark/>
          </w:tcPr>
          <w:p w14:paraId="5B8D11C4" w14:textId="461F9C11"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22.6</w:t>
            </w:r>
          </w:p>
        </w:tc>
      </w:tr>
      <w:tr w:rsidR="003A094E" w:rsidRPr="00231FD2" w14:paraId="08D5B6D9"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427" w:type="pct"/>
            <w:hideMark/>
          </w:tcPr>
          <w:p w14:paraId="7563D792" w14:textId="77777777" w:rsidR="003A094E" w:rsidRPr="00231FD2" w:rsidRDefault="003A094E" w:rsidP="003A094E">
            <w:pPr>
              <w:spacing w:before="0" w:after="0" w:line="240" w:lineRule="auto"/>
              <w:rPr>
                <w:rFonts w:eastAsia="Times New Roman" w:cs="Arial"/>
                <w:color w:val="000000"/>
                <w:sz w:val="22"/>
                <w:lang w:eastAsia="en-GB"/>
              </w:rPr>
            </w:pPr>
            <w:r w:rsidRPr="00231FD2">
              <w:rPr>
                <w:rFonts w:eastAsia="Times New Roman" w:cs="Arial"/>
                <w:color w:val="000000"/>
                <w:sz w:val="22"/>
                <w:lang w:eastAsia="en-GB"/>
              </w:rPr>
              <w:t>FRH6</w:t>
            </w:r>
          </w:p>
        </w:tc>
        <w:tc>
          <w:tcPr>
            <w:tcW w:w="371" w:type="pct"/>
            <w:noWrap/>
            <w:hideMark/>
          </w:tcPr>
          <w:p w14:paraId="1251E099"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499102</w:t>
            </w:r>
          </w:p>
        </w:tc>
        <w:tc>
          <w:tcPr>
            <w:tcW w:w="394" w:type="pct"/>
            <w:noWrap/>
            <w:hideMark/>
          </w:tcPr>
          <w:p w14:paraId="6A21F810"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149421</w:t>
            </w:r>
          </w:p>
        </w:tc>
        <w:tc>
          <w:tcPr>
            <w:tcW w:w="692" w:type="pct"/>
            <w:noWrap/>
            <w:hideMark/>
          </w:tcPr>
          <w:p w14:paraId="34367DA4"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Roadside</w:t>
            </w:r>
          </w:p>
        </w:tc>
        <w:tc>
          <w:tcPr>
            <w:tcW w:w="417" w:type="pct"/>
            <w:noWrap/>
            <w:hideMark/>
          </w:tcPr>
          <w:p w14:paraId="297ED1C6"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321" w:type="pct"/>
            <w:noWrap/>
            <w:hideMark/>
          </w:tcPr>
          <w:p w14:paraId="01426091"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476" w:type="pct"/>
            <w:noWrap/>
            <w:hideMark/>
          </w:tcPr>
          <w:p w14:paraId="6A7F40AA"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24.6</w:t>
            </w:r>
          </w:p>
        </w:tc>
        <w:tc>
          <w:tcPr>
            <w:tcW w:w="476" w:type="pct"/>
            <w:noWrap/>
            <w:hideMark/>
          </w:tcPr>
          <w:p w14:paraId="2EE0971F"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28.1</w:t>
            </w:r>
          </w:p>
        </w:tc>
        <w:tc>
          <w:tcPr>
            <w:tcW w:w="476" w:type="pct"/>
            <w:noWrap/>
            <w:hideMark/>
          </w:tcPr>
          <w:p w14:paraId="79124BA3"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32.5</w:t>
            </w:r>
          </w:p>
        </w:tc>
        <w:tc>
          <w:tcPr>
            <w:tcW w:w="476" w:type="pct"/>
            <w:noWrap/>
            <w:hideMark/>
          </w:tcPr>
          <w:p w14:paraId="4DECA214"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27.6</w:t>
            </w:r>
          </w:p>
        </w:tc>
        <w:tc>
          <w:tcPr>
            <w:tcW w:w="474" w:type="pct"/>
            <w:noWrap/>
            <w:hideMark/>
          </w:tcPr>
          <w:p w14:paraId="0A12A878" w14:textId="042859B6"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24.7</w:t>
            </w:r>
          </w:p>
        </w:tc>
      </w:tr>
      <w:tr w:rsidR="003A094E" w:rsidRPr="00231FD2" w14:paraId="606E9D2F"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427" w:type="pct"/>
            <w:hideMark/>
          </w:tcPr>
          <w:p w14:paraId="09D45F9A" w14:textId="77777777" w:rsidR="003A094E" w:rsidRPr="00231FD2" w:rsidRDefault="003A094E" w:rsidP="003A094E">
            <w:pPr>
              <w:spacing w:before="0" w:after="0" w:line="240" w:lineRule="auto"/>
              <w:rPr>
                <w:rFonts w:eastAsia="Times New Roman" w:cs="Arial"/>
                <w:color w:val="000000"/>
                <w:sz w:val="22"/>
                <w:lang w:eastAsia="en-GB"/>
              </w:rPr>
            </w:pPr>
            <w:r w:rsidRPr="00231FD2">
              <w:rPr>
                <w:rFonts w:eastAsia="Times New Roman" w:cs="Arial"/>
                <w:color w:val="000000"/>
                <w:sz w:val="22"/>
                <w:lang w:eastAsia="en-GB"/>
              </w:rPr>
              <w:t>PR1</w:t>
            </w:r>
          </w:p>
        </w:tc>
        <w:tc>
          <w:tcPr>
            <w:tcW w:w="371" w:type="pct"/>
            <w:noWrap/>
            <w:hideMark/>
          </w:tcPr>
          <w:p w14:paraId="33645656"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499305</w:t>
            </w:r>
          </w:p>
        </w:tc>
        <w:tc>
          <w:tcPr>
            <w:tcW w:w="394" w:type="pct"/>
            <w:noWrap/>
            <w:hideMark/>
          </w:tcPr>
          <w:p w14:paraId="2B50EE58"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149168</w:t>
            </w:r>
          </w:p>
        </w:tc>
        <w:tc>
          <w:tcPr>
            <w:tcW w:w="692" w:type="pct"/>
            <w:noWrap/>
            <w:hideMark/>
          </w:tcPr>
          <w:p w14:paraId="5AD47C49"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Kerbside</w:t>
            </w:r>
          </w:p>
        </w:tc>
        <w:tc>
          <w:tcPr>
            <w:tcW w:w="417" w:type="pct"/>
            <w:noWrap/>
            <w:hideMark/>
          </w:tcPr>
          <w:p w14:paraId="24B0DFF4"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321" w:type="pct"/>
            <w:noWrap/>
            <w:hideMark/>
          </w:tcPr>
          <w:p w14:paraId="308C488B"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476" w:type="pct"/>
            <w:noWrap/>
            <w:hideMark/>
          </w:tcPr>
          <w:p w14:paraId="10C7B91E"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23.7</w:t>
            </w:r>
          </w:p>
        </w:tc>
        <w:tc>
          <w:tcPr>
            <w:tcW w:w="476" w:type="pct"/>
            <w:noWrap/>
            <w:hideMark/>
          </w:tcPr>
          <w:p w14:paraId="5915655A"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28.4</w:t>
            </w:r>
          </w:p>
        </w:tc>
        <w:tc>
          <w:tcPr>
            <w:tcW w:w="476" w:type="pct"/>
            <w:noWrap/>
            <w:hideMark/>
          </w:tcPr>
          <w:p w14:paraId="24DE030A"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30.6</w:t>
            </w:r>
          </w:p>
        </w:tc>
        <w:tc>
          <w:tcPr>
            <w:tcW w:w="476" w:type="pct"/>
            <w:noWrap/>
            <w:hideMark/>
          </w:tcPr>
          <w:p w14:paraId="74276C33"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26.8</w:t>
            </w:r>
          </w:p>
        </w:tc>
        <w:tc>
          <w:tcPr>
            <w:tcW w:w="474" w:type="pct"/>
            <w:noWrap/>
            <w:hideMark/>
          </w:tcPr>
          <w:p w14:paraId="276ECB01" w14:textId="5D3E20AA"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23.7</w:t>
            </w:r>
          </w:p>
        </w:tc>
      </w:tr>
      <w:tr w:rsidR="003A094E" w:rsidRPr="00231FD2" w14:paraId="5323ED68"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427" w:type="pct"/>
            <w:hideMark/>
          </w:tcPr>
          <w:p w14:paraId="0E90FA48" w14:textId="77777777" w:rsidR="003A094E" w:rsidRPr="00231FD2" w:rsidRDefault="003A094E" w:rsidP="003A094E">
            <w:pPr>
              <w:spacing w:before="0" w:after="0" w:line="240" w:lineRule="auto"/>
              <w:rPr>
                <w:rFonts w:eastAsia="Times New Roman" w:cs="Arial"/>
                <w:color w:val="000000"/>
                <w:sz w:val="22"/>
                <w:lang w:eastAsia="en-GB"/>
              </w:rPr>
            </w:pPr>
            <w:r w:rsidRPr="00231FD2">
              <w:rPr>
                <w:rFonts w:eastAsia="Times New Roman" w:cs="Arial"/>
                <w:color w:val="000000"/>
                <w:sz w:val="22"/>
                <w:lang w:eastAsia="en-GB"/>
              </w:rPr>
              <w:t>PR3</w:t>
            </w:r>
          </w:p>
        </w:tc>
        <w:tc>
          <w:tcPr>
            <w:tcW w:w="371" w:type="pct"/>
            <w:noWrap/>
            <w:hideMark/>
          </w:tcPr>
          <w:p w14:paraId="6ADE4657"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499360</w:t>
            </w:r>
          </w:p>
        </w:tc>
        <w:tc>
          <w:tcPr>
            <w:tcW w:w="394" w:type="pct"/>
            <w:noWrap/>
            <w:hideMark/>
          </w:tcPr>
          <w:p w14:paraId="6C3D5B8F"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149326</w:t>
            </w:r>
          </w:p>
        </w:tc>
        <w:tc>
          <w:tcPr>
            <w:tcW w:w="692" w:type="pct"/>
            <w:noWrap/>
            <w:hideMark/>
          </w:tcPr>
          <w:p w14:paraId="08EE62C8"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Kerbside</w:t>
            </w:r>
          </w:p>
        </w:tc>
        <w:tc>
          <w:tcPr>
            <w:tcW w:w="417" w:type="pct"/>
            <w:noWrap/>
            <w:hideMark/>
          </w:tcPr>
          <w:p w14:paraId="3C504070"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321" w:type="pct"/>
            <w:noWrap/>
            <w:hideMark/>
          </w:tcPr>
          <w:p w14:paraId="6DC4E1DA"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92.5</w:t>
            </w:r>
          </w:p>
        </w:tc>
        <w:tc>
          <w:tcPr>
            <w:tcW w:w="476" w:type="pct"/>
            <w:noWrap/>
            <w:hideMark/>
          </w:tcPr>
          <w:p w14:paraId="351947E1"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20.8</w:t>
            </w:r>
          </w:p>
        </w:tc>
        <w:tc>
          <w:tcPr>
            <w:tcW w:w="476" w:type="pct"/>
            <w:noWrap/>
            <w:hideMark/>
          </w:tcPr>
          <w:p w14:paraId="25E75AEE"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22.6</w:t>
            </w:r>
          </w:p>
        </w:tc>
        <w:tc>
          <w:tcPr>
            <w:tcW w:w="476" w:type="pct"/>
            <w:noWrap/>
            <w:hideMark/>
          </w:tcPr>
          <w:p w14:paraId="37982E49"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26.7</w:t>
            </w:r>
          </w:p>
        </w:tc>
        <w:tc>
          <w:tcPr>
            <w:tcW w:w="476" w:type="pct"/>
            <w:noWrap/>
            <w:hideMark/>
          </w:tcPr>
          <w:p w14:paraId="6434677B"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21.5</w:t>
            </w:r>
          </w:p>
        </w:tc>
        <w:tc>
          <w:tcPr>
            <w:tcW w:w="474" w:type="pct"/>
            <w:noWrap/>
            <w:hideMark/>
          </w:tcPr>
          <w:p w14:paraId="4972C608" w14:textId="1CC5FAE0"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21.6</w:t>
            </w:r>
          </w:p>
        </w:tc>
      </w:tr>
      <w:tr w:rsidR="003A094E" w:rsidRPr="00231FD2" w14:paraId="0EC134C7"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427" w:type="pct"/>
            <w:hideMark/>
          </w:tcPr>
          <w:p w14:paraId="24579A15" w14:textId="77777777" w:rsidR="003A094E" w:rsidRPr="00231FD2" w:rsidRDefault="003A094E" w:rsidP="003A094E">
            <w:pPr>
              <w:spacing w:before="0" w:after="0" w:line="240" w:lineRule="auto"/>
              <w:rPr>
                <w:rFonts w:eastAsia="Times New Roman" w:cs="Arial"/>
                <w:color w:val="000000"/>
                <w:sz w:val="22"/>
                <w:lang w:eastAsia="en-GB"/>
              </w:rPr>
            </w:pPr>
            <w:r w:rsidRPr="00231FD2">
              <w:rPr>
                <w:rFonts w:eastAsia="Times New Roman" w:cs="Arial"/>
                <w:color w:val="000000"/>
                <w:sz w:val="22"/>
                <w:lang w:eastAsia="en-GB"/>
              </w:rPr>
              <w:t>A3-4</w:t>
            </w:r>
          </w:p>
        </w:tc>
        <w:tc>
          <w:tcPr>
            <w:tcW w:w="371" w:type="pct"/>
            <w:noWrap/>
            <w:hideMark/>
          </w:tcPr>
          <w:p w14:paraId="4FBECF4D"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498133</w:t>
            </w:r>
          </w:p>
        </w:tc>
        <w:tc>
          <w:tcPr>
            <w:tcW w:w="394" w:type="pct"/>
            <w:noWrap/>
            <w:hideMark/>
          </w:tcPr>
          <w:p w14:paraId="6623953C"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150648</w:t>
            </w:r>
          </w:p>
        </w:tc>
        <w:tc>
          <w:tcPr>
            <w:tcW w:w="692" w:type="pct"/>
            <w:noWrap/>
            <w:hideMark/>
          </w:tcPr>
          <w:p w14:paraId="7E211DF2"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Roadside</w:t>
            </w:r>
          </w:p>
        </w:tc>
        <w:tc>
          <w:tcPr>
            <w:tcW w:w="417" w:type="pct"/>
            <w:noWrap/>
            <w:hideMark/>
          </w:tcPr>
          <w:p w14:paraId="5786D67B"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321" w:type="pct"/>
            <w:noWrap/>
            <w:hideMark/>
          </w:tcPr>
          <w:p w14:paraId="6ADF1967"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476" w:type="pct"/>
            <w:noWrap/>
            <w:hideMark/>
          </w:tcPr>
          <w:p w14:paraId="0BDE73C4"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23.2</w:t>
            </w:r>
          </w:p>
        </w:tc>
        <w:tc>
          <w:tcPr>
            <w:tcW w:w="476" w:type="pct"/>
            <w:noWrap/>
            <w:hideMark/>
          </w:tcPr>
          <w:p w14:paraId="700BD6AE"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35.0</w:t>
            </w:r>
          </w:p>
        </w:tc>
        <w:tc>
          <w:tcPr>
            <w:tcW w:w="476" w:type="pct"/>
            <w:noWrap/>
            <w:hideMark/>
          </w:tcPr>
          <w:p w14:paraId="1137BF0F"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31.4</w:t>
            </w:r>
          </w:p>
        </w:tc>
        <w:tc>
          <w:tcPr>
            <w:tcW w:w="476" w:type="pct"/>
            <w:noWrap/>
            <w:hideMark/>
          </w:tcPr>
          <w:p w14:paraId="22A96104"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30.5</w:t>
            </w:r>
          </w:p>
        </w:tc>
        <w:tc>
          <w:tcPr>
            <w:tcW w:w="474" w:type="pct"/>
            <w:noWrap/>
            <w:hideMark/>
          </w:tcPr>
          <w:p w14:paraId="56FBA3A1" w14:textId="232B176F"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22.9</w:t>
            </w:r>
          </w:p>
        </w:tc>
      </w:tr>
      <w:tr w:rsidR="003A094E" w:rsidRPr="00231FD2" w14:paraId="1689DBFD"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427" w:type="pct"/>
            <w:hideMark/>
          </w:tcPr>
          <w:p w14:paraId="25126F3E" w14:textId="77777777" w:rsidR="003A094E" w:rsidRPr="00231FD2" w:rsidRDefault="003A094E" w:rsidP="003A094E">
            <w:pPr>
              <w:spacing w:before="0" w:after="0" w:line="240" w:lineRule="auto"/>
              <w:rPr>
                <w:rFonts w:eastAsia="Times New Roman" w:cs="Arial"/>
                <w:color w:val="000000"/>
                <w:sz w:val="22"/>
                <w:lang w:eastAsia="en-GB"/>
              </w:rPr>
            </w:pPr>
            <w:r w:rsidRPr="00231FD2">
              <w:rPr>
                <w:rFonts w:eastAsia="Times New Roman" w:cs="Arial"/>
                <w:color w:val="000000"/>
                <w:sz w:val="22"/>
                <w:lang w:eastAsia="en-GB"/>
              </w:rPr>
              <w:t>A3-6</w:t>
            </w:r>
          </w:p>
        </w:tc>
        <w:tc>
          <w:tcPr>
            <w:tcW w:w="371" w:type="pct"/>
            <w:noWrap/>
            <w:hideMark/>
          </w:tcPr>
          <w:p w14:paraId="4F4252CC"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498217</w:t>
            </w:r>
          </w:p>
        </w:tc>
        <w:tc>
          <w:tcPr>
            <w:tcW w:w="394" w:type="pct"/>
            <w:noWrap/>
            <w:hideMark/>
          </w:tcPr>
          <w:p w14:paraId="3E6F3B92"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150649</w:t>
            </w:r>
          </w:p>
        </w:tc>
        <w:tc>
          <w:tcPr>
            <w:tcW w:w="692" w:type="pct"/>
            <w:noWrap/>
            <w:hideMark/>
          </w:tcPr>
          <w:p w14:paraId="4C4D1340"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Other</w:t>
            </w:r>
          </w:p>
        </w:tc>
        <w:tc>
          <w:tcPr>
            <w:tcW w:w="417" w:type="pct"/>
            <w:noWrap/>
            <w:hideMark/>
          </w:tcPr>
          <w:p w14:paraId="43E85577"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321" w:type="pct"/>
            <w:noWrap/>
            <w:hideMark/>
          </w:tcPr>
          <w:p w14:paraId="4323A08E"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476" w:type="pct"/>
            <w:noWrap/>
            <w:hideMark/>
          </w:tcPr>
          <w:p w14:paraId="48D337C2"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19.0</w:t>
            </w:r>
          </w:p>
        </w:tc>
        <w:tc>
          <w:tcPr>
            <w:tcW w:w="476" w:type="pct"/>
            <w:noWrap/>
            <w:hideMark/>
          </w:tcPr>
          <w:p w14:paraId="6A0EF4F3"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21.7</w:t>
            </w:r>
          </w:p>
        </w:tc>
        <w:tc>
          <w:tcPr>
            <w:tcW w:w="476" w:type="pct"/>
            <w:noWrap/>
            <w:hideMark/>
          </w:tcPr>
          <w:p w14:paraId="5AD8088F"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26.5</w:t>
            </w:r>
          </w:p>
        </w:tc>
        <w:tc>
          <w:tcPr>
            <w:tcW w:w="476" w:type="pct"/>
            <w:noWrap/>
            <w:hideMark/>
          </w:tcPr>
          <w:p w14:paraId="2CCD4093"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20.7</w:t>
            </w:r>
          </w:p>
        </w:tc>
        <w:tc>
          <w:tcPr>
            <w:tcW w:w="474" w:type="pct"/>
            <w:noWrap/>
            <w:hideMark/>
          </w:tcPr>
          <w:p w14:paraId="59330D16" w14:textId="6871D56A"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19.1</w:t>
            </w:r>
          </w:p>
        </w:tc>
      </w:tr>
      <w:tr w:rsidR="003A094E" w:rsidRPr="00231FD2" w14:paraId="44D8E8F1"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427" w:type="pct"/>
            <w:hideMark/>
          </w:tcPr>
          <w:p w14:paraId="41C927F7" w14:textId="77777777" w:rsidR="003A094E" w:rsidRPr="00231FD2" w:rsidRDefault="003A094E" w:rsidP="003A094E">
            <w:pPr>
              <w:spacing w:before="0" w:after="0" w:line="240" w:lineRule="auto"/>
              <w:rPr>
                <w:rFonts w:eastAsia="Times New Roman" w:cs="Arial"/>
                <w:color w:val="000000"/>
                <w:sz w:val="22"/>
                <w:lang w:eastAsia="en-GB"/>
              </w:rPr>
            </w:pPr>
            <w:r w:rsidRPr="00231FD2">
              <w:rPr>
                <w:rFonts w:eastAsia="Times New Roman" w:cs="Arial"/>
                <w:color w:val="000000"/>
                <w:sz w:val="22"/>
                <w:lang w:eastAsia="en-GB"/>
              </w:rPr>
              <w:t>A3-7</w:t>
            </w:r>
          </w:p>
        </w:tc>
        <w:tc>
          <w:tcPr>
            <w:tcW w:w="371" w:type="pct"/>
            <w:noWrap/>
            <w:hideMark/>
          </w:tcPr>
          <w:p w14:paraId="5D0F0B44"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498653</w:t>
            </w:r>
          </w:p>
        </w:tc>
        <w:tc>
          <w:tcPr>
            <w:tcW w:w="394" w:type="pct"/>
            <w:noWrap/>
            <w:hideMark/>
          </w:tcPr>
          <w:p w14:paraId="2530160F"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150790</w:t>
            </w:r>
          </w:p>
        </w:tc>
        <w:tc>
          <w:tcPr>
            <w:tcW w:w="692" w:type="pct"/>
            <w:noWrap/>
            <w:hideMark/>
          </w:tcPr>
          <w:p w14:paraId="40CAF592"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Other</w:t>
            </w:r>
          </w:p>
        </w:tc>
        <w:tc>
          <w:tcPr>
            <w:tcW w:w="417" w:type="pct"/>
            <w:noWrap/>
            <w:hideMark/>
          </w:tcPr>
          <w:p w14:paraId="453BBDC0"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321" w:type="pct"/>
            <w:noWrap/>
            <w:hideMark/>
          </w:tcPr>
          <w:p w14:paraId="1FEB552E"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476" w:type="pct"/>
            <w:noWrap/>
            <w:hideMark/>
          </w:tcPr>
          <w:p w14:paraId="222F84CD"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20.7</w:t>
            </w:r>
          </w:p>
        </w:tc>
        <w:tc>
          <w:tcPr>
            <w:tcW w:w="476" w:type="pct"/>
            <w:noWrap/>
            <w:hideMark/>
          </w:tcPr>
          <w:p w14:paraId="14068411"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26.1</w:t>
            </w:r>
          </w:p>
        </w:tc>
        <w:tc>
          <w:tcPr>
            <w:tcW w:w="476" w:type="pct"/>
            <w:noWrap/>
            <w:hideMark/>
          </w:tcPr>
          <w:p w14:paraId="5905409D"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26.6</w:t>
            </w:r>
          </w:p>
        </w:tc>
        <w:tc>
          <w:tcPr>
            <w:tcW w:w="476" w:type="pct"/>
            <w:noWrap/>
            <w:hideMark/>
          </w:tcPr>
          <w:p w14:paraId="398CA8F8"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27.3</w:t>
            </w:r>
          </w:p>
        </w:tc>
        <w:tc>
          <w:tcPr>
            <w:tcW w:w="474" w:type="pct"/>
            <w:noWrap/>
            <w:hideMark/>
          </w:tcPr>
          <w:p w14:paraId="643AF514" w14:textId="31D6D131"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18.7</w:t>
            </w:r>
          </w:p>
        </w:tc>
      </w:tr>
      <w:tr w:rsidR="003A094E" w:rsidRPr="00231FD2" w14:paraId="0906546C"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427" w:type="pct"/>
            <w:hideMark/>
          </w:tcPr>
          <w:p w14:paraId="506D35E0" w14:textId="77777777" w:rsidR="003A094E" w:rsidRPr="00231FD2" w:rsidRDefault="003A094E" w:rsidP="003A094E">
            <w:pPr>
              <w:spacing w:before="0" w:after="0" w:line="240" w:lineRule="auto"/>
              <w:rPr>
                <w:rFonts w:eastAsia="Times New Roman" w:cs="Arial"/>
                <w:color w:val="000000"/>
                <w:sz w:val="22"/>
                <w:lang w:eastAsia="en-GB"/>
              </w:rPr>
            </w:pPr>
            <w:r w:rsidRPr="00231FD2">
              <w:rPr>
                <w:rFonts w:eastAsia="Times New Roman" w:cs="Arial"/>
                <w:color w:val="000000"/>
                <w:sz w:val="22"/>
                <w:lang w:eastAsia="en-GB"/>
              </w:rPr>
              <w:t>A3-8</w:t>
            </w:r>
          </w:p>
        </w:tc>
        <w:tc>
          <w:tcPr>
            <w:tcW w:w="371" w:type="pct"/>
            <w:noWrap/>
            <w:hideMark/>
          </w:tcPr>
          <w:p w14:paraId="08B8A16E"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497777</w:t>
            </w:r>
          </w:p>
        </w:tc>
        <w:tc>
          <w:tcPr>
            <w:tcW w:w="394" w:type="pct"/>
            <w:noWrap/>
            <w:hideMark/>
          </w:tcPr>
          <w:p w14:paraId="2E159E47"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149774</w:t>
            </w:r>
          </w:p>
        </w:tc>
        <w:tc>
          <w:tcPr>
            <w:tcW w:w="692" w:type="pct"/>
            <w:noWrap/>
            <w:hideMark/>
          </w:tcPr>
          <w:p w14:paraId="0E65CECE"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Roadside</w:t>
            </w:r>
          </w:p>
        </w:tc>
        <w:tc>
          <w:tcPr>
            <w:tcW w:w="417" w:type="pct"/>
            <w:noWrap/>
            <w:hideMark/>
          </w:tcPr>
          <w:p w14:paraId="72BB7379"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321" w:type="pct"/>
            <w:noWrap/>
            <w:hideMark/>
          </w:tcPr>
          <w:p w14:paraId="1C49E378"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476" w:type="pct"/>
            <w:noWrap/>
            <w:hideMark/>
          </w:tcPr>
          <w:p w14:paraId="59A82578"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 </w:t>
            </w:r>
          </w:p>
        </w:tc>
        <w:tc>
          <w:tcPr>
            <w:tcW w:w="476" w:type="pct"/>
            <w:noWrap/>
            <w:hideMark/>
          </w:tcPr>
          <w:p w14:paraId="22B2533F"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231FD2">
              <w:rPr>
                <w:rFonts w:eastAsia="Times New Roman" w:cs="Arial"/>
                <w:b/>
                <w:bCs/>
                <w:color w:val="000000"/>
                <w:sz w:val="22"/>
                <w:lang w:eastAsia="en-GB"/>
              </w:rPr>
              <w:t>43.0</w:t>
            </w:r>
          </w:p>
        </w:tc>
        <w:tc>
          <w:tcPr>
            <w:tcW w:w="476" w:type="pct"/>
            <w:noWrap/>
            <w:hideMark/>
          </w:tcPr>
          <w:p w14:paraId="2E306BE2"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39.8</w:t>
            </w:r>
          </w:p>
        </w:tc>
        <w:tc>
          <w:tcPr>
            <w:tcW w:w="476" w:type="pct"/>
            <w:noWrap/>
            <w:hideMark/>
          </w:tcPr>
          <w:p w14:paraId="12A78855"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37.1</w:t>
            </w:r>
          </w:p>
        </w:tc>
        <w:tc>
          <w:tcPr>
            <w:tcW w:w="474" w:type="pct"/>
            <w:noWrap/>
            <w:hideMark/>
          </w:tcPr>
          <w:p w14:paraId="4025E671" w14:textId="17346839"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27.7</w:t>
            </w:r>
          </w:p>
        </w:tc>
      </w:tr>
      <w:tr w:rsidR="003A094E" w:rsidRPr="00231FD2" w14:paraId="1910A207"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427" w:type="pct"/>
            <w:hideMark/>
          </w:tcPr>
          <w:p w14:paraId="52E15EC4" w14:textId="77777777" w:rsidR="003A094E" w:rsidRPr="00231FD2" w:rsidRDefault="003A094E" w:rsidP="003A094E">
            <w:pPr>
              <w:spacing w:before="0" w:after="0" w:line="240" w:lineRule="auto"/>
              <w:rPr>
                <w:rFonts w:eastAsia="Times New Roman" w:cs="Arial"/>
                <w:color w:val="000000"/>
                <w:sz w:val="22"/>
                <w:lang w:eastAsia="en-GB"/>
              </w:rPr>
            </w:pPr>
            <w:r w:rsidRPr="00231FD2">
              <w:rPr>
                <w:rFonts w:eastAsia="Times New Roman" w:cs="Arial"/>
                <w:color w:val="000000"/>
                <w:sz w:val="22"/>
                <w:lang w:eastAsia="en-GB"/>
              </w:rPr>
              <w:t>A3-9</w:t>
            </w:r>
          </w:p>
        </w:tc>
        <w:tc>
          <w:tcPr>
            <w:tcW w:w="371" w:type="pct"/>
            <w:noWrap/>
            <w:hideMark/>
          </w:tcPr>
          <w:p w14:paraId="2AFD7380"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497736</w:t>
            </w:r>
          </w:p>
        </w:tc>
        <w:tc>
          <w:tcPr>
            <w:tcW w:w="394" w:type="pct"/>
            <w:noWrap/>
            <w:hideMark/>
          </w:tcPr>
          <w:p w14:paraId="5844B75C"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149590</w:t>
            </w:r>
          </w:p>
        </w:tc>
        <w:tc>
          <w:tcPr>
            <w:tcW w:w="692" w:type="pct"/>
            <w:noWrap/>
            <w:hideMark/>
          </w:tcPr>
          <w:p w14:paraId="5F3B37A9"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Kerbside</w:t>
            </w:r>
          </w:p>
        </w:tc>
        <w:tc>
          <w:tcPr>
            <w:tcW w:w="417" w:type="pct"/>
            <w:noWrap/>
            <w:hideMark/>
          </w:tcPr>
          <w:p w14:paraId="7DD3362B"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321" w:type="pct"/>
            <w:noWrap/>
            <w:hideMark/>
          </w:tcPr>
          <w:p w14:paraId="2AD1FF6A"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476" w:type="pct"/>
            <w:noWrap/>
            <w:hideMark/>
          </w:tcPr>
          <w:p w14:paraId="55405FA5"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 </w:t>
            </w:r>
          </w:p>
        </w:tc>
        <w:tc>
          <w:tcPr>
            <w:tcW w:w="476" w:type="pct"/>
            <w:noWrap/>
            <w:hideMark/>
          </w:tcPr>
          <w:p w14:paraId="21A22A7D"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231FD2">
              <w:rPr>
                <w:rFonts w:eastAsia="Times New Roman" w:cs="Arial"/>
                <w:b/>
                <w:bCs/>
                <w:color w:val="000000"/>
                <w:sz w:val="22"/>
                <w:lang w:eastAsia="en-GB"/>
              </w:rPr>
              <w:t>49.2</w:t>
            </w:r>
          </w:p>
        </w:tc>
        <w:tc>
          <w:tcPr>
            <w:tcW w:w="476" w:type="pct"/>
            <w:noWrap/>
            <w:hideMark/>
          </w:tcPr>
          <w:p w14:paraId="6544C650"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231FD2">
              <w:rPr>
                <w:rFonts w:eastAsia="Times New Roman" w:cs="Arial"/>
                <w:b/>
                <w:bCs/>
                <w:color w:val="000000"/>
                <w:sz w:val="22"/>
                <w:lang w:eastAsia="en-GB"/>
              </w:rPr>
              <w:t>49.3</w:t>
            </w:r>
          </w:p>
        </w:tc>
        <w:tc>
          <w:tcPr>
            <w:tcW w:w="476" w:type="pct"/>
            <w:noWrap/>
            <w:hideMark/>
          </w:tcPr>
          <w:p w14:paraId="1A78E127"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231FD2">
              <w:rPr>
                <w:rFonts w:eastAsia="Times New Roman" w:cs="Arial"/>
                <w:b/>
                <w:bCs/>
                <w:color w:val="000000"/>
                <w:sz w:val="22"/>
                <w:lang w:eastAsia="en-GB"/>
              </w:rPr>
              <w:t>41.3</w:t>
            </w:r>
          </w:p>
        </w:tc>
        <w:tc>
          <w:tcPr>
            <w:tcW w:w="474" w:type="pct"/>
            <w:noWrap/>
            <w:hideMark/>
          </w:tcPr>
          <w:p w14:paraId="2A6252D6" w14:textId="1A37C763"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35.1</w:t>
            </w:r>
          </w:p>
        </w:tc>
      </w:tr>
      <w:tr w:rsidR="003A094E" w:rsidRPr="00231FD2" w14:paraId="609780E6"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427" w:type="pct"/>
            <w:hideMark/>
          </w:tcPr>
          <w:p w14:paraId="2E24A88E" w14:textId="77777777" w:rsidR="003A094E" w:rsidRPr="00231FD2" w:rsidRDefault="003A094E" w:rsidP="003A094E">
            <w:pPr>
              <w:spacing w:before="0" w:after="0" w:line="240" w:lineRule="auto"/>
              <w:rPr>
                <w:rFonts w:eastAsia="Times New Roman" w:cs="Arial"/>
                <w:color w:val="000000"/>
                <w:sz w:val="22"/>
                <w:lang w:eastAsia="en-GB"/>
              </w:rPr>
            </w:pPr>
            <w:r w:rsidRPr="00231FD2">
              <w:rPr>
                <w:rFonts w:eastAsia="Times New Roman" w:cs="Arial"/>
                <w:color w:val="000000"/>
                <w:sz w:val="22"/>
                <w:lang w:eastAsia="en-GB"/>
              </w:rPr>
              <w:t>A3-10</w:t>
            </w:r>
          </w:p>
        </w:tc>
        <w:tc>
          <w:tcPr>
            <w:tcW w:w="371" w:type="pct"/>
            <w:noWrap/>
            <w:hideMark/>
          </w:tcPr>
          <w:p w14:paraId="4F632A66"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497876</w:t>
            </w:r>
          </w:p>
        </w:tc>
        <w:tc>
          <w:tcPr>
            <w:tcW w:w="394" w:type="pct"/>
            <w:noWrap/>
            <w:hideMark/>
          </w:tcPr>
          <w:p w14:paraId="2A5E6A97"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150000</w:t>
            </w:r>
          </w:p>
        </w:tc>
        <w:tc>
          <w:tcPr>
            <w:tcW w:w="692" w:type="pct"/>
            <w:noWrap/>
            <w:hideMark/>
          </w:tcPr>
          <w:p w14:paraId="032BED0A"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Kerbside</w:t>
            </w:r>
          </w:p>
        </w:tc>
        <w:tc>
          <w:tcPr>
            <w:tcW w:w="417" w:type="pct"/>
            <w:noWrap/>
            <w:hideMark/>
          </w:tcPr>
          <w:p w14:paraId="4731455D"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321" w:type="pct"/>
            <w:noWrap/>
            <w:hideMark/>
          </w:tcPr>
          <w:p w14:paraId="483EEB7C"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476" w:type="pct"/>
            <w:noWrap/>
            <w:hideMark/>
          </w:tcPr>
          <w:p w14:paraId="30DCD7B4"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 </w:t>
            </w:r>
          </w:p>
        </w:tc>
        <w:tc>
          <w:tcPr>
            <w:tcW w:w="476" w:type="pct"/>
            <w:noWrap/>
            <w:hideMark/>
          </w:tcPr>
          <w:p w14:paraId="234BDE32"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231FD2">
              <w:rPr>
                <w:rFonts w:eastAsia="Times New Roman" w:cs="Arial"/>
                <w:b/>
                <w:bCs/>
                <w:color w:val="000000"/>
                <w:sz w:val="22"/>
                <w:lang w:eastAsia="en-GB"/>
              </w:rPr>
              <w:t>56.2</w:t>
            </w:r>
          </w:p>
        </w:tc>
        <w:tc>
          <w:tcPr>
            <w:tcW w:w="476" w:type="pct"/>
            <w:noWrap/>
            <w:hideMark/>
          </w:tcPr>
          <w:p w14:paraId="3097FAC8"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231FD2">
              <w:rPr>
                <w:rFonts w:eastAsia="Times New Roman" w:cs="Arial"/>
                <w:b/>
                <w:bCs/>
                <w:color w:val="000000"/>
                <w:sz w:val="22"/>
                <w:lang w:eastAsia="en-GB"/>
              </w:rPr>
              <w:t>49.3</w:t>
            </w:r>
          </w:p>
        </w:tc>
        <w:tc>
          <w:tcPr>
            <w:tcW w:w="476" w:type="pct"/>
            <w:noWrap/>
            <w:hideMark/>
          </w:tcPr>
          <w:p w14:paraId="517CA398"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231FD2">
              <w:rPr>
                <w:rFonts w:eastAsia="Times New Roman" w:cs="Arial"/>
                <w:b/>
                <w:bCs/>
                <w:color w:val="000000"/>
                <w:sz w:val="22"/>
                <w:lang w:eastAsia="en-GB"/>
              </w:rPr>
              <w:t>46.3</w:t>
            </w:r>
          </w:p>
        </w:tc>
        <w:tc>
          <w:tcPr>
            <w:tcW w:w="474" w:type="pct"/>
            <w:noWrap/>
            <w:hideMark/>
          </w:tcPr>
          <w:p w14:paraId="359CEF5D" w14:textId="484A37CA"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b/>
                <w:bCs/>
                <w:color w:val="000000"/>
                <w:sz w:val="22"/>
              </w:rPr>
              <w:t>40.5</w:t>
            </w:r>
          </w:p>
        </w:tc>
      </w:tr>
      <w:tr w:rsidR="003A094E" w:rsidRPr="00231FD2" w14:paraId="62152A81"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427" w:type="pct"/>
            <w:hideMark/>
          </w:tcPr>
          <w:p w14:paraId="2F38E7A6" w14:textId="77777777" w:rsidR="003A094E" w:rsidRPr="00231FD2" w:rsidRDefault="003A094E" w:rsidP="003A094E">
            <w:pPr>
              <w:spacing w:before="0" w:after="0" w:line="240" w:lineRule="auto"/>
              <w:rPr>
                <w:rFonts w:eastAsia="Times New Roman" w:cs="Arial"/>
                <w:color w:val="000000"/>
                <w:sz w:val="22"/>
                <w:lang w:eastAsia="en-GB"/>
              </w:rPr>
            </w:pPr>
            <w:r w:rsidRPr="00231FD2">
              <w:rPr>
                <w:rFonts w:eastAsia="Times New Roman" w:cs="Arial"/>
                <w:color w:val="000000"/>
                <w:sz w:val="22"/>
                <w:lang w:eastAsia="en-GB"/>
              </w:rPr>
              <w:t>A3-12</w:t>
            </w:r>
          </w:p>
        </w:tc>
        <w:tc>
          <w:tcPr>
            <w:tcW w:w="371" w:type="pct"/>
            <w:noWrap/>
            <w:hideMark/>
          </w:tcPr>
          <w:p w14:paraId="351B9AF4"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497610</w:t>
            </w:r>
          </w:p>
        </w:tc>
        <w:tc>
          <w:tcPr>
            <w:tcW w:w="394" w:type="pct"/>
            <w:noWrap/>
            <w:hideMark/>
          </w:tcPr>
          <w:p w14:paraId="7F145FB3"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149263</w:t>
            </w:r>
          </w:p>
        </w:tc>
        <w:tc>
          <w:tcPr>
            <w:tcW w:w="692" w:type="pct"/>
            <w:noWrap/>
            <w:hideMark/>
          </w:tcPr>
          <w:p w14:paraId="4BA846CB"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Other</w:t>
            </w:r>
          </w:p>
        </w:tc>
        <w:tc>
          <w:tcPr>
            <w:tcW w:w="417" w:type="pct"/>
            <w:noWrap/>
            <w:hideMark/>
          </w:tcPr>
          <w:p w14:paraId="11B0C1D3"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92.5</w:t>
            </w:r>
          </w:p>
        </w:tc>
        <w:tc>
          <w:tcPr>
            <w:tcW w:w="321" w:type="pct"/>
            <w:noWrap/>
            <w:hideMark/>
          </w:tcPr>
          <w:p w14:paraId="45087A98"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92.5</w:t>
            </w:r>
          </w:p>
        </w:tc>
        <w:tc>
          <w:tcPr>
            <w:tcW w:w="476" w:type="pct"/>
            <w:noWrap/>
            <w:hideMark/>
          </w:tcPr>
          <w:p w14:paraId="7153E2DF"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 </w:t>
            </w:r>
          </w:p>
        </w:tc>
        <w:tc>
          <w:tcPr>
            <w:tcW w:w="476" w:type="pct"/>
            <w:noWrap/>
            <w:hideMark/>
          </w:tcPr>
          <w:p w14:paraId="3A33740E"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 </w:t>
            </w:r>
          </w:p>
        </w:tc>
        <w:tc>
          <w:tcPr>
            <w:tcW w:w="476" w:type="pct"/>
            <w:noWrap/>
            <w:hideMark/>
          </w:tcPr>
          <w:p w14:paraId="62F81E6A"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23.8</w:t>
            </w:r>
          </w:p>
        </w:tc>
        <w:tc>
          <w:tcPr>
            <w:tcW w:w="476" w:type="pct"/>
            <w:noWrap/>
            <w:hideMark/>
          </w:tcPr>
          <w:p w14:paraId="63B3C6D6"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18.1</w:t>
            </w:r>
          </w:p>
        </w:tc>
        <w:tc>
          <w:tcPr>
            <w:tcW w:w="474" w:type="pct"/>
            <w:noWrap/>
            <w:hideMark/>
          </w:tcPr>
          <w:p w14:paraId="02DFE307" w14:textId="77A3FE15"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17.9</w:t>
            </w:r>
          </w:p>
        </w:tc>
      </w:tr>
      <w:tr w:rsidR="003A094E" w:rsidRPr="00231FD2" w14:paraId="48AD7BA4"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427" w:type="pct"/>
            <w:hideMark/>
          </w:tcPr>
          <w:p w14:paraId="610C8216" w14:textId="77777777" w:rsidR="003A094E" w:rsidRPr="00231FD2" w:rsidRDefault="003A094E" w:rsidP="003A094E">
            <w:pPr>
              <w:spacing w:before="0" w:after="0" w:line="240" w:lineRule="auto"/>
              <w:rPr>
                <w:rFonts w:eastAsia="Times New Roman" w:cs="Arial"/>
                <w:color w:val="000000"/>
                <w:sz w:val="22"/>
                <w:lang w:eastAsia="en-GB"/>
              </w:rPr>
            </w:pPr>
            <w:r w:rsidRPr="00231FD2">
              <w:rPr>
                <w:rFonts w:eastAsia="Times New Roman" w:cs="Arial"/>
                <w:color w:val="000000"/>
                <w:sz w:val="22"/>
                <w:lang w:eastAsia="en-GB"/>
              </w:rPr>
              <w:t>A3-13</w:t>
            </w:r>
          </w:p>
        </w:tc>
        <w:tc>
          <w:tcPr>
            <w:tcW w:w="371" w:type="pct"/>
            <w:noWrap/>
            <w:hideMark/>
          </w:tcPr>
          <w:p w14:paraId="37E77410"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497592</w:t>
            </w:r>
          </w:p>
        </w:tc>
        <w:tc>
          <w:tcPr>
            <w:tcW w:w="394" w:type="pct"/>
            <w:noWrap/>
            <w:hideMark/>
          </w:tcPr>
          <w:p w14:paraId="455C5D22"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149251</w:t>
            </w:r>
          </w:p>
        </w:tc>
        <w:tc>
          <w:tcPr>
            <w:tcW w:w="692" w:type="pct"/>
            <w:noWrap/>
            <w:hideMark/>
          </w:tcPr>
          <w:p w14:paraId="036DBA98"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Other</w:t>
            </w:r>
          </w:p>
        </w:tc>
        <w:tc>
          <w:tcPr>
            <w:tcW w:w="417" w:type="pct"/>
            <w:noWrap/>
            <w:hideMark/>
          </w:tcPr>
          <w:p w14:paraId="239C1982"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75.0</w:t>
            </w:r>
          </w:p>
        </w:tc>
        <w:tc>
          <w:tcPr>
            <w:tcW w:w="321" w:type="pct"/>
            <w:noWrap/>
            <w:hideMark/>
          </w:tcPr>
          <w:p w14:paraId="368B6439"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75.0</w:t>
            </w:r>
          </w:p>
        </w:tc>
        <w:tc>
          <w:tcPr>
            <w:tcW w:w="476" w:type="pct"/>
            <w:noWrap/>
            <w:hideMark/>
          </w:tcPr>
          <w:p w14:paraId="1C90A9F0"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 </w:t>
            </w:r>
          </w:p>
        </w:tc>
        <w:tc>
          <w:tcPr>
            <w:tcW w:w="476" w:type="pct"/>
            <w:noWrap/>
            <w:hideMark/>
          </w:tcPr>
          <w:p w14:paraId="74D41DBF"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 </w:t>
            </w:r>
          </w:p>
        </w:tc>
        <w:tc>
          <w:tcPr>
            <w:tcW w:w="476" w:type="pct"/>
            <w:noWrap/>
            <w:hideMark/>
          </w:tcPr>
          <w:p w14:paraId="0886261F"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20.6</w:t>
            </w:r>
          </w:p>
        </w:tc>
        <w:tc>
          <w:tcPr>
            <w:tcW w:w="476" w:type="pct"/>
            <w:noWrap/>
            <w:hideMark/>
          </w:tcPr>
          <w:p w14:paraId="1D711EF3"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19.3</w:t>
            </w:r>
          </w:p>
        </w:tc>
        <w:tc>
          <w:tcPr>
            <w:tcW w:w="474" w:type="pct"/>
            <w:noWrap/>
            <w:hideMark/>
          </w:tcPr>
          <w:p w14:paraId="17BCFFC9" w14:textId="56ABC056"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14.2</w:t>
            </w:r>
          </w:p>
        </w:tc>
      </w:tr>
      <w:tr w:rsidR="003A094E" w:rsidRPr="00231FD2" w14:paraId="57EDC4E6"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427" w:type="pct"/>
            <w:hideMark/>
          </w:tcPr>
          <w:p w14:paraId="426D1034" w14:textId="77777777" w:rsidR="003A094E" w:rsidRPr="00231FD2" w:rsidRDefault="003A094E" w:rsidP="003A094E">
            <w:pPr>
              <w:spacing w:before="0" w:after="0" w:line="240" w:lineRule="auto"/>
              <w:rPr>
                <w:rFonts w:eastAsia="Times New Roman" w:cs="Arial"/>
                <w:color w:val="000000"/>
                <w:sz w:val="22"/>
                <w:lang w:eastAsia="en-GB"/>
              </w:rPr>
            </w:pPr>
            <w:r w:rsidRPr="00231FD2">
              <w:rPr>
                <w:rFonts w:eastAsia="Times New Roman" w:cs="Arial"/>
                <w:color w:val="000000"/>
                <w:sz w:val="22"/>
                <w:lang w:eastAsia="en-GB"/>
              </w:rPr>
              <w:t>A3-14</w:t>
            </w:r>
          </w:p>
        </w:tc>
        <w:tc>
          <w:tcPr>
            <w:tcW w:w="371" w:type="pct"/>
            <w:noWrap/>
            <w:hideMark/>
          </w:tcPr>
          <w:p w14:paraId="6D137B9F"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497636</w:t>
            </w:r>
          </w:p>
        </w:tc>
        <w:tc>
          <w:tcPr>
            <w:tcW w:w="394" w:type="pct"/>
            <w:noWrap/>
            <w:hideMark/>
          </w:tcPr>
          <w:p w14:paraId="1F7A6FB6"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149271</w:t>
            </w:r>
          </w:p>
        </w:tc>
        <w:tc>
          <w:tcPr>
            <w:tcW w:w="692" w:type="pct"/>
            <w:noWrap/>
            <w:hideMark/>
          </w:tcPr>
          <w:p w14:paraId="371C50CA"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Other</w:t>
            </w:r>
          </w:p>
        </w:tc>
        <w:tc>
          <w:tcPr>
            <w:tcW w:w="417" w:type="pct"/>
            <w:noWrap/>
            <w:hideMark/>
          </w:tcPr>
          <w:p w14:paraId="54542DA6"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84.9</w:t>
            </w:r>
          </w:p>
        </w:tc>
        <w:tc>
          <w:tcPr>
            <w:tcW w:w="321" w:type="pct"/>
            <w:noWrap/>
            <w:hideMark/>
          </w:tcPr>
          <w:p w14:paraId="3C681218"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84.9</w:t>
            </w:r>
          </w:p>
        </w:tc>
        <w:tc>
          <w:tcPr>
            <w:tcW w:w="476" w:type="pct"/>
            <w:noWrap/>
            <w:hideMark/>
          </w:tcPr>
          <w:p w14:paraId="7F8B05EC"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 </w:t>
            </w:r>
          </w:p>
        </w:tc>
        <w:tc>
          <w:tcPr>
            <w:tcW w:w="476" w:type="pct"/>
            <w:noWrap/>
            <w:hideMark/>
          </w:tcPr>
          <w:p w14:paraId="136F1B75"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 </w:t>
            </w:r>
          </w:p>
        </w:tc>
        <w:tc>
          <w:tcPr>
            <w:tcW w:w="476" w:type="pct"/>
            <w:noWrap/>
            <w:hideMark/>
          </w:tcPr>
          <w:p w14:paraId="287D2090"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22.2</w:t>
            </w:r>
          </w:p>
        </w:tc>
        <w:tc>
          <w:tcPr>
            <w:tcW w:w="476" w:type="pct"/>
            <w:noWrap/>
            <w:hideMark/>
          </w:tcPr>
          <w:p w14:paraId="6356EB9C"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20.5</w:t>
            </w:r>
          </w:p>
        </w:tc>
        <w:tc>
          <w:tcPr>
            <w:tcW w:w="474" w:type="pct"/>
            <w:noWrap/>
            <w:hideMark/>
          </w:tcPr>
          <w:p w14:paraId="18999B76" w14:textId="607E6FE0"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17.4</w:t>
            </w:r>
          </w:p>
        </w:tc>
      </w:tr>
      <w:tr w:rsidR="003A094E" w:rsidRPr="00231FD2" w14:paraId="544E7791"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427" w:type="pct"/>
            <w:hideMark/>
          </w:tcPr>
          <w:p w14:paraId="57A78CE3" w14:textId="77777777" w:rsidR="003A094E" w:rsidRPr="00231FD2" w:rsidRDefault="003A094E" w:rsidP="003A094E">
            <w:pPr>
              <w:spacing w:before="0" w:after="0" w:line="240" w:lineRule="auto"/>
              <w:rPr>
                <w:rFonts w:eastAsia="Times New Roman" w:cs="Arial"/>
                <w:color w:val="000000"/>
                <w:sz w:val="22"/>
                <w:lang w:eastAsia="en-GB"/>
              </w:rPr>
            </w:pPr>
            <w:r w:rsidRPr="00231FD2">
              <w:rPr>
                <w:rFonts w:eastAsia="Times New Roman" w:cs="Arial"/>
                <w:color w:val="000000"/>
                <w:sz w:val="22"/>
                <w:lang w:eastAsia="en-GB"/>
              </w:rPr>
              <w:t>A3-15</w:t>
            </w:r>
          </w:p>
        </w:tc>
        <w:tc>
          <w:tcPr>
            <w:tcW w:w="371" w:type="pct"/>
            <w:noWrap/>
            <w:hideMark/>
          </w:tcPr>
          <w:p w14:paraId="51D4B86E"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497637</w:t>
            </w:r>
          </w:p>
        </w:tc>
        <w:tc>
          <w:tcPr>
            <w:tcW w:w="394" w:type="pct"/>
            <w:noWrap/>
            <w:hideMark/>
          </w:tcPr>
          <w:p w14:paraId="68B4373D"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149303</w:t>
            </w:r>
          </w:p>
        </w:tc>
        <w:tc>
          <w:tcPr>
            <w:tcW w:w="692" w:type="pct"/>
            <w:noWrap/>
            <w:hideMark/>
          </w:tcPr>
          <w:p w14:paraId="64B812D9"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Other</w:t>
            </w:r>
          </w:p>
        </w:tc>
        <w:tc>
          <w:tcPr>
            <w:tcW w:w="417" w:type="pct"/>
            <w:noWrap/>
            <w:hideMark/>
          </w:tcPr>
          <w:p w14:paraId="04B7FA0F"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92.5</w:t>
            </w:r>
          </w:p>
        </w:tc>
        <w:tc>
          <w:tcPr>
            <w:tcW w:w="321" w:type="pct"/>
            <w:noWrap/>
            <w:hideMark/>
          </w:tcPr>
          <w:p w14:paraId="2100C228"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92.5</w:t>
            </w:r>
          </w:p>
        </w:tc>
        <w:tc>
          <w:tcPr>
            <w:tcW w:w="476" w:type="pct"/>
            <w:noWrap/>
            <w:hideMark/>
          </w:tcPr>
          <w:p w14:paraId="35252E8E"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 </w:t>
            </w:r>
          </w:p>
        </w:tc>
        <w:tc>
          <w:tcPr>
            <w:tcW w:w="476" w:type="pct"/>
            <w:noWrap/>
            <w:hideMark/>
          </w:tcPr>
          <w:p w14:paraId="6E77D600"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 </w:t>
            </w:r>
          </w:p>
        </w:tc>
        <w:tc>
          <w:tcPr>
            <w:tcW w:w="476" w:type="pct"/>
            <w:noWrap/>
            <w:hideMark/>
          </w:tcPr>
          <w:p w14:paraId="0659A4BB"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25.4</w:t>
            </w:r>
          </w:p>
        </w:tc>
        <w:tc>
          <w:tcPr>
            <w:tcW w:w="476" w:type="pct"/>
            <w:noWrap/>
            <w:hideMark/>
          </w:tcPr>
          <w:p w14:paraId="38114E9C"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22.5</w:t>
            </w:r>
          </w:p>
        </w:tc>
        <w:tc>
          <w:tcPr>
            <w:tcW w:w="474" w:type="pct"/>
            <w:noWrap/>
            <w:hideMark/>
          </w:tcPr>
          <w:p w14:paraId="0B0184C0" w14:textId="4D08DEC3"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19.1</w:t>
            </w:r>
          </w:p>
        </w:tc>
      </w:tr>
      <w:tr w:rsidR="003A094E" w:rsidRPr="00231FD2" w14:paraId="6E8A0AB1"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427" w:type="pct"/>
            <w:hideMark/>
          </w:tcPr>
          <w:p w14:paraId="614DC9E5" w14:textId="77777777" w:rsidR="003A094E" w:rsidRPr="00231FD2" w:rsidRDefault="003A094E" w:rsidP="003A094E">
            <w:pPr>
              <w:spacing w:before="0" w:after="0" w:line="240" w:lineRule="auto"/>
              <w:rPr>
                <w:rFonts w:eastAsia="Times New Roman" w:cs="Arial"/>
                <w:color w:val="000000"/>
                <w:sz w:val="22"/>
                <w:lang w:eastAsia="en-GB"/>
              </w:rPr>
            </w:pPr>
            <w:r w:rsidRPr="00231FD2">
              <w:rPr>
                <w:rFonts w:eastAsia="Times New Roman" w:cs="Arial"/>
                <w:color w:val="000000"/>
                <w:sz w:val="22"/>
                <w:lang w:eastAsia="en-GB"/>
              </w:rPr>
              <w:t>A3-16</w:t>
            </w:r>
          </w:p>
        </w:tc>
        <w:tc>
          <w:tcPr>
            <w:tcW w:w="371" w:type="pct"/>
            <w:noWrap/>
            <w:hideMark/>
          </w:tcPr>
          <w:p w14:paraId="00473654"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497883</w:t>
            </w:r>
          </w:p>
        </w:tc>
        <w:tc>
          <w:tcPr>
            <w:tcW w:w="394" w:type="pct"/>
            <w:noWrap/>
            <w:hideMark/>
          </w:tcPr>
          <w:p w14:paraId="46FBE9B7"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149998</w:t>
            </w:r>
          </w:p>
        </w:tc>
        <w:tc>
          <w:tcPr>
            <w:tcW w:w="692" w:type="pct"/>
            <w:noWrap/>
            <w:hideMark/>
          </w:tcPr>
          <w:p w14:paraId="4941E9F9"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Other</w:t>
            </w:r>
          </w:p>
        </w:tc>
        <w:tc>
          <w:tcPr>
            <w:tcW w:w="417" w:type="pct"/>
            <w:noWrap/>
            <w:hideMark/>
          </w:tcPr>
          <w:p w14:paraId="00B9CB2E"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75.0</w:t>
            </w:r>
          </w:p>
        </w:tc>
        <w:tc>
          <w:tcPr>
            <w:tcW w:w="321" w:type="pct"/>
            <w:noWrap/>
            <w:hideMark/>
          </w:tcPr>
          <w:p w14:paraId="72B44F64"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75.0</w:t>
            </w:r>
          </w:p>
        </w:tc>
        <w:tc>
          <w:tcPr>
            <w:tcW w:w="476" w:type="pct"/>
            <w:noWrap/>
            <w:hideMark/>
          </w:tcPr>
          <w:p w14:paraId="0A56AB90"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 </w:t>
            </w:r>
          </w:p>
        </w:tc>
        <w:tc>
          <w:tcPr>
            <w:tcW w:w="476" w:type="pct"/>
            <w:noWrap/>
            <w:hideMark/>
          </w:tcPr>
          <w:p w14:paraId="3A007879"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 </w:t>
            </w:r>
          </w:p>
        </w:tc>
        <w:tc>
          <w:tcPr>
            <w:tcW w:w="476" w:type="pct"/>
            <w:noWrap/>
            <w:hideMark/>
          </w:tcPr>
          <w:p w14:paraId="3F1A8689"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25.3</w:t>
            </w:r>
          </w:p>
        </w:tc>
        <w:tc>
          <w:tcPr>
            <w:tcW w:w="476" w:type="pct"/>
            <w:noWrap/>
            <w:hideMark/>
          </w:tcPr>
          <w:p w14:paraId="77A801AB"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21.3</w:t>
            </w:r>
          </w:p>
        </w:tc>
        <w:tc>
          <w:tcPr>
            <w:tcW w:w="474" w:type="pct"/>
            <w:noWrap/>
            <w:hideMark/>
          </w:tcPr>
          <w:p w14:paraId="0354FD67" w14:textId="61D53E6F"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21.2</w:t>
            </w:r>
          </w:p>
        </w:tc>
      </w:tr>
      <w:tr w:rsidR="003A094E" w:rsidRPr="00231FD2" w14:paraId="50B4A688"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427" w:type="pct"/>
            <w:hideMark/>
          </w:tcPr>
          <w:p w14:paraId="40C923EF" w14:textId="77777777" w:rsidR="003A094E" w:rsidRPr="00231FD2" w:rsidRDefault="003A094E" w:rsidP="003A094E">
            <w:pPr>
              <w:spacing w:before="0" w:after="0" w:line="240" w:lineRule="auto"/>
              <w:rPr>
                <w:rFonts w:eastAsia="Times New Roman" w:cs="Arial"/>
                <w:color w:val="000000"/>
                <w:sz w:val="22"/>
                <w:lang w:eastAsia="en-GB"/>
              </w:rPr>
            </w:pPr>
            <w:r w:rsidRPr="00231FD2">
              <w:rPr>
                <w:rFonts w:eastAsia="Times New Roman" w:cs="Arial"/>
                <w:color w:val="000000"/>
                <w:sz w:val="22"/>
                <w:lang w:eastAsia="en-GB"/>
              </w:rPr>
              <w:t>A3-17</w:t>
            </w:r>
          </w:p>
        </w:tc>
        <w:tc>
          <w:tcPr>
            <w:tcW w:w="371" w:type="pct"/>
            <w:noWrap/>
            <w:hideMark/>
          </w:tcPr>
          <w:p w14:paraId="7F746D80"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497743</w:t>
            </w:r>
          </w:p>
        </w:tc>
        <w:tc>
          <w:tcPr>
            <w:tcW w:w="394" w:type="pct"/>
            <w:noWrap/>
            <w:hideMark/>
          </w:tcPr>
          <w:p w14:paraId="3099B3FF"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149559</w:t>
            </w:r>
          </w:p>
        </w:tc>
        <w:tc>
          <w:tcPr>
            <w:tcW w:w="692" w:type="pct"/>
            <w:noWrap/>
            <w:hideMark/>
          </w:tcPr>
          <w:p w14:paraId="139B1814"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Roadside</w:t>
            </w:r>
          </w:p>
        </w:tc>
        <w:tc>
          <w:tcPr>
            <w:tcW w:w="417" w:type="pct"/>
            <w:noWrap/>
            <w:hideMark/>
          </w:tcPr>
          <w:p w14:paraId="3FF773F5"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321" w:type="pct"/>
            <w:noWrap/>
            <w:hideMark/>
          </w:tcPr>
          <w:p w14:paraId="13285CCB"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476" w:type="pct"/>
            <w:noWrap/>
            <w:hideMark/>
          </w:tcPr>
          <w:p w14:paraId="0E7C829C"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 </w:t>
            </w:r>
          </w:p>
        </w:tc>
        <w:tc>
          <w:tcPr>
            <w:tcW w:w="476" w:type="pct"/>
            <w:noWrap/>
            <w:hideMark/>
          </w:tcPr>
          <w:p w14:paraId="59AB4A40"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 </w:t>
            </w:r>
          </w:p>
        </w:tc>
        <w:tc>
          <w:tcPr>
            <w:tcW w:w="476" w:type="pct"/>
            <w:noWrap/>
            <w:hideMark/>
          </w:tcPr>
          <w:p w14:paraId="1B4C6034"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30.5</w:t>
            </w:r>
          </w:p>
        </w:tc>
        <w:tc>
          <w:tcPr>
            <w:tcW w:w="476" w:type="pct"/>
            <w:noWrap/>
            <w:hideMark/>
          </w:tcPr>
          <w:p w14:paraId="5C137465"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25.1</w:t>
            </w:r>
          </w:p>
        </w:tc>
        <w:tc>
          <w:tcPr>
            <w:tcW w:w="474" w:type="pct"/>
            <w:noWrap/>
            <w:hideMark/>
          </w:tcPr>
          <w:p w14:paraId="716527CC" w14:textId="57FD0490"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22.2</w:t>
            </w:r>
          </w:p>
        </w:tc>
      </w:tr>
      <w:tr w:rsidR="003A094E" w:rsidRPr="00231FD2" w14:paraId="1CA80CE6"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427" w:type="pct"/>
            <w:hideMark/>
          </w:tcPr>
          <w:p w14:paraId="3D659F20" w14:textId="77777777" w:rsidR="003A094E" w:rsidRPr="00231FD2" w:rsidRDefault="003A094E" w:rsidP="003A094E">
            <w:pPr>
              <w:spacing w:before="0" w:after="0" w:line="240" w:lineRule="auto"/>
              <w:rPr>
                <w:rFonts w:eastAsia="Times New Roman" w:cs="Arial"/>
                <w:color w:val="000000"/>
                <w:sz w:val="22"/>
                <w:lang w:eastAsia="en-GB"/>
              </w:rPr>
            </w:pPr>
            <w:r w:rsidRPr="00231FD2">
              <w:rPr>
                <w:rFonts w:eastAsia="Times New Roman" w:cs="Arial"/>
                <w:color w:val="000000"/>
                <w:sz w:val="22"/>
                <w:lang w:eastAsia="en-GB"/>
              </w:rPr>
              <w:t>A3-18, A3-19, A3-20</w:t>
            </w:r>
          </w:p>
        </w:tc>
        <w:tc>
          <w:tcPr>
            <w:tcW w:w="371" w:type="pct"/>
            <w:noWrap/>
            <w:hideMark/>
          </w:tcPr>
          <w:p w14:paraId="7E9661CB"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497715</w:t>
            </w:r>
          </w:p>
        </w:tc>
        <w:tc>
          <w:tcPr>
            <w:tcW w:w="394" w:type="pct"/>
            <w:noWrap/>
            <w:hideMark/>
          </w:tcPr>
          <w:p w14:paraId="6A329A69"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149494</w:t>
            </w:r>
          </w:p>
        </w:tc>
        <w:tc>
          <w:tcPr>
            <w:tcW w:w="692" w:type="pct"/>
            <w:noWrap/>
            <w:hideMark/>
          </w:tcPr>
          <w:p w14:paraId="325A9D1D"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Kerbside</w:t>
            </w:r>
          </w:p>
        </w:tc>
        <w:tc>
          <w:tcPr>
            <w:tcW w:w="417" w:type="pct"/>
            <w:noWrap/>
            <w:hideMark/>
          </w:tcPr>
          <w:p w14:paraId="594A3BBF"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321" w:type="pct"/>
            <w:noWrap/>
            <w:hideMark/>
          </w:tcPr>
          <w:p w14:paraId="0FE302E7"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100.0</w:t>
            </w:r>
          </w:p>
        </w:tc>
        <w:tc>
          <w:tcPr>
            <w:tcW w:w="476" w:type="pct"/>
            <w:noWrap/>
            <w:hideMark/>
          </w:tcPr>
          <w:p w14:paraId="12F31CB5"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 </w:t>
            </w:r>
          </w:p>
        </w:tc>
        <w:tc>
          <w:tcPr>
            <w:tcW w:w="476" w:type="pct"/>
            <w:noWrap/>
            <w:hideMark/>
          </w:tcPr>
          <w:p w14:paraId="13A0F57E"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 </w:t>
            </w:r>
          </w:p>
        </w:tc>
        <w:tc>
          <w:tcPr>
            <w:tcW w:w="476" w:type="pct"/>
            <w:noWrap/>
            <w:hideMark/>
          </w:tcPr>
          <w:p w14:paraId="20F69CEC"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 </w:t>
            </w:r>
          </w:p>
        </w:tc>
        <w:tc>
          <w:tcPr>
            <w:tcW w:w="476" w:type="pct"/>
            <w:noWrap/>
            <w:hideMark/>
          </w:tcPr>
          <w:p w14:paraId="2FEEBB6A"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231FD2">
              <w:rPr>
                <w:rFonts w:eastAsia="Times New Roman" w:cs="Arial"/>
                <w:b/>
                <w:bCs/>
                <w:color w:val="000000"/>
                <w:sz w:val="22"/>
                <w:lang w:eastAsia="en-GB"/>
              </w:rPr>
              <w:t>50.7</w:t>
            </w:r>
          </w:p>
        </w:tc>
        <w:tc>
          <w:tcPr>
            <w:tcW w:w="474" w:type="pct"/>
            <w:noWrap/>
            <w:hideMark/>
          </w:tcPr>
          <w:p w14:paraId="74989564" w14:textId="74BD9336"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Pr>
                <w:rFonts w:cs="Arial"/>
                <w:b/>
                <w:bCs/>
                <w:color w:val="000000"/>
                <w:sz w:val="22"/>
              </w:rPr>
              <w:t>44.7</w:t>
            </w:r>
          </w:p>
        </w:tc>
      </w:tr>
      <w:tr w:rsidR="003A094E" w:rsidRPr="00231FD2" w14:paraId="5F3CF67F"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427" w:type="pct"/>
            <w:hideMark/>
          </w:tcPr>
          <w:p w14:paraId="760398DC" w14:textId="77777777" w:rsidR="003A094E" w:rsidRPr="00231FD2" w:rsidRDefault="003A094E" w:rsidP="003A094E">
            <w:pPr>
              <w:spacing w:before="0" w:after="0" w:line="240" w:lineRule="auto"/>
              <w:rPr>
                <w:rFonts w:eastAsia="Times New Roman" w:cs="Arial"/>
                <w:color w:val="000000"/>
                <w:sz w:val="22"/>
                <w:lang w:eastAsia="en-GB"/>
              </w:rPr>
            </w:pPr>
            <w:r w:rsidRPr="00231FD2">
              <w:rPr>
                <w:rFonts w:eastAsia="Times New Roman" w:cs="Arial"/>
                <w:color w:val="000000"/>
                <w:sz w:val="22"/>
                <w:lang w:eastAsia="en-GB"/>
              </w:rPr>
              <w:t>WTC3</w:t>
            </w:r>
          </w:p>
        </w:tc>
        <w:tc>
          <w:tcPr>
            <w:tcW w:w="371" w:type="pct"/>
            <w:noWrap/>
            <w:hideMark/>
          </w:tcPr>
          <w:p w14:paraId="030C30CD"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499257</w:t>
            </w:r>
          </w:p>
        </w:tc>
        <w:tc>
          <w:tcPr>
            <w:tcW w:w="394" w:type="pct"/>
            <w:noWrap/>
            <w:hideMark/>
          </w:tcPr>
          <w:p w14:paraId="05B8EC23"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149601</w:t>
            </w:r>
          </w:p>
        </w:tc>
        <w:tc>
          <w:tcPr>
            <w:tcW w:w="692" w:type="pct"/>
            <w:noWrap/>
            <w:hideMark/>
          </w:tcPr>
          <w:p w14:paraId="2247AF05"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Kerbside</w:t>
            </w:r>
          </w:p>
        </w:tc>
        <w:tc>
          <w:tcPr>
            <w:tcW w:w="417" w:type="pct"/>
            <w:noWrap/>
            <w:hideMark/>
          </w:tcPr>
          <w:p w14:paraId="3312150B"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81.1</w:t>
            </w:r>
          </w:p>
        </w:tc>
        <w:tc>
          <w:tcPr>
            <w:tcW w:w="321" w:type="pct"/>
            <w:noWrap/>
            <w:hideMark/>
          </w:tcPr>
          <w:p w14:paraId="57BE2777"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81.1</w:t>
            </w:r>
          </w:p>
        </w:tc>
        <w:tc>
          <w:tcPr>
            <w:tcW w:w="476" w:type="pct"/>
            <w:noWrap/>
            <w:hideMark/>
          </w:tcPr>
          <w:p w14:paraId="34FCE7F8"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 </w:t>
            </w:r>
          </w:p>
        </w:tc>
        <w:tc>
          <w:tcPr>
            <w:tcW w:w="476" w:type="pct"/>
            <w:noWrap/>
            <w:hideMark/>
          </w:tcPr>
          <w:p w14:paraId="655BEE42"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 </w:t>
            </w:r>
          </w:p>
        </w:tc>
        <w:tc>
          <w:tcPr>
            <w:tcW w:w="476" w:type="pct"/>
            <w:noWrap/>
            <w:hideMark/>
          </w:tcPr>
          <w:p w14:paraId="12D039AA"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25.5</w:t>
            </w:r>
          </w:p>
        </w:tc>
        <w:tc>
          <w:tcPr>
            <w:tcW w:w="476" w:type="pct"/>
            <w:noWrap/>
            <w:hideMark/>
          </w:tcPr>
          <w:p w14:paraId="5940E082"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24.7</w:t>
            </w:r>
          </w:p>
        </w:tc>
        <w:tc>
          <w:tcPr>
            <w:tcW w:w="474" w:type="pct"/>
            <w:noWrap/>
            <w:hideMark/>
          </w:tcPr>
          <w:p w14:paraId="28F1CC72" w14:textId="5C4EEAAD"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23.6</w:t>
            </w:r>
          </w:p>
        </w:tc>
      </w:tr>
      <w:tr w:rsidR="003A094E" w:rsidRPr="00231FD2" w14:paraId="19985F44"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427" w:type="pct"/>
            <w:hideMark/>
          </w:tcPr>
          <w:p w14:paraId="40C9521C" w14:textId="77777777" w:rsidR="003A094E" w:rsidRPr="00231FD2" w:rsidRDefault="003A094E" w:rsidP="003A094E">
            <w:pPr>
              <w:spacing w:before="0" w:after="0" w:line="240" w:lineRule="auto"/>
              <w:rPr>
                <w:rFonts w:eastAsia="Times New Roman" w:cs="Arial"/>
                <w:color w:val="000000"/>
                <w:sz w:val="22"/>
                <w:lang w:eastAsia="en-GB"/>
              </w:rPr>
            </w:pPr>
            <w:r w:rsidRPr="00231FD2">
              <w:rPr>
                <w:rFonts w:eastAsia="Times New Roman" w:cs="Arial"/>
                <w:color w:val="000000"/>
                <w:sz w:val="22"/>
                <w:lang w:eastAsia="en-GB"/>
              </w:rPr>
              <w:t>Godalming AMS 1, Godalming AMS 2, Godalming AMS 3</w:t>
            </w:r>
          </w:p>
        </w:tc>
        <w:tc>
          <w:tcPr>
            <w:tcW w:w="371" w:type="pct"/>
            <w:noWrap/>
            <w:hideMark/>
          </w:tcPr>
          <w:p w14:paraId="065FCC33"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496711</w:t>
            </w:r>
          </w:p>
        </w:tc>
        <w:tc>
          <w:tcPr>
            <w:tcW w:w="394" w:type="pct"/>
            <w:noWrap/>
            <w:hideMark/>
          </w:tcPr>
          <w:p w14:paraId="242973B5"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143705</w:t>
            </w:r>
          </w:p>
        </w:tc>
        <w:tc>
          <w:tcPr>
            <w:tcW w:w="692" w:type="pct"/>
            <w:noWrap/>
            <w:hideMark/>
          </w:tcPr>
          <w:p w14:paraId="65489C8D"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Urban Centre</w:t>
            </w:r>
          </w:p>
        </w:tc>
        <w:tc>
          <w:tcPr>
            <w:tcW w:w="417" w:type="pct"/>
            <w:noWrap/>
            <w:hideMark/>
          </w:tcPr>
          <w:p w14:paraId="2DAAB719"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75.0</w:t>
            </w:r>
          </w:p>
        </w:tc>
        <w:tc>
          <w:tcPr>
            <w:tcW w:w="321" w:type="pct"/>
            <w:noWrap/>
            <w:hideMark/>
          </w:tcPr>
          <w:p w14:paraId="093F06D0"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75.0</w:t>
            </w:r>
          </w:p>
        </w:tc>
        <w:tc>
          <w:tcPr>
            <w:tcW w:w="476" w:type="pct"/>
            <w:noWrap/>
            <w:hideMark/>
          </w:tcPr>
          <w:p w14:paraId="51F50D0A"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 </w:t>
            </w:r>
          </w:p>
        </w:tc>
        <w:tc>
          <w:tcPr>
            <w:tcW w:w="476" w:type="pct"/>
            <w:noWrap/>
            <w:hideMark/>
          </w:tcPr>
          <w:p w14:paraId="41020A4E"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 </w:t>
            </w:r>
          </w:p>
        </w:tc>
        <w:tc>
          <w:tcPr>
            <w:tcW w:w="476" w:type="pct"/>
            <w:noWrap/>
            <w:hideMark/>
          </w:tcPr>
          <w:p w14:paraId="06522BBB"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 </w:t>
            </w:r>
          </w:p>
        </w:tc>
        <w:tc>
          <w:tcPr>
            <w:tcW w:w="476" w:type="pct"/>
            <w:noWrap/>
            <w:hideMark/>
          </w:tcPr>
          <w:p w14:paraId="19644CCC" w14:textId="77777777"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31FD2">
              <w:rPr>
                <w:rFonts w:eastAsia="Times New Roman" w:cs="Arial"/>
                <w:color w:val="000000"/>
                <w:sz w:val="22"/>
                <w:lang w:eastAsia="en-GB"/>
              </w:rPr>
              <w:t>19.3</w:t>
            </w:r>
          </w:p>
        </w:tc>
        <w:tc>
          <w:tcPr>
            <w:tcW w:w="474" w:type="pct"/>
            <w:noWrap/>
            <w:hideMark/>
          </w:tcPr>
          <w:p w14:paraId="37E2F9DD" w14:textId="0E10A5D3" w:rsidR="003A094E" w:rsidRPr="00231FD2" w:rsidRDefault="003A094E" w:rsidP="003A094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16.3</w:t>
            </w:r>
          </w:p>
        </w:tc>
      </w:tr>
    </w:tbl>
    <w:p w14:paraId="452B8AAD" w14:textId="77777777" w:rsidR="00231FD2" w:rsidRDefault="00231FD2" w:rsidP="00461D95">
      <w:pPr>
        <w:spacing w:line="240" w:lineRule="auto"/>
        <w:rPr>
          <w:b/>
          <w:color w:val="FF0000"/>
        </w:rPr>
      </w:pPr>
    </w:p>
    <w:p w14:paraId="54CD7B33" w14:textId="2908B7CE" w:rsidR="00D17B44" w:rsidRDefault="00000000" w:rsidP="002A068B">
      <w:pPr>
        <w:spacing w:line="240" w:lineRule="auto"/>
        <w:rPr>
          <w:b/>
          <w:szCs w:val="20"/>
        </w:rPr>
      </w:pPr>
      <w:sdt>
        <w:sdtPr>
          <w:rPr>
            <w:color w:val="2B579A"/>
            <w:szCs w:val="20"/>
            <w:shd w:val="clear" w:color="auto" w:fill="E6E6E6"/>
          </w:rPr>
          <w:id w:val="-966189701"/>
          <w14:checkbox>
            <w14:checked w14:val="1"/>
            <w14:checkedState w14:val="2612" w14:font="MS Gothic"/>
            <w14:uncheckedState w14:val="2610" w14:font="MS Gothic"/>
          </w14:checkbox>
        </w:sdtPr>
        <w:sdtContent>
          <w:r w:rsidR="00231FD2">
            <w:rPr>
              <w:rFonts w:ascii="MS Gothic" w:eastAsia="MS Gothic" w:hAnsi="MS Gothic" w:hint="eastAsia"/>
              <w:color w:val="2B579A"/>
              <w:szCs w:val="20"/>
              <w:shd w:val="clear" w:color="auto" w:fill="E6E6E6"/>
            </w:rPr>
            <w:t>☒</w:t>
          </w:r>
        </w:sdtContent>
      </w:sdt>
      <w:r w:rsidR="00D17B44" w:rsidRPr="00090C17">
        <w:rPr>
          <w:szCs w:val="20"/>
        </w:rPr>
        <w:t xml:space="preserve"> </w:t>
      </w:r>
      <w:r w:rsidR="00D17B44" w:rsidRPr="00090C17">
        <w:rPr>
          <w:b/>
          <w:szCs w:val="20"/>
        </w:rPr>
        <w:t>Annualisation has been conducted where data capture is &lt;75%</w:t>
      </w:r>
      <w:r w:rsidR="00D25005">
        <w:rPr>
          <w:b/>
          <w:szCs w:val="20"/>
        </w:rPr>
        <w:t xml:space="preserve"> and &gt;</w:t>
      </w:r>
      <w:r w:rsidR="008C3876">
        <w:rPr>
          <w:b/>
          <w:szCs w:val="20"/>
        </w:rPr>
        <w:t>25%</w:t>
      </w:r>
      <w:r w:rsidR="00D25005">
        <w:rPr>
          <w:b/>
          <w:szCs w:val="20"/>
        </w:rPr>
        <w:t xml:space="preserve"> in line with LAQM.</w:t>
      </w:r>
      <w:r w:rsidR="00106006">
        <w:rPr>
          <w:b/>
          <w:szCs w:val="20"/>
        </w:rPr>
        <w:t xml:space="preserve">TG22 </w:t>
      </w:r>
      <w:r w:rsidR="00D25005" w:rsidRPr="00EF4CB5">
        <w:rPr>
          <w:rFonts w:cs="Arial"/>
          <w:b/>
          <w:iCs/>
          <w:color w:val="FF0000"/>
          <w:szCs w:val="20"/>
        </w:rPr>
        <w:t>(</w:t>
      </w:r>
      <w:r w:rsidR="00D17B44" w:rsidRPr="00090C17">
        <w:rPr>
          <w:b/>
          <w:szCs w:val="20"/>
        </w:rPr>
        <w:t>.</w:t>
      </w:r>
    </w:p>
    <w:p w14:paraId="01DF5F5A" w14:textId="1CABCD93" w:rsidR="00B967EC" w:rsidRPr="006F2229" w:rsidRDefault="00000000" w:rsidP="00B967EC">
      <w:pPr>
        <w:spacing w:line="240" w:lineRule="auto"/>
        <w:rPr>
          <w:szCs w:val="20"/>
        </w:rPr>
      </w:pPr>
      <w:sdt>
        <w:sdtPr>
          <w:rPr>
            <w:color w:val="2B579A"/>
            <w:szCs w:val="20"/>
            <w:shd w:val="clear" w:color="auto" w:fill="E6E6E6"/>
          </w:rPr>
          <w:id w:val="464701079"/>
          <w14:checkbox>
            <w14:checked w14:val="1"/>
            <w14:checkedState w14:val="2612" w14:font="MS Gothic"/>
            <w14:uncheckedState w14:val="2610" w14:font="MS Gothic"/>
          </w14:checkbox>
        </w:sdtPr>
        <w:sdtContent>
          <w:r w:rsidR="001B1F5E">
            <w:rPr>
              <w:rFonts w:ascii="MS Gothic" w:eastAsia="MS Gothic" w:hAnsi="MS Gothic" w:hint="eastAsia"/>
              <w:color w:val="2B579A"/>
              <w:szCs w:val="20"/>
              <w:shd w:val="clear" w:color="auto" w:fill="E6E6E6"/>
            </w:rPr>
            <w:t>☒</w:t>
          </w:r>
        </w:sdtContent>
      </w:sdt>
      <w:r w:rsidR="00B967EC" w:rsidRPr="006F2229">
        <w:rPr>
          <w:szCs w:val="20"/>
        </w:rPr>
        <w:t xml:space="preserve"> </w:t>
      </w:r>
      <w:r w:rsidR="00B967EC" w:rsidRPr="006F2229">
        <w:rPr>
          <w:b/>
          <w:szCs w:val="20"/>
        </w:rPr>
        <w:t xml:space="preserve">Diffusion tube data has been </w:t>
      </w:r>
      <w:proofErr w:type="gramStart"/>
      <w:r w:rsidR="00B967EC" w:rsidRPr="006F2229">
        <w:rPr>
          <w:b/>
          <w:szCs w:val="20"/>
        </w:rPr>
        <w:t>bias</w:t>
      </w:r>
      <w:proofErr w:type="gramEnd"/>
      <w:r w:rsidR="00B967EC" w:rsidRPr="006F2229">
        <w:rPr>
          <w:b/>
          <w:szCs w:val="20"/>
        </w:rPr>
        <w:t xml:space="preserve"> </w:t>
      </w:r>
      <w:r w:rsidR="00B967EC">
        <w:rPr>
          <w:b/>
          <w:szCs w:val="20"/>
        </w:rPr>
        <w:t>adjusted</w:t>
      </w:r>
      <w:r w:rsidR="00B967EC" w:rsidRPr="006F2229">
        <w:rPr>
          <w:b/>
          <w:szCs w:val="20"/>
        </w:rPr>
        <w:t>.</w:t>
      </w:r>
    </w:p>
    <w:p w14:paraId="69FC3621" w14:textId="6435BC3E" w:rsidR="00D17B44" w:rsidRPr="00090C17" w:rsidRDefault="00000000" w:rsidP="002A068B">
      <w:pPr>
        <w:spacing w:line="240" w:lineRule="auto"/>
        <w:rPr>
          <w:szCs w:val="20"/>
        </w:rPr>
      </w:pPr>
      <w:sdt>
        <w:sdtPr>
          <w:rPr>
            <w:color w:val="2B579A"/>
            <w:szCs w:val="20"/>
            <w:shd w:val="clear" w:color="auto" w:fill="E6E6E6"/>
          </w:rPr>
          <w:id w:val="1291866220"/>
          <w14:checkbox>
            <w14:checked w14:val="1"/>
            <w14:checkedState w14:val="2612" w14:font="MS Gothic"/>
            <w14:uncheckedState w14:val="2610" w14:font="MS Gothic"/>
          </w14:checkbox>
        </w:sdtPr>
        <w:sdtContent>
          <w:r w:rsidR="001B1F5E">
            <w:rPr>
              <w:rFonts w:ascii="MS Gothic" w:eastAsia="MS Gothic" w:hAnsi="MS Gothic" w:hint="eastAsia"/>
              <w:color w:val="2B579A"/>
              <w:szCs w:val="20"/>
              <w:shd w:val="clear" w:color="auto" w:fill="E6E6E6"/>
            </w:rPr>
            <w:t>☒</w:t>
          </w:r>
        </w:sdtContent>
      </w:sdt>
      <w:r w:rsidR="00D17B44" w:rsidRPr="00090C17">
        <w:rPr>
          <w:szCs w:val="20"/>
        </w:rPr>
        <w:t xml:space="preserve"> </w:t>
      </w:r>
      <w:r w:rsidR="00D17B44" w:rsidRPr="00090C17">
        <w:rPr>
          <w:b/>
          <w:szCs w:val="20"/>
        </w:rPr>
        <w:t xml:space="preserve">Reported concentrations are those at the location of the monitoring site (bias adjusted and annualised, as required), i.e. prior to any fall-off with distance </w:t>
      </w:r>
      <w:r w:rsidR="00D25005">
        <w:rPr>
          <w:b/>
          <w:szCs w:val="20"/>
        </w:rPr>
        <w:t>correction</w:t>
      </w:r>
      <w:r w:rsidR="001B1F5E">
        <w:rPr>
          <w:b/>
          <w:szCs w:val="20"/>
        </w:rPr>
        <w:t>.</w:t>
      </w:r>
    </w:p>
    <w:p w14:paraId="0BB591B1" w14:textId="77777777" w:rsidR="00942256" w:rsidRPr="00090C17" w:rsidRDefault="00942256" w:rsidP="002A068B">
      <w:pPr>
        <w:spacing w:line="240" w:lineRule="auto"/>
        <w:rPr>
          <w:b/>
        </w:rPr>
      </w:pPr>
      <w:r w:rsidRPr="00090C17">
        <w:rPr>
          <w:b/>
        </w:rPr>
        <w:t>Notes:</w:t>
      </w:r>
    </w:p>
    <w:p w14:paraId="50FF47D9" w14:textId="5D0E8B21" w:rsidR="00090C17" w:rsidRPr="00090C17" w:rsidRDefault="00116942" w:rsidP="002A068B">
      <w:pPr>
        <w:spacing w:line="240" w:lineRule="auto"/>
      </w:pPr>
      <w:r>
        <w:t>The annual mean concentrations</w:t>
      </w:r>
      <w:r w:rsidR="00786EB7">
        <w:t xml:space="preserve"> are presented as </w:t>
      </w:r>
      <w:r w:rsidR="00786EB7">
        <w:rPr>
          <w:rFonts w:cs="Arial"/>
        </w:rPr>
        <w:t>µ</w:t>
      </w:r>
      <w:r w:rsidR="00786EB7">
        <w:t>g/m</w:t>
      </w:r>
      <w:r w:rsidR="00786EB7">
        <w:rPr>
          <w:vertAlign w:val="superscript"/>
        </w:rPr>
        <w:t>3</w:t>
      </w:r>
      <w:r w:rsidR="00090C17" w:rsidRPr="00090C17">
        <w:t>.</w:t>
      </w:r>
    </w:p>
    <w:p w14:paraId="4FA2F6E3" w14:textId="77777777" w:rsidR="00942256" w:rsidRPr="00090C17" w:rsidRDefault="00942256" w:rsidP="002A068B">
      <w:pPr>
        <w:spacing w:line="240" w:lineRule="auto"/>
      </w:pPr>
      <w:r w:rsidRPr="00090C17">
        <w:t>Exceedances of the NO</w:t>
      </w:r>
      <w:r w:rsidRPr="00090C17">
        <w:rPr>
          <w:vertAlign w:val="subscript"/>
        </w:rPr>
        <w:t>2</w:t>
      </w:r>
      <w:r w:rsidRPr="00090C17">
        <w:t xml:space="preserve"> annual mean objective of 40µg/m</w:t>
      </w:r>
      <w:r w:rsidRPr="00090C17">
        <w:rPr>
          <w:vertAlign w:val="superscript"/>
        </w:rPr>
        <w:t>3</w:t>
      </w:r>
      <w:r w:rsidRPr="00090C17">
        <w:t xml:space="preserve"> are shown in </w:t>
      </w:r>
      <w:r w:rsidRPr="00090C17">
        <w:rPr>
          <w:b/>
        </w:rPr>
        <w:t>bold</w:t>
      </w:r>
      <w:r w:rsidRPr="00090C17">
        <w:t>.</w:t>
      </w:r>
    </w:p>
    <w:p w14:paraId="39E63629" w14:textId="17BB66E0" w:rsidR="00942256" w:rsidRDefault="00942256" w:rsidP="002A068B">
      <w:pPr>
        <w:spacing w:line="240" w:lineRule="auto"/>
      </w:pPr>
      <w:r w:rsidRPr="00090C17">
        <w:t>NO</w:t>
      </w:r>
      <w:r w:rsidRPr="00090C17">
        <w:rPr>
          <w:vertAlign w:val="subscript"/>
        </w:rPr>
        <w:t>2</w:t>
      </w:r>
      <w:r w:rsidRPr="00090C17">
        <w:t xml:space="preserve"> annual means exceeding 60µg/m</w:t>
      </w:r>
      <w:r w:rsidRPr="00090C17">
        <w:rPr>
          <w:vertAlign w:val="superscript"/>
        </w:rPr>
        <w:t>3</w:t>
      </w:r>
      <w:r w:rsidRPr="00090C17">
        <w:t>, indicating a potential exceedance of the NO</w:t>
      </w:r>
      <w:r w:rsidRPr="00090C17">
        <w:rPr>
          <w:vertAlign w:val="subscript"/>
        </w:rPr>
        <w:t>2</w:t>
      </w:r>
      <w:r w:rsidRPr="00090C17">
        <w:t xml:space="preserve"> 1-hour mean objective are shown in </w:t>
      </w:r>
      <w:r w:rsidRPr="00090C17">
        <w:rPr>
          <w:b/>
          <w:u w:val="single"/>
        </w:rPr>
        <w:t>bold and underlined</w:t>
      </w:r>
      <w:r w:rsidRPr="00090C17">
        <w:t>.</w:t>
      </w:r>
    </w:p>
    <w:p w14:paraId="0B665973" w14:textId="32ABE944" w:rsidR="00564B48" w:rsidRDefault="00564B48" w:rsidP="002A068B">
      <w:pPr>
        <w:spacing w:line="240" w:lineRule="auto"/>
        <w:rPr>
          <w:bCs/>
        </w:rPr>
      </w:pPr>
      <w:r w:rsidRPr="00564B48">
        <w:rPr>
          <w:bCs/>
        </w:rPr>
        <w:t xml:space="preserve">Means for diffusion tubes have been corrected for bias. All means have been “annualised” as </w:t>
      </w:r>
      <w:r w:rsidR="00EB2D00">
        <w:rPr>
          <w:bCs/>
        </w:rPr>
        <w:t xml:space="preserve">per </w:t>
      </w:r>
      <w:r w:rsidRPr="00564B48">
        <w:rPr>
          <w:bCs/>
        </w:rPr>
        <w:t>LAQM.</w:t>
      </w:r>
      <w:r w:rsidR="00106006" w:rsidRPr="00564B48">
        <w:rPr>
          <w:bCs/>
        </w:rPr>
        <w:t>TG</w:t>
      </w:r>
      <w:r w:rsidR="00106006">
        <w:rPr>
          <w:bCs/>
        </w:rPr>
        <w:t>22</w:t>
      </w:r>
      <w:r w:rsidR="00106006" w:rsidRPr="00564B48">
        <w:rPr>
          <w:bCs/>
        </w:rPr>
        <w:t xml:space="preserve"> </w:t>
      </w:r>
      <w:r w:rsidRPr="00564B48">
        <w:rPr>
          <w:bCs/>
        </w:rPr>
        <w:t xml:space="preserve">if valid data capture for the full calendar year is less than 75%. See </w:t>
      </w:r>
      <w:hyperlink w:anchor="_Appendix_C:_Supporting" w:history="1">
        <w:r w:rsidRPr="00564B48">
          <w:t>Appendix C</w:t>
        </w:r>
      </w:hyperlink>
      <w:r w:rsidRPr="00564B48">
        <w:rPr>
          <w:bCs/>
        </w:rPr>
        <w:t xml:space="preserve"> for details.</w:t>
      </w:r>
    </w:p>
    <w:p w14:paraId="09E3F518" w14:textId="1EA5EA07" w:rsidR="00564B48" w:rsidRPr="00564B48" w:rsidRDefault="00564B48" w:rsidP="002A068B">
      <w:pPr>
        <w:spacing w:line="240" w:lineRule="auto"/>
        <w:rPr>
          <w:bCs/>
        </w:rPr>
      </w:pPr>
      <w:r w:rsidRPr="00564B48">
        <w:rPr>
          <w:bCs/>
        </w:rPr>
        <w:t>Concentrations are those at the location of monitoring and not those following any fall-off with distance adjustment.</w:t>
      </w:r>
    </w:p>
    <w:p w14:paraId="4FB8989D" w14:textId="77777777" w:rsidR="00942256" w:rsidRPr="00090C17" w:rsidRDefault="00942256" w:rsidP="002A068B">
      <w:pPr>
        <w:spacing w:line="240" w:lineRule="auto"/>
      </w:pPr>
      <w:r w:rsidRPr="00090C17">
        <w:t>(1) Data capture for the monitoring period, in cases where monitoring was only carried out for part of the year.</w:t>
      </w:r>
    </w:p>
    <w:p w14:paraId="77C39114" w14:textId="77777777" w:rsidR="00942256" w:rsidRDefault="00942256" w:rsidP="002A068B">
      <w:pPr>
        <w:spacing w:line="240" w:lineRule="auto"/>
      </w:pPr>
      <w:r w:rsidRPr="00090C17">
        <w:t>(2) Data capture for the full calendar year (e.g. if monitoring was carried out for 6 months, the maximum data capture for the full calendar year is 50%).</w:t>
      </w:r>
    </w:p>
    <w:p w14:paraId="261362A1" w14:textId="77777777" w:rsidR="00D17B44" w:rsidRDefault="00D17B44" w:rsidP="00400B0F">
      <w:pPr>
        <w:spacing w:before="0" w:after="0"/>
      </w:pPr>
      <w:r>
        <w:br w:type="page"/>
      </w:r>
    </w:p>
    <w:p w14:paraId="50BB92FA" w14:textId="074B35D5" w:rsidR="00D8784A" w:rsidRPr="008474D8" w:rsidRDefault="2C07557E" w:rsidP="07F01278">
      <w:pPr>
        <w:pStyle w:val="Caption"/>
      </w:pPr>
      <w:bookmarkStart w:id="77" w:name="_Ref67664028"/>
      <w:bookmarkStart w:id="78" w:name="_Toc202259124"/>
      <w:r w:rsidRPr="0040723F">
        <w:rPr>
          <w:shd w:val="clear" w:color="auto" w:fill="E6E6E6"/>
        </w:rPr>
        <w:t>Figure A.</w:t>
      </w:r>
      <w:r w:rsidR="00D17B44" w:rsidRPr="07F01278">
        <w:rPr>
          <w:color w:val="2B579A"/>
          <w:shd w:val="clear" w:color="auto" w:fill="E6E6E6"/>
        </w:rPr>
        <w:fldChar w:fldCharType="begin"/>
      </w:r>
      <w:r w:rsidR="00D17B44" w:rsidRPr="07F01278">
        <w:rPr>
          <w:noProof/>
        </w:rPr>
        <w:instrText xml:space="preserve"> SEQ Figure_A \* ARABIC </w:instrText>
      </w:r>
      <w:r w:rsidR="00D17B44" w:rsidRPr="07F01278">
        <w:rPr>
          <w:color w:val="2B579A"/>
          <w:shd w:val="clear" w:color="auto" w:fill="E6E6E6"/>
        </w:rPr>
        <w:fldChar w:fldCharType="separate"/>
      </w:r>
      <w:r w:rsidR="00AD7F81">
        <w:rPr>
          <w:noProof/>
        </w:rPr>
        <w:t>1</w:t>
      </w:r>
      <w:r w:rsidR="00D17B44" w:rsidRPr="07F01278">
        <w:rPr>
          <w:color w:val="2B579A"/>
          <w:shd w:val="clear" w:color="auto" w:fill="E6E6E6"/>
        </w:rPr>
        <w:fldChar w:fldCharType="end"/>
      </w:r>
      <w:bookmarkEnd w:id="77"/>
      <w:r w:rsidRPr="0040723F">
        <w:rPr>
          <w:shd w:val="clear" w:color="auto" w:fill="E6E6E6"/>
        </w:rPr>
        <w:t xml:space="preserve"> – Trends in Annual Mean NO</w:t>
      </w:r>
      <w:r w:rsidRPr="0040723F">
        <w:rPr>
          <w:shd w:val="clear" w:color="auto" w:fill="E6E6E6"/>
          <w:vertAlign w:val="subscript"/>
        </w:rPr>
        <w:t>2</w:t>
      </w:r>
      <w:r w:rsidRPr="0040723F">
        <w:rPr>
          <w:shd w:val="clear" w:color="auto" w:fill="E6E6E6"/>
        </w:rPr>
        <w:t xml:space="preserve"> Concentrations</w:t>
      </w:r>
      <w:bookmarkEnd w:id="78"/>
    </w:p>
    <w:p w14:paraId="7DA5751F" w14:textId="61E3E2AC" w:rsidR="004E71F8" w:rsidRPr="00D024C9" w:rsidRDefault="00E73000" w:rsidP="00400B0F">
      <w:pPr>
        <w:jc w:val="center"/>
      </w:pPr>
      <w:r>
        <w:rPr>
          <w:noProof/>
        </w:rPr>
        <w:drawing>
          <wp:inline distT="0" distB="0" distL="0" distR="0" wp14:anchorId="7E7BC4A9" wp14:editId="4664EAC7">
            <wp:extent cx="8829675" cy="5543550"/>
            <wp:effectExtent l="0" t="0" r="9525" b="0"/>
            <wp:docPr id="11613882" name="Chart 1">
              <a:extLst xmlns:a="http://schemas.openxmlformats.org/drawingml/2006/main">
                <a:ext uri="{FF2B5EF4-FFF2-40B4-BE49-F238E27FC236}">
                  <a16:creationId xmlns:a16="http://schemas.microsoft.com/office/drawing/2014/main" id="{2F08F392-FF2E-01B8-8F37-8A395D2526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57E3BCF2" w14:textId="77777777" w:rsidR="004819B2" w:rsidRDefault="004819B2" w:rsidP="006A3E6A">
      <w:pPr>
        <w:spacing w:before="0" w:after="0"/>
        <w:jc w:val="center"/>
      </w:pPr>
      <w:r>
        <w:rPr>
          <w:noProof/>
        </w:rPr>
        <w:drawing>
          <wp:inline distT="0" distB="0" distL="0" distR="0" wp14:anchorId="6458E57B" wp14:editId="752741A7">
            <wp:extent cx="9144000" cy="5753100"/>
            <wp:effectExtent l="0" t="0" r="0" b="0"/>
            <wp:docPr id="624454047" name="Chart 1">
              <a:extLst xmlns:a="http://schemas.openxmlformats.org/drawingml/2006/main">
                <a:ext uri="{FF2B5EF4-FFF2-40B4-BE49-F238E27FC236}">
                  <a16:creationId xmlns:a16="http://schemas.microsoft.com/office/drawing/2014/main" id="{2962CD60-5907-435D-0BF8-92D919CA14D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16D93EA0" w14:textId="77777777" w:rsidR="00037A04" w:rsidRDefault="00037A04" w:rsidP="006A3E6A">
      <w:pPr>
        <w:spacing w:before="0" w:after="0"/>
        <w:jc w:val="center"/>
      </w:pPr>
      <w:r>
        <w:rPr>
          <w:noProof/>
        </w:rPr>
        <w:drawing>
          <wp:inline distT="0" distB="0" distL="0" distR="0" wp14:anchorId="0CD6082E" wp14:editId="2649CD4C">
            <wp:extent cx="9420225" cy="5686425"/>
            <wp:effectExtent l="0" t="0" r="9525" b="9525"/>
            <wp:docPr id="1649218260" name="Chart 1">
              <a:extLst xmlns:a="http://schemas.openxmlformats.org/drawingml/2006/main">
                <a:ext uri="{FF2B5EF4-FFF2-40B4-BE49-F238E27FC236}">
                  <a16:creationId xmlns:a16="http://schemas.microsoft.com/office/drawing/2014/main" id="{7CD0A24F-6CE3-AE94-73E9-2225A8837C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187F2644" w14:textId="43912D72" w:rsidR="008A3616" w:rsidRDefault="00C63D49" w:rsidP="006A3E6A">
      <w:pPr>
        <w:spacing w:before="0" w:after="0"/>
        <w:jc w:val="center"/>
        <w:sectPr w:rsidR="008A3616" w:rsidSect="00A87CF9">
          <w:footerReference w:type="default" r:id="rId60"/>
          <w:pgSz w:w="16838" w:h="11899" w:orient="landscape" w:code="9"/>
          <w:pgMar w:top="1134" w:right="1134" w:bottom="1134" w:left="1134" w:header="340" w:footer="340" w:gutter="0"/>
          <w:cols w:space="708"/>
          <w:docGrid w:linePitch="326"/>
        </w:sectPr>
      </w:pPr>
      <w:r>
        <w:rPr>
          <w:noProof/>
        </w:rPr>
        <w:drawing>
          <wp:inline distT="0" distB="0" distL="0" distR="0" wp14:anchorId="33895870" wp14:editId="6359535D">
            <wp:extent cx="8667750" cy="5676900"/>
            <wp:effectExtent l="0" t="0" r="0" b="0"/>
            <wp:docPr id="303901865" name="Chart 1">
              <a:extLst xmlns:a="http://schemas.openxmlformats.org/drawingml/2006/main">
                <a:ext uri="{FF2B5EF4-FFF2-40B4-BE49-F238E27FC236}">
                  <a16:creationId xmlns:a16="http://schemas.microsoft.com/office/drawing/2014/main" id="{744A285F-1D37-F2F4-540D-AEAE0CF0C8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r w:rsidR="00D024C9">
        <w:br w:type="page"/>
      </w:r>
    </w:p>
    <w:p w14:paraId="6935186A" w14:textId="3D8AC293" w:rsidR="008142E3" w:rsidRPr="008474D8" w:rsidRDefault="5FC3CB5A" w:rsidP="07F01278">
      <w:pPr>
        <w:pStyle w:val="Heading1"/>
        <w:numPr>
          <w:ilvl w:val="0"/>
          <w:numId w:val="0"/>
        </w:numPr>
      </w:pPr>
      <w:bookmarkStart w:id="79" w:name="_Appendix_B:_Full"/>
      <w:bookmarkStart w:id="80" w:name="_Ref55286405"/>
      <w:bookmarkStart w:id="81" w:name="_Toc202259112"/>
      <w:bookmarkEnd w:id="32"/>
      <w:bookmarkEnd w:id="33"/>
      <w:bookmarkEnd w:id="79"/>
      <w:r w:rsidRPr="0040723F">
        <w:rPr>
          <w:shd w:val="clear" w:color="auto" w:fill="E6E6E6"/>
        </w:rPr>
        <w:t xml:space="preserve">Appendix B: Full Monthly Diffusion Tube Results for </w:t>
      </w:r>
      <w:bookmarkEnd w:id="80"/>
      <w:r w:rsidR="002665D3" w:rsidRPr="0040723F">
        <w:rPr>
          <w:shd w:val="clear" w:color="auto" w:fill="E6E6E6"/>
        </w:rPr>
        <w:t>202</w:t>
      </w:r>
      <w:r w:rsidR="0052005D">
        <w:rPr>
          <w:shd w:val="clear" w:color="auto" w:fill="E6E6E6"/>
        </w:rPr>
        <w:t>4</w:t>
      </w:r>
      <w:bookmarkEnd w:id="81"/>
    </w:p>
    <w:p w14:paraId="34F6850F" w14:textId="0F575686" w:rsidR="008142E3" w:rsidRPr="008474D8" w:rsidRDefault="1429B539" w:rsidP="07F01278">
      <w:pPr>
        <w:pStyle w:val="Caption"/>
        <w:rPr>
          <w:rFonts w:cs="Arial"/>
        </w:rPr>
      </w:pPr>
      <w:bookmarkStart w:id="82" w:name="_Ref55286624"/>
      <w:bookmarkStart w:id="83" w:name="_Toc161820876"/>
      <w:r w:rsidRPr="0040723F">
        <w:rPr>
          <w:shd w:val="clear" w:color="auto" w:fill="E6E6E6"/>
        </w:rPr>
        <w:t>Table B.</w:t>
      </w:r>
      <w:r w:rsidR="00E33DDC" w:rsidRPr="07F01278">
        <w:rPr>
          <w:color w:val="2B579A"/>
          <w:shd w:val="clear" w:color="auto" w:fill="E6E6E6"/>
        </w:rPr>
        <w:fldChar w:fldCharType="begin"/>
      </w:r>
      <w:r w:rsidR="00E33DDC" w:rsidRPr="07F01278">
        <w:rPr>
          <w:noProof/>
        </w:rPr>
        <w:instrText xml:space="preserve"> SEQ Table_B \* ARABIC </w:instrText>
      </w:r>
      <w:r w:rsidR="00E33DDC" w:rsidRPr="07F01278">
        <w:rPr>
          <w:color w:val="2B579A"/>
          <w:shd w:val="clear" w:color="auto" w:fill="E6E6E6"/>
        </w:rPr>
        <w:fldChar w:fldCharType="separate"/>
      </w:r>
      <w:r w:rsidR="00AD7F81">
        <w:rPr>
          <w:noProof/>
        </w:rPr>
        <w:t>1</w:t>
      </w:r>
      <w:r w:rsidR="00E33DDC" w:rsidRPr="07F01278">
        <w:rPr>
          <w:color w:val="2B579A"/>
          <w:shd w:val="clear" w:color="auto" w:fill="E6E6E6"/>
        </w:rPr>
        <w:fldChar w:fldCharType="end"/>
      </w:r>
      <w:bookmarkEnd w:id="82"/>
      <w:r w:rsidRPr="0040723F">
        <w:rPr>
          <w:shd w:val="clear" w:color="auto" w:fill="E6E6E6"/>
        </w:rPr>
        <w:t xml:space="preserve"> </w:t>
      </w:r>
      <w:r w:rsidR="5FC3CB5A" w:rsidRPr="0040723F">
        <w:rPr>
          <w:shd w:val="clear" w:color="auto" w:fill="E6E6E6"/>
        </w:rPr>
        <w:t>– NO</w:t>
      </w:r>
      <w:r w:rsidR="5FC3CB5A" w:rsidRPr="0040723F">
        <w:rPr>
          <w:shd w:val="clear" w:color="auto" w:fill="E6E6E6"/>
          <w:vertAlign w:val="subscript"/>
        </w:rPr>
        <w:t>2</w:t>
      </w:r>
      <w:r w:rsidR="5FC3CB5A" w:rsidRPr="0040723F">
        <w:rPr>
          <w:shd w:val="clear" w:color="auto" w:fill="E6E6E6"/>
        </w:rPr>
        <w:t xml:space="preserve"> </w:t>
      </w:r>
      <w:r w:rsidR="002665D3" w:rsidRPr="0040723F">
        <w:rPr>
          <w:shd w:val="clear" w:color="auto" w:fill="E6E6E6"/>
        </w:rPr>
        <w:t>202</w:t>
      </w:r>
      <w:r w:rsidR="0052005D">
        <w:rPr>
          <w:shd w:val="clear" w:color="auto" w:fill="E6E6E6"/>
        </w:rPr>
        <w:t>4</w:t>
      </w:r>
      <w:r w:rsidR="002665D3" w:rsidRPr="0040723F">
        <w:rPr>
          <w:shd w:val="clear" w:color="auto" w:fill="E6E6E6"/>
        </w:rPr>
        <w:t xml:space="preserve"> </w:t>
      </w:r>
      <w:r w:rsidR="5FC3CB5A" w:rsidRPr="0040723F">
        <w:rPr>
          <w:shd w:val="clear" w:color="auto" w:fill="E6E6E6"/>
        </w:rPr>
        <w:t>Diffusion Tube Results</w:t>
      </w:r>
      <w:r w:rsidR="0D8FCA10" w:rsidRPr="0040723F">
        <w:rPr>
          <w:shd w:val="clear" w:color="auto" w:fill="E6E6E6"/>
        </w:rPr>
        <w:t xml:space="preserve"> (</w:t>
      </w:r>
      <w:r w:rsidR="0D8FCA10" w:rsidRPr="0040723F">
        <w:rPr>
          <w:rFonts w:cs="Arial"/>
          <w:shd w:val="clear" w:color="auto" w:fill="E6E6E6"/>
        </w:rPr>
        <w:t>µg/m</w:t>
      </w:r>
      <w:r w:rsidR="0D8FCA10" w:rsidRPr="0040723F">
        <w:rPr>
          <w:rFonts w:cs="Arial"/>
          <w:shd w:val="clear" w:color="auto" w:fill="E6E6E6"/>
          <w:vertAlign w:val="superscript"/>
        </w:rPr>
        <w:t>3</w:t>
      </w:r>
      <w:r w:rsidR="0D8FCA10" w:rsidRPr="0040723F">
        <w:rPr>
          <w:rFonts w:cs="Arial"/>
          <w:shd w:val="clear" w:color="auto" w:fill="E6E6E6"/>
        </w:rPr>
        <w:t>)</w:t>
      </w:r>
      <w:bookmarkEnd w:id="83"/>
    </w:p>
    <w:p w14:paraId="45B0785F" w14:textId="2E236754" w:rsidR="00F509E7" w:rsidRPr="00D3633A" w:rsidRDefault="00F509E7" w:rsidP="00D3633A"/>
    <w:tbl>
      <w:tblPr>
        <w:tblStyle w:val="TableStyle4"/>
        <w:tblW w:w="21541" w:type="dxa"/>
        <w:tblLayout w:type="fixed"/>
        <w:tblLook w:val="04A0" w:firstRow="1" w:lastRow="0" w:firstColumn="1" w:lastColumn="0" w:noHBand="0" w:noVBand="1"/>
      </w:tblPr>
      <w:tblGrid>
        <w:gridCol w:w="794"/>
        <w:gridCol w:w="1134"/>
        <w:gridCol w:w="1134"/>
        <w:gridCol w:w="850"/>
        <w:gridCol w:w="850"/>
        <w:gridCol w:w="850"/>
        <w:gridCol w:w="850"/>
        <w:gridCol w:w="850"/>
        <w:gridCol w:w="850"/>
        <w:gridCol w:w="850"/>
        <w:gridCol w:w="850"/>
        <w:gridCol w:w="850"/>
        <w:gridCol w:w="850"/>
        <w:gridCol w:w="850"/>
        <w:gridCol w:w="850"/>
        <w:gridCol w:w="1740"/>
        <w:gridCol w:w="1740"/>
        <w:gridCol w:w="1823"/>
        <w:gridCol w:w="2976"/>
      </w:tblGrid>
      <w:tr w:rsidR="003357E5" w:rsidRPr="008142E3" w14:paraId="218C2F69" w14:textId="77777777" w:rsidTr="00231FD2">
        <w:trPr>
          <w:cnfStyle w:val="100000000000" w:firstRow="1" w:lastRow="0" w:firstColumn="0" w:lastColumn="0" w:oddVBand="0" w:evenVBand="0" w:oddHBand="0" w:evenHBand="0" w:firstRowFirstColumn="0" w:firstRowLastColumn="0" w:lastRowFirstColumn="0" w:lastRowLastColumn="0"/>
          <w:trHeight w:val="888"/>
          <w:tblHeader/>
        </w:trPr>
        <w:tc>
          <w:tcPr>
            <w:cnfStyle w:val="001000000000" w:firstRow="0" w:lastRow="0" w:firstColumn="1" w:lastColumn="0" w:oddVBand="0" w:evenVBand="0" w:oddHBand="0" w:evenHBand="0" w:firstRowFirstColumn="0" w:firstRowLastColumn="0" w:lastRowFirstColumn="0" w:lastRowLastColumn="0"/>
            <w:tcW w:w="794" w:type="dxa"/>
          </w:tcPr>
          <w:p w14:paraId="705B4F29" w14:textId="2D956A34" w:rsidR="00EF5451" w:rsidRPr="008142E3" w:rsidRDefault="00EE05AF" w:rsidP="003A10E7">
            <w:pPr>
              <w:spacing w:line="240" w:lineRule="auto"/>
              <w:rPr>
                <w:rFonts w:cs="Arial"/>
                <w:sz w:val="20"/>
                <w:szCs w:val="20"/>
              </w:rPr>
            </w:pPr>
            <w:r>
              <w:rPr>
                <w:rFonts w:cs="Arial"/>
                <w:sz w:val="20"/>
                <w:szCs w:val="20"/>
              </w:rPr>
              <w:t>DT</w:t>
            </w:r>
            <w:r w:rsidR="00EF5451">
              <w:rPr>
                <w:rFonts w:cs="Arial"/>
                <w:sz w:val="20"/>
                <w:szCs w:val="20"/>
              </w:rPr>
              <w:t xml:space="preserve"> ID</w:t>
            </w:r>
          </w:p>
        </w:tc>
        <w:tc>
          <w:tcPr>
            <w:tcW w:w="1134" w:type="dxa"/>
          </w:tcPr>
          <w:p w14:paraId="79F8D95E" w14:textId="77777777" w:rsidR="00EF5451" w:rsidRPr="008142E3"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X OS Grid Ref (Easting)</w:t>
            </w:r>
          </w:p>
        </w:tc>
        <w:tc>
          <w:tcPr>
            <w:tcW w:w="1134" w:type="dxa"/>
          </w:tcPr>
          <w:p w14:paraId="5AB7E68E" w14:textId="535D8CCA" w:rsidR="00EF5451" w:rsidRPr="008142E3"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Y OS Grid Ref (</w:t>
            </w:r>
            <w:r w:rsidR="00773D15">
              <w:rPr>
                <w:rFonts w:cs="Arial"/>
                <w:sz w:val="20"/>
                <w:szCs w:val="20"/>
              </w:rPr>
              <w:t>Northing</w:t>
            </w:r>
            <w:r>
              <w:rPr>
                <w:rFonts w:cs="Arial"/>
                <w:sz w:val="20"/>
                <w:szCs w:val="20"/>
              </w:rPr>
              <w:t>)</w:t>
            </w:r>
          </w:p>
        </w:tc>
        <w:tc>
          <w:tcPr>
            <w:tcW w:w="850" w:type="dxa"/>
          </w:tcPr>
          <w:p w14:paraId="6D4ECEB8" w14:textId="0AA95CBA"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Jan</w:t>
            </w:r>
          </w:p>
        </w:tc>
        <w:tc>
          <w:tcPr>
            <w:tcW w:w="850" w:type="dxa"/>
          </w:tcPr>
          <w:p w14:paraId="035D54F8" w14:textId="055F2AEE"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Feb</w:t>
            </w:r>
          </w:p>
        </w:tc>
        <w:tc>
          <w:tcPr>
            <w:tcW w:w="850" w:type="dxa"/>
          </w:tcPr>
          <w:p w14:paraId="2E9165C4" w14:textId="3EA5A99F"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Mar</w:t>
            </w:r>
          </w:p>
        </w:tc>
        <w:tc>
          <w:tcPr>
            <w:tcW w:w="850" w:type="dxa"/>
          </w:tcPr>
          <w:p w14:paraId="1AF9E879" w14:textId="13E534ED"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Apr</w:t>
            </w:r>
          </w:p>
        </w:tc>
        <w:tc>
          <w:tcPr>
            <w:tcW w:w="850" w:type="dxa"/>
          </w:tcPr>
          <w:p w14:paraId="00581C63" w14:textId="74EF31DE"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May</w:t>
            </w:r>
          </w:p>
        </w:tc>
        <w:tc>
          <w:tcPr>
            <w:tcW w:w="850" w:type="dxa"/>
          </w:tcPr>
          <w:p w14:paraId="4F45BECE" w14:textId="6C71F247"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Jun</w:t>
            </w:r>
          </w:p>
        </w:tc>
        <w:tc>
          <w:tcPr>
            <w:tcW w:w="850" w:type="dxa"/>
          </w:tcPr>
          <w:p w14:paraId="41B5D18F" w14:textId="09BE226D"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Jul</w:t>
            </w:r>
          </w:p>
        </w:tc>
        <w:tc>
          <w:tcPr>
            <w:tcW w:w="850" w:type="dxa"/>
          </w:tcPr>
          <w:p w14:paraId="77353250" w14:textId="4F3031D2"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Aug</w:t>
            </w:r>
          </w:p>
        </w:tc>
        <w:tc>
          <w:tcPr>
            <w:tcW w:w="850" w:type="dxa"/>
          </w:tcPr>
          <w:p w14:paraId="4ED81F52" w14:textId="452BD1DF"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Sep</w:t>
            </w:r>
          </w:p>
        </w:tc>
        <w:tc>
          <w:tcPr>
            <w:tcW w:w="850" w:type="dxa"/>
          </w:tcPr>
          <w:p w14:paraId="54367B28" w14:textId="7DB39234"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Oct</w:t>
            </w:r>
          </w:p>
        </w:tc>
        <w:tc>
          <w:tcPr>
            <w:tcW w:w="850" w:type="dxa"/>
          </w:tcPr>
          <w:p w14:paraId="491F9CB9" w14:textId="158436C5"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Nov</w:t>
            </w:r>
          </w:p>
        </w:tc>
        <w:tc>
          <w:tcPr>
            <w:tcW w:w="850" w:type="dxa"/>
          </w:tcPr>
          <w:p w14:paraId="5CCC5453" w14:textId="5BB8904A"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Dec</w:t>
            </w:r>
          </w:p>
        </w:tc>
        <w:tc>
          <w:tcPr>
            <w:tcW w:w="1740" w:type="dxa"/>
          </w:tcPr>
          <w:p w14:paraId="752DFFD1" w14:textId="77777777"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Annual Mean: Raw Data</w:t>
            </w:r>
          </w:p>
        </w:tc>
        <w:tc>
          <w:tcPr>
            <w:tcW w:w="1740" w:type="dxa"/>
          </w:tcPr>
          <w:p w14:paraId="7ED6316F" w14:textId="77777777" w:rsidR="00F509E7" w:rsidRPr="00CF34D8" w:rsidRDefault="00EF5451" w:rsidP="00F509E7">
            <w:pPr>
              <w:spacing w:after="0"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 xml:space="preserve">Annual Mean: Annualised and Bias Adjusted </w:t>
            </w:r>
          </w:p>
          <w:p w14:paraId="6AFA4972" w14:textId="767B935E" w:rsidR="00EF5451" w:rsidRPr="00CF34D8" w:rsidRDefault="00EF5451" w:rsidP="00F509E7">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w:t>
            </w:r>
            <w:r w:rsidR="00B5653B">
              <w:rPr>
                <w:rFonts w:cs="Arial"/>
                <w:bCs/>
                <w:sz w:val="20"/>
                <w:szCs w:val="20"/>
              </w:rPr>
              <w:t>0.83</w:t>
            </w:r>
            <w:r w:rsidRPr="00CF34D8">
              <w:rPr>
                <w:rFonts w:cs="Arial"/>
                <w:bCs/>
                <w:sz w:val="20"/>
                <w:szCs w:val="20"/>
              </w:rPr>
              <w:t>)</w:t>
            </w:r>
          </w:p>
        </w:tc>
        <w:tc>
          <w:tcPr>
            <w:tcW w:w="1823" w:type="dxa"/>
          </w:tcPr>
          <w:p w14:paraId="16B58D07" w14:textId="4736C823" w:rsidR="00EF5451" w:rsidRPr="00CF34D8" w:rsidRDefault="000540C8"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Annual Mean: Distance Corrected to Nearest Exposure</w:t>
            </w:r>
          </w:p>
        </w:tc>
        <w:tc>
          <w:tcPr>
            <w:tcW w:w="2976" w:type="dxa"/>
          </w:tcPr>
          <w:p w14:paraId="5C14B5B8" w14:textId="3259AE90"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Comment</w:t>
            </w:r>
          </w:p>
        </w:tc>
      </w:tr>
      <w:tr w:rsidR="00B5653B" w:rsidRPr="00231FD2" w14:paraId="68757855"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CD29DAD" w14:textId="77777777" w:rsidR="00B5653B" w:rsidRPr="00231FD2" w:rsidRDefault="00B5653B" w:rsidP="00B5653B">
            <w:pPr>
              <w:spacing w:before="0" w:after="0" w:line="240" w:lineRule="auto"/>
              <w:rPr>
                <w:rFonts w:eastAsia="Times New Roman" w:cs="Arial"/>
                <w:sz w:val="20"/>
                <w:szCs w:val="20"/>
                <w:lang w:eastAsia="en-GB"/>
              </w:rPr>
            </w:pPr>
            <w:r w:rsidRPr="00231FD2">
              <w:rPr>
                <w:rFonts w:eastAsia="Times New Roman" w:cs="Arial"/>
                <w:sz w:val="20"/>
                <w:szCs w:val="20"/>
                <w:lang w:eastAsia="en-GB"/>
              </w:rPr>
              <w:t>GD2</w:t>
            </w:r>
          </w:p>
        </w:tc>
        <w:tc>
          <w:tcPr>
            <w:tcW w:w="1134" w:type="dxa"/>
            <w:hideMark/>
          </w:tcPr>
          <w:p w14:paraId="06F7ADE6"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499799</w:t>
            </w:r>
          </w:p>
        </w:tc>
        <w:tc>
          <w:tcPr>
            <w:tcW w:w="1134" w:type="dxa"/>
            <w:hideMark/>
          </w:tcPr>
          <w:p w14:paraId="66D6FEEF"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149934</w:t>
            </w:r>
          </w:p>
        </w:tc>
        <w:tc>
          <w:tcPr>
            <w:tcW w:w="850" w:type="dxa"/>
            <w:hideMark/>
          </w:tcPr>
          <w:p w14:paraId="60FF015F"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27.0</w:t>
            </w:r>
          </w:p>
        </w:tc>
        <w:tc>
          <w:tcPr>
            <w:tcW w:w="850" w:type="dxa"/>
            <w:hideMark/>
          </w:tcPr>
          <w:p w14:paraId="31E47E97"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26.0</w:t>
            </w:r>
          </w:p>
        </w:tc>
        <w:tc>
          <w:tcPr>
            <w:tcW w:w="850" w:type="dxa"/>
            <w:hideMark/>
          </w:tcPr>
          <w:p w14:paraId="25D941F8"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24.0</w:t>
            </w:r>
          </w:p>
        </w:tc>
        <w:tc>
          <w:tcPr>
            <w:tcW w:w="850" w:type="dxa"/>
            <w:hideMark/>
          </w:tcPr>
          <w:p w14:paraId="1AC49C24"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21.0</w:t>
            </w:r>
          </w:p>
        </w:tc>
        <w:tc>
          <w:tcPr>
            <w:tcW w:w="850" w:type="dxa"/>
            <w:hideMark/>
          </w:tcPr>
          <w:p w14:paraId="03A6CAC7"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18.0</w:t>
            </w:r>
          </w:p>
        </w:tc>
        <w:tc>
          <w:tcPr>
            <w:tcW w:w="850" w:type="dxa"/>
            <w:hideMark/>
          </w:tcPr>
          <w:p w14:paraId="30BDE286"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18.0</w:t>
            </w:r>
          </w:p>
        </w:tc>
        <w:tc>
          <w:tcPr>
            <w:tcW w:w="850" w:type="dxa"/>
            <w:hideMark/>
          </w:tcPr>
          <w:p w14:paraId="7FA80B4A"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14.0</w:t>
            </w:r>
          </w:p>
        </w:tc>
        <w:tc>
          <w:tcPr>
            <w:tcW w:w="850" w:type="dxa"/>
            <w:hideMark/>
          </w:tcPr>
          <w:p w14:paraId="6CC60333"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15.0</w:t>
            </w:r>
          </w:p>
        </w:tc>
        <w:tc>
          <w:tcPr>
            <w:tcW w:w="850" w:type="dxa"/>
            <w:hideMark/>
          </w:tcPr>
          <w:p w14:paraId="0375BC55"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23.0</w:t>
            </w:r>
          </w:p>
        </w:tc>
        <w:tc>
          <w:tcPr>
            <w:tcW w:w="850" w:type="dxa"/>
            <w:hideMark/>
          </w:tcPr>
          <w:p w14:paraId="56C6C5A5"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24.0</w:t>
            </w:r>
          </w:p>
        </w:tc>
        <w:tc>
          <w:tcPr>
            <w:tcW w:w="850" w:type="dxa"/>
            <w:hideMark/>
          </w:tcPr>
          <w:p w14:paraId="229930B2"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30.0</w:t>
            </w:r>
          </w:p>
        </w:tc>
        <w:tc>
          <w:tcPr>
            <w:tcW w:w="850" w:type="dxa"/>
            <w:hideMark/>
          </w:tcPr>
          <w:p w14:paraId="69EDE9C3"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c>
          <w:tcPr>
            <w:tcW w:w="1740" w:type="dxa"/>
            <w:hideMark/>
          </w:tcPr>
          <w:p w14:paraId="672DDA85"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21.8</w:t>
            </w:r>
          </w:p>
        </w:tc>
        <w:tc>
          <w:tcPr>
            <w:tcW w:w="1740" w:type="dxa"/>
            <w:hideMark/>
          </w:tcPr>
          <w:p w14:paraId="652503BF" w14:textId="60E20C0D"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ascii="Aptos Narrow" w:hAnsi="Aptos Narrow"/>
                <w:color w:val="000000"/>
                <w:sz w:val="22"/>
              </w:rPr>
              <w:t>18.0</w:t>
            </w:r>
          </w:p>
        </w:tc>
        <w:tc>
          <w:tcPr>
            <w:tcW w:w="1823" w:type="dxa"/>
            <w:hideMark/>
          </w:tcPr>
          <w:p w14:paraId="580D91A6" w14:textId="0A4A2C2D"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ascii="Aptos Narrow" w:hAnsi="Aptos Narrow"/>
                <w:color w:val="000000"/>
                <w:sz w:val="22"/>
              </w:rPr>
              <w:t> </w:t>
            </w:r>
          </w:p>
        </w:tc>
        <w:tc>
          <w:tcPr>
            <w:tcW w:w="2976" w:type="dxa"/>
            <w:hideMark/>
          </w:tcPr>
          <w:p w14:paraId="1B99704A"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r>
      <w:tr w:rsidR="00B5653B" w:rsidRPr="00231FD2" w14:paraId="62051D11"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D965095" w14:textId="77777777" w:rsidR="00B5653B" w:rsidRPr="00231FD2" w:rsidRDefault="00B5653B" w:rsidP="00B5653B">
            <w:pPr>
              <w:spacing w:before="0" w:after="0" w:line="240" w:lineRule="auto"/>
              <w:rPr>
                <w:rFonts w:eastAsia="Times New Roman" w:cs="Arial"/>
                <w:sz w:val="20"/>
                <w:szCs w:val="20"/>
                <w:lang w:eastAsia="en-GB"/>
              </w:rPr>
            </w:pPr>
            <w:r w:rsidRPr="00231FD2">
              <w:rPr>
                <w:rFonts w:eastAsia="Times New Roman" w:cs="Arial"/>
                <w:sz w:val="20"/>
                <w:szCs w:val="20"/>
                <w:lang w:eastAsia="en-GB"/>
              </w:rPr>
              <w:t>GD6</w:t>
            </w:r>
          </w:p>
        </w:tc>
        <w:tc>
          <w:tcPr>
            <w:tcW w:w="1134" w:type="dxa"/>
            <w:hideMark/>
          </w:tcPr>
          <w:p w14:paraId="0A9E6010"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500385</w:t>
            </w:r>
          </w:p>
        </w:tc>
        <w:tc>
          <w:tcPr>
            <w:tcW w:w="1134" w:type="dxa"/>
            <w:hideMark/>
          </w:tcPr>
          <w:p w14:paraId="78D80A12"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148342</w:t>
            </w:r>
          </w:p>
        </w:tc>
        <w:tc>
          <w:tcPr>
            <w:tcW w:w="850" w:type="dxa"/>
            <w:hideMark/>
          </w:tcPr>
          <w:p w14:paraId="13074097"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12.0</w:t>
            </w:r>
          </w:p>
        </w:tc>
        <w:tc>
          <w:tcPr>
            <w:tcW w:w="850" w:type="dxa"/>
            <w:hideMark/>
          </w:tcPr>
          <w:p w14:paraId="184591A3"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10.0</w:t>
            </w:r>
          </w:p>
        </w:tc>
        <w:tc>
          <w:tcPr>
            <w:tcW w:w="850" w:type="dxa"/>
            <w:hideMark/>
          </w:tcPr>
          <w:p w14:paraId="3FF0D735"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11.0</w:t>
            </w:r>
          </w:p>
        </w:tc>
        <w:tc>
          <w:tcPr>
            <w:tcW w:w="850" w:type="dxa"/>
            <w:hideMark/>
          </w:tcPr>
          <w:p w14:paraId="157CE08D"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10.0</w:t>
            </w:r>
          </w:p>
        </w:tc>
        <w:tc>
          <w:tcPr>
            <w:tcW w:w="850" w:type="dxa"/>
            <w:hideMark/>
          </w:tcPr>
          <w:p w14:paraId="72BF41F5"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9.0</w:t>
            </w:r>
          </w:p>
        </w:tc>
        <w:tc>
          <w:tcPr>
            <w:tcW w:w="850" w:type="dxa"/>
            <w:hideMark/>
          </w:tcPr>
          <w:p w14:paraId="2E5251CF"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8.0</w:t>
            </w:r>
          </w:p>
        </w:tc>
        <w:tc>
          <w:tcPr>
            <w:tcW w:w="850" w:type="dxa"/>
            <w:hideMark/>
          </w:tcPr>
          <w:p w14:paraId="27194B24"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7.0</w:t>
            </w:r>
          </w:p>
        </w:tc>
        <w:tc>
          <w:tcPr>
            <w:tcW w:w="850" w:type="dxa"/>
            <w:hideMark/>
          </w:tcPr>
          <w:p w14:paraId="10646EDC"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7.0</w:t>
            </w:r>
          </w:p>
        </w:tc>
        <w:tc>
          <w:tcPr>
            <w:tcW w:w="850" w:type="dxa"/>
            <w:hideMark/>
          </w:tcPr>
          <w:p w14:paraId="77FDAC09"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12.0</w:t>
            </w:r>
          </w:p>
        </w:tc>
        <w:tc>
          <w:tcPr>
            <w:tcW w:w="850" w:type="dxa"/>
            <w:hideMark/>
          </w:tcPr>
          <w:p w14:paraId="59BDC55C"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9.0</w:t>
            </w:r>
          </w:p>
        </w:tc>
        <w:tc>
          <w:tcPr>
            <w:tcW w:w="850" w:type="dxa"/>
            <w:hideMark/>
          </w:tcPr>
          <w:p w14:paraId="6049506F"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13.0</w:t>
            </w:r>
          </w:p>
        </w:tc>
        <w:tc>
          <w:tcPr>
            <w:tcW w:w="850" w:type="dxa"/>
            <w:hideMark/>
          </w:tcPr>
          <w:p w14:paraId="779F8F62"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9.0</w:t>
            </w:r>
          </w:p>
        </w:tc>
        <w:tc>
          <w:tcPr>
            <w:tcW w:w="1740" w:type="dxa"/>
            <w:hideMark/>
          </w:tcPr>
          <w:p w14:paraId="3F4C935E"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9.8</w:t>
            </w:r>
          </w:p>
        </w:tc>
        <w:tc>
          <w:tcPr>
            <w:tcW w:w="1740" w:type="dxa"/>
            <w:hideMark/>
          </w:tcPr>
          <w:p w14:paraId="77BE6539" w14:textId="0183E941"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ascii="Aptos Narrow" w:hAnsi="Aptos Narrow"/>
                <w:color w:val="000000"/>
                <w:sz w:val="22"/>
              </w:rPr>
              <w:t>8.1</w:t>
            </w:r>
          </w:p>
        </w:tc>
        <w:tc>
          <w:tcPr>
            <w:tcW w:w="1823" w:type="dxa"/>
            <w:hideMark/>
          </w:tcPr>
          <w:p w14:paraId="5E3E2102" w14:textId="3393EB02"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ascii="Aptos Narrow" w:hAnsi="Aptos Narrow"/>
                <w:color w:val="000000"/>
                <w:sz w:val="22"/>
              </w:rPr>
              <w:t> </w:t>
            </w:r>
          </w:p>
        </w:tc>
        <w:tc>
          <w:tcPr>
            <w:tcW w:w="2976" w:type="dxa"/>
            <w:hideMark/>
          </w:tcPr>
          <w:p w14:paraId="108539BF"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r>
      <w:tr w:rsidR="00B5653B" w:rsidRPr="00231FD2" w14:paraId="73D95258"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938F65B" w14:textId="77777777" w:rsidR="00B5653B" w:rsidRPr="00231FD2" w:rsidRDefault="00B5653B" w:rsidP="00B5653B">
            <w:pPr>
              <w:spacing w:before="0" w:after="0" w:line="240" w:lineRule="auto"/>
              <w:rPr>
                <w:rFonts w:eastAsia="Times New Roman" w:cs="Arial"/>
                <w:sz w:val="20"/>
                <w:szCs w:val="20"/>
                <w:lang w:eastAsia="en-GB"/>
              </w:rPr>
            </w:pPr>
            <w:r w:rsidRPr="00231FD2">
              <w:rPr>
                <w:rFonts w:eastAsia="Times New Roman" w:cs="Arial"/>
                <w:sz w:val="20"/>
                <w:szCs w:val="20"/>
                <w:lang w:eastAsia="en-GB"/>
              </w:rPr>
              <w:t>GD10</w:t>
            </w:r>
          </w:p>
        </w:tc>
        <w:tc>
          <w:tcPr>
            <w:tcW w:w="1134" w:type="dxa"/>
            <w:hideMark/>
          </w:tcPr>
          <w:p w14:paraId="194FF174"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488629</w:t>
            </w:r>
          </w:p>
        </w:tc>
        <w:tc>
          <w:tcPr>
            <w:tcW w:w="1134" w:type="dxa"/>
            <w:hideMark/>
          </w:tcPr>
          <w:p w14:paraId="2AEEB44D"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150032</w:t>
            </w:r>
          </w:p>
        </w:tc>
        <w:tc>
          <w:tcPr>
            <w:tcW w:w="850" w:type="dxa"/>
            <w:hideMark/>
          </w:tcPr>
          <w:p w14:paraId="2287BA8D"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18.0</w:t>
            </w:r>
          </w:p>
        </w:tc>
        <w:tc>
          <w:tcPr>
            <w:tcW w:w="850" w:type="dxa"/>
            <w:hideMark/>
          </w:tcPr>
          <w:p w14:paraId="4C0C7F20"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14.0</w:t>
            </w:r>
          </w:p>
        </w:tc>
        <w:tc>
          <w:tcPr>
            <w:tcW w:w="850" w:type="dxa"/>
            <w:hideMark/>
          </w:tcPr>
          <w:p w14:paraId="1675C88B"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14.0</w:t>
            </w:r>
          </w:p>
        </w:tc>
        <w:tc>
          <w:tcPr>
            <w:tcW w:w="850" w:type="dxa"/>
            <w:hideMark/>
          </w:tcPr>
          <w:p w14:paraId="3F9B2EC6"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12.0</w:t>
            </w:r>
          </w:p>
        </w:tc>
        <w:tc>
          <w:tcPr>
            <w:tcW w:w="850" w:type="dxa"/>
            <w:hideMark/>
          </w:tcPr>
          <w:p w14:paraId="3F5E3733"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10.0</w:t>
            </w:r>
          </w:p>
        </w:tc>
        <w:tc>
          <w:tcPr>
            <w:tcW w:w="850" w:type="dxa"/>
            <w:hideMark/>
          </w:tcPr>
          <w:p w14:paraId="1C786E21"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11.0</w:t>
            </w:r>
          </w:p>
        </w:tc>
        <w:tc>
          <w:tcPr>
            <w:tcW w:w="850" w:type="dxa"/>
            <w:hideMark/>
          </w:tcPr>
          <w:p w14:paraId="5325B038"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9.0</w:t>
            </w:r>
          </w:p>
        </w:tc>
        <w:tc>
          <w:tcPr>
            <w:tcW w:w="850" w:type="dxa"/>
            <w:hideMark/>
          </w:tcPr>
          <w:p w14:paraId="67E63214"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9.0</w:t>
            </w:r>
          </w:p>
        </w:tc>
        <w:tc>
          <w:tcPr>
            <w:tcW w:w="850" w:type="dxa"/>
            <w:hideMark/>
          </w:tcPr>
          <w:p w14:paraId="051C0C06"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18.0</w:t>
            </w:r>
          </w:p>
        </w:tc>
        <w:tc>
          <w:tcPr>
            <w:tcW w:w="850" w:type="dxa"/>
            <w:hideMark/>
          </w:tcPr>
          <w:p w14:paraId="20060518"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14.0</w:t>
            </w:r>
          </w:p>
        </w:tc>
        <w:tc>
          <w:tcPr>
            <w:tcW w:w="850" w:type="dxa"/>
            <w:hideMark/>
          </w:tcPr>
          <w:p w14:paraId="21FE2510"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22.0</w:t>
            </w:r>
          </w:p>
        </w:tc>
        <w:tc>
          <w:tcPr>
            <w:tcW w:w="850" w:type="dxa"/>
            <w:hideMark/>
          </w:tcPr>
          <w:p w14:paraId="2DE0AB42"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c>
          <w:tcPr>
            <w:tcW w:w="1740" w:type="dxa"/>
            <w:hideMark/>
          </w:tcPr>
          <w:p w14:paraId="1F16D1A7"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13.7</w:t>
            </w:r>
          </w:p>
        </w:tc>
        <w:tc>
          <w:tcPr>
            <w:tcW w:w="1740" w:type="dxa"/>
            <w:hideMark/>
          </w:tcPr>
          <w:p w14:paraId="4975C2DE" w14:textId="6C24325A"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ascii="Aptos Narrow" w:hAnsi="Aptos Narrow"/>
                <w:color w:val="000000"/>
                <w:sz w:val="22"/>
              </w:rPr>
              <w:t>11.3</w:t>
            </w:r>
          </w:p>
        </w:tc>
        <w:tc>
          <w:tcPr>
            <w:tcW w:w="1823" w:type="dxa"/>
            <w:hideMark/>
          </w:tcPr>
          <w:p w14:paraId="45C19843" w14:textId="50B9C0D1"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ascii="Aptos Narrow" w:hAnsi="Aptos Narrow"/>
                <w:color w:val="000000"/>
                <w:sz w:val="22"/>
              </w:rPr>
              <w:t> </w:t>
            </w:r>
          </w:p>
        </w:tc>
        <w:tc>
          <w:tcPr>
            <w:tcW w:w="2976" w:type="dxa"/>
            <w:hideMark/>
          </w:tcPr>
          <w:p w14:paraId="2EFB2579"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r>
      <w:tr w:rsidR="00B5653B" w:rsidRPr="00231FD2" w14:paraId="41604D9F"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338ED6E" w14:textId="77777777" w:rsidR="00B5653B" w:rsidRPr="00231FD2" w:rsidRDefault="00B5653B" w:rsidP="00B5653B">
            <w:pPr>
              <w:spacing w:before="0" w:after="0" w:line="240" w:lineRule="auto"/>
              <w:rPr>
                <w:rFonts w:eastAsia="Times New Roman" w:cs="Arial"/>
                <w:sz w:val="20"/>
                <w:szCs w:val="20"/>
                <w:lang w:eastAsia="en-GB"/>
              </w:rPr>
            </w:pPr>
            <w:r w:rsidRPr="00231FD2">
              <w:rPr>
                <w:rFonts w:eastAsia="Times New Roman" w:cs="Arial"/>
                <w:sz w:val="20"/>
                <w:szCs w:val="20"/>
                <w:lang w:eastAsia="en-GB"/>
              </w:rPr>
              <w:t>GD16</w:t>
            </w:r>
          </w:p>
        </w:tc>
        <w:tc>
          <w:tcPr>
            <w:tcW w:w="1134" w:type="dxa"/>
            <w:hideMark/>
          </w:tcPr>
          <w:p w14:paraId="69F991B7"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499761</w:t>
            </w:r>
          </w:p>
        </w:tc>
        <w:tc>
          <w:tcPr>
            <w:tcW w:w="1134" w:type="dxa"/>
            <w:hideMark/>
          </w:tcPr>
          <w:p w14:paraId="265803F5"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149914</w:t>
            </w:r>
          </w:p>
        </w:tc>
        <w:tc>
          <w:tcPr>
            <w:tcW w:w="850" w:type="dxa"/>
            <w:hideMark/>
          </w:tcPr>
          <w:p w14:paraId="199C85C1"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33.0</w:t>
            </w:r>
          </w:p>
        </w:tc>
        <w:tc>
          <w:tcPr>
            <w:tcW w:w="850" w:type="dxa"/>
            <w:hideMark/>
          </w:tcPr>
          <w:p w14:paraId="24C3F5FC"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34.0</w:t>
            </w:r>
          </w:p>
        </w:tc>
        <w:tc>
          <w:tcPr>
            <w:tcW w:w="850" w:type="dxa"/>
            <w:hideMark/>
          </w:tcPr>
          <w:p w14:paraId="0CC09938"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32.0</w:t>
            </w:r>
          </w:p>
        </w:tc>
        <w:tc>
          <w:tcPr>
            <w:tcW w:w="850" w:type="dxa"/>
            <w:hideMark/>
          </w:tcPr>
          <w:p w14:paraId="53C2B68F"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27.0</w:t>
            </w:r>
          </w:p>
        </w:tc>
        <w:tc>
          <w:tcPr>
            <w:tcW w:w="850" w:type="dxa"/>
            <w:hideMark/>
          </w:tcPr>
          <w:p w14:paraId="6FE27525"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c>
          <w:tcPr>
            <w:tcW w:w="850" w:type="dxa"/>
            <w:hideMark/>
          </w:tcPr>
          <w:p w14:paraId="5DB50D8B"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30.0</w:t>
            </w:r>
          </w:p>
        </w:tc>
        <w:tc>
          <w:tcPr>
            <w:tcW w:w="850" w:type="dxa"/>
            <w:hideMark/>
          </w:tcPr>
          <w:p w14:paraId="05D56624"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23.0</w:t>
            </w:r>
          </w:p>
        </w:tc>
        <w:tc>
          <w:tcPr>
            <w:tcW w:w="850" w:type="dxa"/>
            <w:hideMark/>
          </w:tcPr>
          <w:p w14:paraId="66BC21FB"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28.0</w:t>
            </w:r>
          </w:p>
        </w:tc>
        <w:tc>
          <w:tcPr>
            <w:tcW w:w="850" w:type="dxa"/>
            <w:hideMark/>
          </w:tcPr>
          <w:p w14:paraId="5A708F25"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31.0</w:t>
            </w:r>
          </w:p>
        </w:tc>
        <w:tc>
          <w:tcPr>
            <w:tcW w:w="850" w:type="dxa"/>
            <w:hideMark/>
          </w:tcPr>
          <w:p w14:paraId="2B306D0A"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29.0</w:t>
            </w:r>
          </w:p>
        </w:tc>
        <w:tc>
          <w:tcPr>
            <w:tcW w:w="850" w:type="dxa"/>
            <w:hideMark/>
          </w:tcPr>
          <w:p w14:paraId="7BD3D000"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35.0</w:t>
            </w:r>
          </w:p>
        </w:tc>
        <w:tc>
          <w:tcPr>
            <w:tcW w:w="850" w:type="dxa"/>
            <w:hideMark/>
          </w:tcPr>
          <w:p w14:paraId="07DF991F"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27.0</w:t>
            </w:r>
          </w:p>
        </w:tc>
        <w:tc>
          <w:tcPr>
            <w:tcW w:w="1740" w:type="dxa"/>
            <w:hideMark/>
          </w:tcPr>
          <w:p w14:paraId="2801FD53"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29.9</w:t>
            </w:r>
          </w:p>
        </w:tc>
        <w:tc>
          <w:tcPr>
            <w:tcW w:w="1740" w:type="dxa"/>
            <w:hideMark/>
          </w:tcPr>
          <w:p w14:paraId="6F60226E" w14:textId="4E4C2312"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ascii="Aptos Narrow" w:hAnsi="Aptos Narrow"/>
                <w:color w:val="000000"/>
                <w:sz w:val="22"/>
              </w:rPr>
              <w:t>24.7</w:t>
            </w:r>
          </w:p>
        </w:tc>
        <w:tc>
          <w:tcPr>
            <w:tcW w:w="1823" w:type="dxa"/>
            <w:hideMark/>
          </w:tcPr>
          <w:p w14:paraId="5615C886" w14:textId="0D3005F8"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ascii="Aptos Narrow" w:hAnsi="Aptos Narrow"/>
                <w:color w:val="000000"/>
                <w:sz w:val="22"/>
              </w:rPr>
              <w:t> </w:t>
            </w:r>
          </w:p>
        </w:tc>
        <w:tc>
          <w:tcPr>
            <w:tcW w:w="2976" w:type="dxa"/>
            <w:hideMark/>
          </w:tcPr>
          <w:p w14:paraId="1CBAB28B"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r>
      <w:tr w:rsidR="00B5653B" w:rsidRPr="00231FD2" w14:paraId="0D0DC85E"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68E9F69" w14:textId="77777777" w:rsidR="00B5653B" w:rsidRPr="00231FD2" w:rsidRDefault="00B5653B" w:rsidP="00B5653B">
            <w:pPr>
              <w:spacing w:before="0" w:after="0" w:line="240" w:lineRule="auto"/>
              <w:rPr>
                <w:rFonts w:eastAsia="Times New Roman" w:cs="Arial"/>
                <w:sz w:val="20"/>
                <w:szCs w:val="20"/>
                <w:lang w:eastAsia="en-GB"/>
              </w:rPr>
            </w:pPr>
            <w:r w:rsidRPr="00231FD2">
              <w:rPr>
                <w:rFonts w:eastAsia="Times New Roman" w:cs="Arial"/>
                <w:sz w:val="20"/>
                <w:szCs w:val="20"/>
                <w:lang w:eastAsia="en-GB"/>
              </w:rPr>
              <w:t>GD18</w:t>
            </w:r>
          </w:p>
        </w:tc>
        <w:tc>
          <w:tcPr>
            <w:tcW w:w="1134" w:type="dxa"/>
            <w:hideMark/>
          </w:tcPr>
          <w:p w14:paraId="48864008"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499665</w:t>
            </w:r>
          </w:p>
        </w:tc>
        <w:tc>
          <w:tcPr>
            <w:tcW w:w="1134" w:type="dxa"/>
            <w:hideMark/>
          </w:tcPr>
          <w:p w14:paraId="61535848"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150720</w:t>
            </w:r>
          </w:p>
        </w:tc>
        <w:tc>
          <w:tcPr>
            <w:tcW w:w="850" w:type="dxa"/>
            <w:hideMark/>
          </w:tcPr>
          <w:p w14:paraId="556EB924"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23.0</w:t>
            </w:r>
          </w:p>
        </w:tc>
        <w:tc>
          <w:tcPr>
            <w:tcW w:w="850" w:type="dxa"/>
            <w:hideMark/>
          </w:tcPr>
          <w:p w14:paraId="13C18501"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17.0</w:t>
            </w:r>
          </w:p>
        </w:tc>
        <w:tc>
          <w:tcPr>
            <w:tcW w:w="850" w:type="dxa"/>
            <w:hideMark/>
          </w:tcPr>
          <w:p w14:paraId="02183290"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18.0</w:t>
            </w:r>
          </w:p>
        </w:tc>
        <w:tc>
          <w:tcPr>
            <w:tcW w:w="850" w:type="dxa"/>
            <w:hideMark/>
          </w:tcPr>
          <w:p w14:paraId="75585E74"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19.0</w:t>
            </w:r>
          </w:p>
        </w:tc>
        <w:tc>
          <w:tcPr>
            <w:tcW w:w="850" w:type="dxa"/>
            <w:hideMark/>
          </w:tcPr>
          <w:p w14:paraId="5A2C856C"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15.0</w:t>
            </w:r>
          </w:p>
        </w:tc>
        <w:tc>
          <w:tcPr>
            <w:tcW w:w="850" w:type="dxa"/>
            <w:hideMark/>
          </w:tcPr>
          <w:p w14:paraId="790765C2"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13.0</w:t>
            </w:r>
          </w:p>
        </w:tc>
        <w:tc>
          <w:tcPr>
            <w:tcW w:w="850" w:type="dxa"/>
            <w:hideMark/>
          </w:tcPr>
          <w:p w14:paraId="2BD7C867"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9.0</w:t>
            </w:r>
          </w:p>
        </w:tc>
        <w:tc>
          <w:tcPr>
            <w:tcW w:w="850" w:type="dxa"/>
            <w:hideMark/>
          </w:tcPr>
          <w:p w14:paraId="102FD3E3"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9.0</w:t>
            </w:r>
          </w:p>
        </w:tc>
        <w:tc>
          <w:tcPr>
            <w:tcW w:w="850" w:type="dxa"/>
            <w:hideMark/>
          </w:tcPr>
          <w:p w14:paraId="15E07559"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21.0</w:t>
            </w:r>
          </w:p>
        </w:tc>
        <w:tc>
          <w:tcPr>
            <w:tcW w:w="850" w:type="dxa"/>
            <w:hideMark/>
          </w:tcPr>
          <w:p w14:paraId="5F028E8D"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15.0</w:t>
            </w:r>
          </w:p>
        </w:tc>
        <w:tc>
          <w:tcPr>
            <w:tcW w:w="850" w:type="dxa"/>
            <w:hideMark/>
          </w:tcPr>
          <w:p w14:paraId="0023B269"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20.0</w:t>
            </w:r>
          </w:p>
        </w:tc>
        <w:tc>
          <w:tcPr>
            <w:tcW w:w="850" w:type="dxa"/>
            <w:hideMark/>
          </w:tcPr>
          <w:p w14:paraId="74800AEE"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17.0</w:t>
            </w:r>
          </w:p>
        </w:tc>
        <w:tc>
          <w:tcPr>
            <w:tcW w:w="1740" w:type="dxa"/>
            <w:hideMark/>
          </w:tcPr>
          <w:p w14:paraId="6F3053C8"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16.3</w:t>
            </w:r>
          </w:p>
        </w:tc>
        <w:tc>
          <w:tcPr>
            <w:tcW w:w="1740" w:type="dxa"/>
            <w:hideMark/>
          </w:tcPr>
          <w:p w14:paraId="2C0B0988" w14:textId="6E6152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ascii="Aptos Narrow" w:hAnsi="Aptos Narrow"/>
                <w:color w:val="000000"/>
                <w:sz w:val="22"/>
              </w:rPr>
              <w:t>13.5</w:t>
            </w:r>
          </w:p>
        </w:tc>
        <w:tc>
          <w:tcPr>
            <w:tcW w:w="1823" w:type="dxa"/>
            <w:hideMark/>
          </w:tcPr>
          <w:p w14:paraId="3E797335" w14:textId="3813976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ascii="Aptos Narrow" w:hAnsi="Aptos Narrow"/>
                <w:color w:val="000000"/>
                <w:sz w:val="22"/>
              </w:rPr>
              <w:t> </w:t>
            </w:r>
          </w:p>
        </w:tc>
        <w:tc>
          <w:tcPr>
            <w:tcW w:w="2976" w:type="dxa"/>
            <w:hideMark/>
          </w:tcPr>
          <w:p w14:paraId="5445990F"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r>
      <w:tr w:rsidR="00B5653B" w:rsidRPr="00231FD2" w14:paraId="46CC625C" w14:textId="77777777" w:rsidTr="00231FD2">
        <w:trPr>
          <w:trHeight w:val="570"/>
        </w:trPr>
        <w:tc>
          <w:tcPr>
            <w:cnfStyle w:val="001000000000" w:firstRow="0" w:lastRow="0" w:firstColumn="1" w:lastColumn="0" w:oddVBand="0" w:evenVBand="0" w:oddHBand="0" w:evenHBand="0" w:firstRowFirstColumn="0" w:firstRowLastColumn="0" w:lastRowFirstColumn="0" w:lastRowLastColumn="0"/>
            <w:tcW w:w="794" w:type="dxa"/>
            <w:hideMark/>
          </w:tcPr>
          <w:p w14:paraId="64CC718C" w14:textId="77777777" w:rsidR="00B5653B" w:rsidRPr="00231FD2" w:rsidRDefault="00B5653B" w:rsidP="00B5653B">
            <w:pPr>
              <w:spacing w:before="0" w:after="0" w:line="240" w:lineRule="auto"/>
              <w:rPr>
                <w:rFonts w:eastAsia="Times New Roman" w:cs="Arial"/>
                <w:sz w:val="20"/>
                <w:szCs w:val="20"/>
                <w:lang w:eastAsia="en-GB"/>
              </w:rPr>
            </w:pPr>
            <w:r w:rsidRPr="00231FD2">
              <w:rPr>
                <w:rFonts w:eastAsia="Times New Roman" w:cs="Arial"/>
                <w:sz w:val="20"/>
                <w:szCs w:val="20"/>
                <w:lang w:eastAsia="en-GB"/>
              </w:rPr>
              <w:t>TC4</w:t>
            </w:r>
          </w:p>
        </w:tc>
        <w:tc>
          <w:tcPr>
            <w:tcW w:w="1134" w:type="dxa"/>
            <w:hideMark/>
          </w:tcPr>
          <w:p w14:paraId="122CF8EE"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499822</w:t>
            </w:r>
          </w:p>
        </w:tc>
        <w:tc>
          <w:tcPr>
            <w:tcW w:w="1134" w:type="dxa"/>
            <w:hideMark/>
          </w:tcPr>
          <w:p w14:paraId="6256799B"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150010</w:t>
            </w:r>
          </w:p>
        </w:tc>
        <w:tc>
          <w:tcPr>
            <w:tcW w:w="850" w:type="dxa"/>
            <w:hideMark/>
          </w:tcPr>
          <w:p w14:paraId="2A842386"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30.0</w:t>
            </w:r>
          </w:p>
        </w:tc>
        <w:tc>
          <w:tcPr>
            <w:tcW w:w="850" w:type="dxa"/>
            <w:hideMark/>
          </w:tcPr>
          <w:p w14:paraId="2A539AF5"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26.0</w:t>
            </w:r>
          </w:p>
        </w:tc>
        <w:tc>
          <w:tcPr>
            <w:tcW w:w="850" w:type="dxa"/>
            <w:hideMark/>
          </w:tcPr>
          <w:p w14:paraId="646C6339"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22.0</w:t>
            </w:r>
          </w:p>
        </w:tc>
        <w:tc>
          <w:tcPr>
            <w:tcW w:w="850" w:type="dxa"/>
            <w:hideMark/>
          </w:tcPr>
          <w:p w14:paraId="2D2760B8"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23.0</w:t>
            </w:r>
          </w:p>
        </w:tc>
        <w:tc>
          <w:tcPr>
            <w:tcW w:w="850" w:type="dxa"/>
            <w:hideMark/>
          </w:tcPr>
          <w:p w14:paraId="5AB6329B"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23.0</w:t>
            </w:r>
          </w:p>
        </w:tc>
        <w:tc>
          <w:tcPr>
            <w:tcW w:w="850" w:type="dxa"/>
            <w:hideMark/>
          </w:tcPr>
          <w:p w14:paraId="1AC05441"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19.0</w:t>
            </w:r>
          </w:p>
        </w:tc>
        <w:tc>
          <w:tcPr>
            <w:tcW w:w="850" w:type="dxa"/>
            <w:hideMark/>
          </w:tcPr>
          <w:p w14:paraId="5F6D0353"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28.0</w:t>
            </w:r>
          </w:p>
        </w:tc>
        <w:tc>
          <w:tcPr>
            <w:tcW w:w="850" w:type="dxa"/>
            <w:hideMark/>
          </w:tcPr>
          <w:p w14:paraId="74256C74"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16.0</w:t>
            </w:r>
          </w:p>
        </w:tc>
        <w:tc>
          <w:tcPr>
            <w:tcW w:w="850" w:type="dxa"/>
            <w:hideMark/>
          </w:tcPr>
          <w:p w14:paraId="5ABE8E28"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c>
          <w:tcPr>
            <w:tcW w:w="850" w:type="dxa"/>
            <w:hideMark/>
          </w:tcPr>
          <w:p w14:paraId="5B6083A6"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24.0</w:t>
            </w:r>
          </w:p>
        </w:tc>
        <w:tc>
          <w:tcPr>
            <w:tcW w:w="850" w:type="dxa"/>
            <w:hideMark/>
          </w:tcPr>
          <w:p w14:paraId="20A75F75"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32.0</w:t>
            </w:r>
          </w:p>
        </w:tc>
        <w:tc>
          <w:tcPr>
            <w:tcW w:w="850" w:type="dxa"/>
            <w:hideMark/>
          </w:tcPr>
          <w:p w14:paraId="5005D169"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23.0</w:t>
            </w:r>
          </w:p>
        </w:tc>
        <w:tc>
          <w:tcPr>
            <w:tcW w:w="1740" w:type="dxa"/>
            <w:hideMark/>
          </w:tcPr>
          <w:p w14:paraId="0A3F950B"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24.2</w:t>
            </w:r>
          </w:p>
        </w:tc>
        <w:tc>
          <w:tcPr>
            <w:tcW w:w="1740" w:type="dxa"/>
            <w:hideMark/>
          </w:tcPr>
          <w:p w14:paraId="4445900D" w14:textId="4E3527F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ascii="Aptos Narrow" w:hAnsi="Aptos Narrow"/>
                <w:color w:val="000000"/>
                <w:sz w:val="22"/>
              </w:rPr>
              <w:t>20.0</w:t>
            </w:r>
          </w:p>
        </w:tc>
        <w:tc>
          <w:tcPr>
            <w:tcW w:w="1823" w:type="dxa"/>
            <w:hideMark/>
          </w:tcPr>
          <w:p w14:paraId="3BB42062" w14:textId="24FB938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ascii="Aptos Narrow" w:hAnsi="Aptos Narrow"/>
                <w:color w:val="000000"/>
                <w:sz w:val="22"/>
              </w:rPr>
              <w:t> </w:t>
            </w:r>
          </w:p>
        </w:tc>
        <w:tc>
          <w:tcPr>
            <w:tcW w:w="2976" w:type="dxa"/>
            <w:hideMark/>
          </w:tcPr>
          <w:p w14:paraId="084B2B64"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r>
      <w:tr w:rsidR="00B5653B" w:rsidRPr="00231FD2" w14:paraId="3D98FD66"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9E644C1" w14:textId="77777777" w:rsidR="00B5653B" w:rsidRPr="00231FD2" w:rsidRDefault="00B5653B" w:rsidP="00B5653B">
            <w:pPr>
              <w:spacing w:before="0" w:after="0" w:line="240" w:lineRule="auto"/>
              <w:rPr>
                <w:rFonts w:eastAsia="Times New Roman" w:cs="Arial"/>
                <w:sz w:val="20"/>
                <w:szCs w:val="20"/>
                <w:lang w:eastAsia="en-GB"/>
              </w:rPr>
            </w:pPr>
            <w:r w:rsidRPr="00231FD2">
              <w:rPr>
                <w:rFonts w:eastAsia="Times New Roman" w:cs="Arial"/>
                <w:sz w:val="20"/>
                <w:szCs w:val="20"/>
                <w:lang w:eastAsia="en-GB"/>
              </w:rPr>
              <w:t>TC5</w:t>
            </w:r>
          </w:p>
        </w:tc>
        <w:tc>
          <w:tcPr>
            <w:tcW w:w="1134" w:type="dxa"/>
            <w:hideMark/>
          </w:tcPr>
          <w:p w14:paraId="01E87815"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499486</w:t>
            </w:r>
          </w:p>
        </w:tc>
        <w:tc>
          <w:tcPr>
            <w:tcW w:w="1134" w:type="dxa"/>
            <w:hideMark/>
          </w:tcPr>
          <w:p w14:paraId="4E537A8C"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149951</w:t>
            </w:r>
          </w:p>
        </w:tc>
        <w:tc>
          <w:tcPr>
            <w:tcW w:w="850" w:type="dxa"/>
            <w:hideMark/>
          </w:tcPr>
          <w:p w14:paraId="73911A2F"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26.0</w:t>
            </w:r>
          </w:p>
        </w:tc>
        <w:tc>
          <w:tcPr>
            <w:tcW w:w="850" w:type="dxa"/>
            <w:hideMark/>
          </w:tcPr>
          <w:p w14:paraId="20A67F4D"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22.0</w:t>
            </w:r>
          </w:p>
        </w:tc>
        <w:tc>
          <w:tcPr>
            <w:tcW w:w="850" w:type="dxa"/>
            <w:hideMark/>
          </w:tcPr>
          <w:p w14:paraId="2E6E7B20"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22.0</w:t>
            </w:r>
          </w:p>
        </w:tc>
        <w:tc>
          <w:tcPr>
            <w:tcW w:w="850" w:type="dxa"/>
            <w:hideMark/>
          </w:tcPr>
          <w:p w14:paraId="5F763F68"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19.0</w:t>
            </w:r>
          </w:p>
        </w:tc>
        <w:tc>
          <w:tcPr>
            <w:tcW w:w="850" w:type="dxa"/>
            <w:hideMark/>
          </w:tcPr>
          <w:p w14:paraId="566B6F3E"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21.0</w:t>
            </w:r>
          </w:p>
        </w:tc>
        <w:tc>
          <w:tcPr>
            <w:tcW w:w="850" w:type="dxa"/>
            <w:hideMark/>
          </w:tcPr>
          <w:p w14:paraId="72977E07"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16.0</w:t>
            </w:r>
          </w:p>
        </w:tc>
        <w:tc>
          <w:tcPr>
            <w:tcW w:w="850" w:type="dxa"/>
            <w:hideMark/>
          </w:tcPr>
          <w:p w14:paraId="38CAD0F3"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14.0</w:t>
            </w:r>
          </w:p>
        </w:tc>
        <w:tc>
          <w:tcPr>
            <w:tcW w:w="850" w:type="dxa"/>
            <w:hideMark/>
          </w:tcPr>
          <w:p w14:paraId="57BEBE3C"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12.0</w:t>
            </w:r>
          </w:p>
        </w:tc>
        <w:tc>
          <w:tcPr>
            <w:tcW w:w="850" w:type="dxa"/>
            <w:hideMark/>
          </w:tcPr>
          <w:p w14:paraId="4B94FA55"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23.0</w:t>
            </w:r>
          </w:p>
        </w:tc>
        <w:tc>
          <w:tcPr>
            <w:tcW w:w="850" w:type="dxa"/>
            <w:hideMark/>
          </w:tcPr>
          <w:p w14:paraId="2D54765B"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22.0</w:t>
            </w:r>
          </w:p>
        </w:tc>
        <w:tc>
          <w:tcPr>
            <w:tcW w:w="850" w:type="dxa"/>
            <w:hideMark/>
          </w:tcPr>
          <w:p w14:paraId="1C4D54FB"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26.0</w:t>
            </w:r>
          </w:p>
        </w:tc>
        <w:tc>
          <w:tcPr>
            <w:tcW w:w="850" w:type="dxa"/>
            <w:hideMark/>
          </w:tcPr>
          <w:p w14:paraId="5DC1E571"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19.0</w:t>
            </w:r>
          </w:p>
        </w:tc>
        <w:tc>
          <w:tcPr>
            <w:tcW w:w="1740" w:type="dxa"/>
            <w:hideMark/>
          </w:tcPr>
          <w:p w14:paraId="728C0C18"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20.2</w:t>
            </w:r>
          </w:p>
        </w:tc>
        <w:tc>
          <w:tcPr>
            <w:tcW w:w="1740" w:type="dxa"/>
            <w:hideMark/>
          </w:tcPr>
          <w:p w14:paraId="01B8F214" w14:textId="4DFF63E4"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ascii="Aptos Narrow" w:hAnsi="Aptos Narrow"/>
                <w:color w:val="000000"/>
                <w:sz w:val="22"/>
              </w:rPr>
              <w:t>16.7</w:t>
            </w:r>
          </w:p>
        </w:tc>
        <w:tc>
          <w:tcPr>
            <w:tcW w:w="1823" w:type="dxa"/>
            <w:hideMark/>
          </w:tcPr>
          <w:p w14:paraId="2F2B9866" w14:textId="1B634CD3"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ascii="Aptos Narrow" w:hAnsi="Aptos Narrow"/>
                <w:color w:val="000000"/>
                <w:sz w:val="22"/>
              </w:rPr>
              <w:t> </w:t>
            </w:r>
          </w:p>
        </w:tc>
        <w:tc>
          <w:tcPr>
            <w:tcW w:w="2976" w:type="dxa"/>
            <w:hideMark/>
          </w:tcPr>
          <w:p w14:paraId="36823E33"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r>
      <w:tr w:rsidR="00B5653B" w:rsidRPr="00231FD2" w14:paraId="60AC91DB"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13E07D9" w14:textId="77777777" w:rsidR="00B5653B" w:rsidRPr="00231FD2" w:rsidRDefault="00B5653B" w:rsidP="00B5653B">
            <w:pPr>
              <w:spacing w:before="0" w:after="0" w:line="240" w:lineRule="auto"/>
              <w:rPr>
                <w:rFonts w:eastAsia="Times New Roman" w:cs="Arial"/>
                <w:sz w:val="20"/>
                <w:szCs w:val="20"/>
                <w:lang w:eastAsia="en-GB"/>
              </w:rPr>
            </w:pPr>
            <w:r w:rsidRPr="00231FD2">
              <w:rPr>
                <w:rFonts w:eastAsia="Times New Roman" w:cs="Arial"/>
                <w:sz w:val="20"/>
                <w:szCs w:val="20"/>
                <w:lang w:eastAsia="en-GB"/>
              </w:rPr>
              <w:t>TC6</w:t>
            </w:r>
          </w:p>
        </w:tc>
        <w:tc>
          <w:tcPr>
            <w:tcW w:w="1134" w:type="dxa"/>
            <w:hideMark/>
          </w:tcPr>
          <w:p w14:paraId="33BFE8D9"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499299</w:t>
            </w:r>
          </w:p>
        </w:tc>
        <w:tc>
          <w:tcPr>
            <w:tcW w:w="1134" w:type="dxa"/>
            <w:hideMark/>
          </w:tcPr>
          <w:p w14:paraId="64549E94"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149466</w:t>
            </w:r>
          </w:p>
        </w:tc>
        <w:tc>
          <w:tcPr>
            <w:tcW w:w="850" w:type="dxa"/>
            <w:hideMark/>
          </w:tcPr>
          <w:p w14:paraId="1D547420"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c>
          <w:tcPr>
            <w:tcW w:w="850" w:type="dxa"/>
            <w:hideMark/>
          </w:tcPr>
          <w:p w14:paraId="4BF7B9BB"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56.0</w:t>
            </w:r>
          </w:p>
        </w:tc>
        <w:tc>
          <w:tcPr>
            <w:tcW w:w="850" w:type="dxa"/>
            <w:hideMark/>
          </w:tcPr>
          <w:p w14:paraId="799D070F"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61.0</w:t>
            </w:r>
          </w:p>
        </w:tc>
        <w:tc>
          <w:tcPr>
            <w:tcW w:w="850" w:type="dxa"/>
            <w:hideMark/>
          </w:tcPr>
          <w:p w14:paraId="1824B945"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54.0</w:t>
            </w:r>
          </w:p>
        </w:tc>
        <w:tc>
          <w:tcPr>
            <w:tcW w:w="850" w:type="dxa"/>
            <w:hideMark/>
          </w:tcPr>
          <w:p w14:paraId="53E4586B"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c>
          <w:tcPr>
            <w:tcW w:w="850" w:type="dxa"/>
            <w:hideMark/>
          </w:tcPr>
          <w:p w14:paraId="7A20DE3B"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46.0</w:t>
            </w:r>
          </w:p>
        </w:tc>
        <w:tc>
          <w:tcPr>
            <w:tcW w:w="850" w:type="dxa"/>
            <w:hideMark/>
          </w:tcPr>
          <w:p w14:paraId="59FA63B6"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32.0</w:t>
            </w:r>
          </w:p>
        </w:tc>
        <w:tc>
          <w:tcPr>
            <w:tcW w:w="850" w:type="dxa"/>
            <w:hideMark/>
          </w:tcPr>
          <w:p w14:paraId="75D014B5"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45.0</w:t>
            </w:r>
          </w:p>
        </w:tc>
        <w:tc>
          <w:tcPr>
            <w:tcW w:w="850" w:type="dxa"/>
            <w:hideMark/>
          </w:tcPr>
          <w:p w14:paraId="4AB74A8E"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62.0</w:t>
            </w:r>
          </w:p>
        </w:tc>
        <w:tc>
          <w:tcPr>
            <w:tcW w:w="850" w:type="dxa"/>
            <w:hideMark/>
          </w:tcPr>
          <w:p w14:paraId="74B40B84"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51.0</w:t>
            </w:r>
          </w:p>
        </w:tc>
        <w:tc>
          <w:tcPr>
            <w:tcW w:w="850" w:type="dxa"/>
            <w:hideMark/>
          </w:tcPr>
          <w:p w14:paraId="3A2AB04E"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60.0</w:t>
            </w:r>
          </w:p>
        </w:tc>
        <w:tc>
          <w:tcPr>
            <w:tcW w:w="850" w:type="dxa"/>
            <w:hideMark/>
          </w:tcPr>
          <w:p w14:paraId="12BA62CD"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51.0</w:t>
            </w:r>
          </w:p>
        </w:tc>
        <w:tc>
          <w:tcPr>
            <w:tcW w:w="1740" w:type="dxa"/>
            <w:hideMark/>
          </w:tcPr>
          <w:p w14:paraId="136D0A5F"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51.8</w:t>
            </w:r>
          </w:p>
        </w:tc>
        <w:tc>
          <w:tcPr>
            <w:tcW w:w="1740" w:type="dxa"/>
            <w:hideMark/>
          </w:tcPr>
          <w:p w14:paraId="5933A551" w14:textId="124A9B16"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Pr>
                <w:rFonts w:ascii="Aptos Narrow" w:hAnsi="Aptos Narrow"/>
                <w:color w:val="000000"/>
                <w:sz w:val="22"/>
              </w:rPr>
              <w:t>42.8</w:t>
            </w:r>
          </w:p>
        </w:tc>
        <w:tc>
          <w:tcPr>
            <w:tcW w:w="1823" w:type="dxa"/>
            <w:hideMark/>
          </w:tcPr>
          <w:p w14:paraId="2D5A0738" w14:textId="66C53803"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ascii="Aptos Narrow" w:hAnsi="Aptos Narrow"/>
                <w:color w:val="000000"/>
                <w:sz w:val="22"/>
              </w:rPr>
              <w:t>36.8</w:t>
            </w:r>
          </w:p>
        </w:tc>
        <w:tc>
          <w:tcPr>
            <w:tcW w:w="2976" w:type="dxa"/>
            <w:hideMark/>
          </w:tcPr>
          <w:p w14:paraId="71D3AD4F"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r>
      <w:tr w:rsidR="00B5653B" w:rsidRPr="00231FD2" w14:paraId="5759BAEB"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7645699" w14:textId="77777777" w:rsidR="00B5653B" w:rsidRPr="00231FD2" w:rsidRDefault="00B5653B" w:rsidP="00B5653B">
            <w:pPr>
              <w:spacing w:before="0" w:after="0" w:line="240" w:lineRule="auto"/>
              <w:rPr>
                <w:rFonts w:eastAsia="Times New Roman" w:cs="Arial"/>
                <w:sz w:val="20"/>
                <w:szCs w:val="20"/>
                <w:lang w:eastAsia="en-GB"/>
              </w:rPr>
            </w:pPr>
            <w:r w:rsidRPr="00231FD2">
              <w:rPr>
                <w:rFonts w:eastAsia="Times New Roman" w:cs="Arial"/>
                <w:sz w:val="20"/>
                <w:szCs w:val="20"/>
                <w:lang w:eastAsia="en-GB"/>
              </w:rPr>
              <w:t>TC17</w:t>
            </w:r>
          </w:p>
        </w:tc>
        <w:tc>
          <w:tcPr>
            <w:tcW w:w="1134" w:type="dxa"/>
            <w:hideMark/>
          </w:tcPr>
          <w:p w14:paraId="3F5B15D5"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499308</w:t>
            </w:r>
          </w:p>
        </w:tc>
        <w:tc>
          <w:tcPr>
            <w:tcW w:w="1134" w:type="dxa"/>
            <w:hideMark/>
          </w:tcPr>
          <w:p w14:paraId="24615596"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149453</w:t>
            </w:r>
          </w:p>
        </w:tc>
        <w:tc>
          <w:tcPr>
            <w:tcW w:w="850" w:type="dxa"/>
            <w:hideMark/>
          </w:tcPr>
          <w:p w14:paraId="451D20BA"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35.0</w:t>
            </w:r>
          </w:p>
        </w:tc>
        <w:tc>
          <w:tcPr>
            <w:tcW w:w="850" w:type="dxa"/>
            <w:hideMark/>
          </w:tcPr>
          <w:p w14:paraId="097D531E"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29.0</w:t>
            </w:r>
          </w:p>
        </w:tc>
        <w:tc>
          <w:tcPr>
            <w:tcW w:w="850" w:type="dxa"/>
            <w:hideMark/>
          </w:tcPr>
          <w:p w14:paraId="27EA6DAE"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28.0</w:t>
            </w:r>
          </w:p>
        </w:tc>
        <w:tc>
          <w:tcPr>
            <w:tcW w:w="850" w:type="dxa"/>
            <w:hideMark/>
          </w:tcPr>
          <w:p w14:paraId="677E867F"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30.0</w:t>
            </w:r>
          </w:p>
        </w:tc>
        <w:tc>
          <w:tcPr>
            <w:tcW w:w="850" w:type="dxa"/>
            <w:hideMark/>
          </w:tcPr>
          <w:p w14:paraId="7BFAB19D"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23.0</w:t>
            </w:r>
          </w:p>
        </w:tc>
        <w:tc>
          <w:tcPr>
            <w:tcW w:w="850" w:type="dxa"/>
            <w:hideMark/>
          </w:tcPr>
          <w:p w14:paraId="5B7CE16C"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22.0</w:t>
            </w:r>
          </w:p>
        </w:tc>
        <w:tc>
          <w:tcPr>
            <w:tcW w:w="850" w:type="dxa"/>
            <w:hideMark/>
          </w:tcPr>
          <w:p w14:paraId="60E0E325"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15.0</w:t>
            </w:r>
          </w:p>
        </w:tc>
        <w:tc>
          <w:tcPr>
            <w:tcW w:w="850" w:type="dxa"/>
            <w:hideMark/>
          </w:tcPr>
          <w:p w14:paraId="2E76E666"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19.0</w:t>
            </w:r>
          </w:p>
        </w:tc>
        <w:tc>
          <w:tcPr>
            <w:tcW w:w="850" w:type="dxa"/>
            <w:hideMark/>
          </w:tcPr>
          <w:p w14:paraId="2271965F"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30.0</w:t>
            </w:r>
          </w:p>
        </w:tc>
        <w:tc>
          <w:tcPr>
            <w:tcW w:w="850" w:type="dxa"/>
            <w:hideMark/>
          </w:tcPr>
          <w:p w14:paraId="7AA280A4"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23.0</w:t>
            </w:r>
          </w:p>
        </w:tc>
        <w:tc>
          <w:tcPr>
            <w:tcW w:w="850" w:type="dxa"/>
            <w:hideMark/>
          </w:tcPr>
          <w:p w14:paraId="472E1461"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32.0</w:t>
            </w:r>
          </w:p>
        </w:tc>
        <w:tc>
          <w:tcPr>
            <w:tcW w:w="850" w:type="dxa"/>
            <w:hideMark/>
          </w:tcPr>
          <w:p w14:paraId="4DD0B05E"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24.0</w:t>
            </w:r>
          </w:p>
        </w:tc>
        <w:tc>
          <w:tcPr>
            <w:tcW w:w="1740" w:type="dxa"/>
            <w:hideMark/>
          </w:tcPr>
          <w:p w14:paraId="5A0AEBE6"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25.8</w:t>
            </w:r>
          </w:p>
        </w:tc>
        <w:tc>
          <w:tcPr>
            <w:tcW w:w="1740" w:type="dxa"/>
            <w:hideMark/>
          </w:tcPr>
          <w:p w14:paraId="7008CA04" w14:textId="7F2FC595"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ascii="Aptos Narrow" w:hAnsi="Aptos Narrow"/>
                <w:color w:val="000000"/>
                <w:sz w:val="22"/>
              </w:rPr>
              <w:t>21.3</w:t>
            </w:r>
          </w:p>
        </w:tc>
        <w:tc>
          <w:tcPr>
            <w:tcW w:w="1823" w:type="dxa"/>
            <w:hideMark/>
          </w:tcPr>
          <w:p w14:paraId="1C3AF823" w14:textId="4F51771C"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ascii="Aptos Narrow" w:hAnsi="Aptos Narrow"/>
                <w:color w:val="000000"/>
                <w:sz w:val="22"/>
              </w:rPr>
              <w:t> </w:t>
            </w:r>
          </w:p>
        </w:tc>
        <w:tc>
          <w:tcPr>
            <w:tcW w:w="2976" w:type="dxa"/>
            <w:hideMark/>
          </w:tcPr>
          <w:p w14:paraId="1D4E13C9"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r>
      <w:tr w:rsidR="00B5653B" w:rsidRPr="00231FD2" w14:paraId="5549D906"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864AC5A" w14:textId="77777777" w:rsidR="00B5653B" w:rsidRPr="00231FD2" w:rsidRDefault="00B5653B" w:rsidP="00B5653B">
            <w:pPr>
              <w:spacing w:before="0" w:after="0" w:line="240" w:lineRule="auto"/>
              <w:rPr>
                <w:rFonts w:eastAsia="Times New Roman" w:cs="Arial"/>
                <w:sz w:val="20"/>
                <w:szCs w:val="20"/>
                <w:lang w:eastAsia="en-GB"/>
              </w:rPr>
            </w:pPr>
            <w:r w:rsidRPr="00231FD2">
              <w:rPr>
                <w:rFonts w:eastAsia="Times New Roman" w:cs="Arial"/>
                <w:sz w:val="20"/>
                <w:szCs w:val="20"/>
                <w:lang w:eastAsia="en-GB"/>
              </w:rPr>
              <w:t>TC8</w:t>
            </w:r>
          </w:p>
        </w:tc>
        <w:tc>
          <w:tcPr>
            <w:tcW w:w="1134" w:type="dxa"/>
            <w:hideMark/>
          </w:tcPr>
          <w:p w14:paraId="3934D083"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499493</w:t>
            </w:r>
          </w:p>
        </w:tc>
        <w:tc>
          <w:tcPr>
            <w:tcW w:w="1134" w:type="dxa"/>
            <w:hideMark/>
          </w:tcPr>
          <w:p w14:paraId="3A3006EF"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149402</w:t>
            </w:r>
          </w:p>
        </w:tc>
        <w:tc>
          <w:tcPr>
            <w:tcW w:w="850" w:type="dxa"/>
            <w:hideMark/>
          </w:tcPr>
          <w:p w14:paraId="5F86D464"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41.0</w:t>
            </w:r>
          </w:p>
        </w:tc>
        <w:tc>
          <w:tcPr>
            <w:tcW w:w="850" w:type="dxa"/>
            <w:hideMark/>
          </w:tcPr>
          <w:p w14:paraId="528EEACD"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30.0</w:t>
            </w:r>
          </w:p>
        </w:tc>
        <w:tc>
          <w:tcPr>
            <w:tcW w:w="850" w:type="dxa"/>
            <w:hideMark/>
          </w:tcPr>
          <w:p w14:paraId="4FD29895"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28.0</w:t>
            </w:r>
          </w:p>
        </w:tc>
        <w:tc>
          <w:tcPr>
            <w:tcW w:w="850" w:type="dxa"/>
            <w:hideMark/>
          </w:tcPr>
          <w:p w14:paraId="5D346B5C"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30.0</w:t>
            </w:r>
          </w:p>
        </w:tc>
        <w:tc>
          <w:tcPr>
            <w:tcW w:w="850" w:type="dxa"/>
            <w:hideMark/>
          </w:tcPr>
          <w:p w14:paraId="3F07A374"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32.0</w:t>
            </w:r>
          </w:p>
        </w:tc>
        <w:tc>
          <w:tcPr>
            <w:tcW w:w="850" w:type="dxa"/>
            <w:hideMark/>
          </w:tcPr>
          <w:p w14:paraId="23167CB9"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31.0</w:t>
            </w:r>
          </w:p>
        </w:tc>
        <w:tc>
          <w:tcPr>
            <w:tcW w:w="850" w:type="dxa"/>
            <w:hideMark/>
          </w:tcPr>
          <w:p w14:paraId="30BB880B"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17.0</w:t>
            </w:r>
          </w:p>
        </w:tc>
        <w:tc>
          <w:tcPr>
            <w:tcW w:w="850" w:type="dxa"/>
            <w:hideMark/>
          </w:tcPr>
          <w:p w14:paraId="255EE8BC"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24.0</w:t>
            </w:r>
          </w:p>
        </w:tc>
        <w:tc>
          <w:tcPr>
            <w:tcW w:w="850" w:type="dxa"/>
            <w:hideMark/>
          </w:tcPr>
          <w:p w14:paraId="45134CDD"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49.0</w:t>
            </w:r>
          </w:p>
        </w:tc>
        <w:tc>
          <w:tcPr>
            <w:tcW w:w="850" w:type="dxa"/>
            <w:hideMark/>
          </w:tcPr>
          <w:p w14:paraId="10788897"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28.0</w:t>
            </w:r>
          </w:p>
        </w:tc>
        <w:tc>
          <w:tcPr>
            <w:tcW w:w="850" w:type="dxa"/>
            <w:hideMark/>
          </w:tcPr>
          <w:p w14:paraId="7B1CB536"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42.0</w:t>
            </w:r>
          </w:p>
        </w:tc>
        <w:tc>
          <w:tcPr>
            <w:tcW w:w="850" w:type="dxa"/>
            <w:hideMark/>
          </w:tcPr>
          <w:p w14:paraId="1760C6D7"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31.0</w:t>
            </w:r>
          </w:p>
        </w:tc>
        <w:tc>
          <w:tcPr>
            <w:tcW w:w="1740" w:type="dxa"/>
            <w:hideMark/>
          </w:tcPr>
          <w:p w14:paraId="76B8E112"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31.9</w:t>
            </w:r>
          </w:p>
        </w:tc>
        <w:tc>
          <w:tcPr>
            <w:tcW w:w="1740" w:type="dxa"/>
            <w:hideMark/>
          </w:tcPr>
          <w:p w14:paraId="2D9F6DDF" w14:textId="2BAA3D58"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ascii="Aptos Narrow" w:hAnsi="Aptos Narrow"/>
                <w:color w:val="000000"/>
                <w:sz w:val="22"/>
              </w:rPr>
              <w:t>26.4</w:t>
            </w:r>
          </w:p>
        </w:tc>
        <w:tc>
          <w:tcPr>
            <w:tcW w:w="1823" w:type="dxa"/>
            <w:hideMark/>
          </w:tcPr>
          <w:p w14:paraId="5846C114" w14:textId="4774285F"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ascii="Aptos Narrow" w:hAnsi="Aptos Narrow"/>
                <w:color w:val="000000"/>
                <w:sz w:val="22"/>
              </w:rPr>
              <w:t> </w:t>
            </w:r>
          </w:p>
        </w:tc>
        <w:tc>
          <w:tcPr>
            <w:tcW w:w="2976" w:type="dxa"/>
            <w:hideMark/>
          </w:tcPr>
          <w:p w14:paraId="2D69F788"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r>
      <w:tr w:rsidR="00B5653B" w:rsidRPr="00231FD2" w14:paraId="640C8F37"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D179300" w14:textId="77777777" w:rsidR="00B5653B" w:rsidRPr="00231FD2" w:rsidRDefault="00B5653B" w:rsidP="00B5653B">
            <w:pPr>
              <w:spacing w:before="0" w:after="0" w:line="240" w:lineRule="auto"/>
              <w:rPr>
                <w:rFonts w:eastAsia="Times New Roman" w:cs="Arial"/>
                <w:sz w:val="20"/>
                <w:szCs w:val="20"/>
                <w:lang w:eastAsia="en-GB"/>
              </w:rPr>
            </w:pPr>
            <w:r w:rsidRPr="00231FD2">
              <w:rPr>
                <w:rFonts w:eastAsia="Times New Roman" w:cs="Arial"/>
                <w:sz w:val="20"/>
                <w:szCs w:val="20"/>
                <w:lang w:eastAsia="en-GB"/>
              </w:rPr>
              <w:t>TC9</w:t>
            </w:r>
          </w:p>
        </w:tc>
        <w:tc>
          <w:tcPr>
            <w:tcW w:w="1134" w:type="dxa"/>
            <w:hideMark/>
          </w:tcPr>
          <w:p w14:paraId="5C6F15FB"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499241</w:t>
            </w:r>
          </w:p>
        </w:tc>
        <w:tc>
          <w:tcPr>
            <w:tcW w:w="1134" w:type="dxa"/>
            <w:hideMark/>
          </w:tcPr>
          <w:p w14:paraId="2CAB13C1"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149257</w:t>
            </w:r>
          </w:p>
        </w:tc>
        <w:tc>
          <w:tcPr>
            <w:tcW w:w="850" w:type="dxa"/>
            <w:hideMark/>
          </w:tcPr>
          <w:p w14:paraId="3A219739"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29.0</w:t>
            </w:r>
          </w:p>
        </w:tc>
        <w:tc>
          <w:tcPr>
            <w:tcW w:w="850" w:type="dxa"/>
            <w:hideMark/>
          </w:tcPr>
          <w:p w14:paraId="35B343D1"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24.0</w:t>
            </w:r>
          </w:p>
        </w:tc>
        <w:tc>
          <w:tcPr>
            <w:tcW w:w="850" w:type="dxa"/>
            <w:hideMark/>
          </w:tcPr>
          <w:p w14:paraId="393D8829"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23.0</w:t>
            </w:r>
          </w:p>
        </w:tc>
        <w:tc>
          <w:tcPr>
            <w:tcW w:w="850" w:type="dxa"/>
            <w:hideMark/>
          </w:tcPr>
          <w:p w14:paraId="089D6191"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22.0</w:t>
            </w:r>
          </w:p>
        </w:tc>
        <w:tc>
          <w:tcPr>
            <w:tcW w:w="850" w:type="dxa"/>
            <w:hideMark/>
          </w:tcPr>
          <w:p w14:paraId="18B4B4E5"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21.0</w:t>
            </w:r>
          </w:p>
        </w:tc>
        <w:tc>
          <w:tcPr>
            <w:tcW w:w="850" w:type="dxa"/>
            <w:hideMark/>
          </w:tcPr>
          <w:p w14:paraId="678C7806"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20.0</w:t>
            </w:r>
          </w:p>
        </w:tc>
        <w:tc>
          <w:tcPr>
            <w:tcW w:w="850" w:type="dxa"/>
            <w:hideMark/>
          </w:tcPr>
          <w:p w14:paraId="12E57F49"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15.0</w:t>
            </w:r>
          </w:p>
        </w:tc>
        <w:tc>
          <w:tcPr>
            <w:tcW w:w="850" w:type="dxa"/>
            <w:hideMark/>
          </w:tcPr>
          <w:p w14:paraId="0950C5BA"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16.0</w:t>
            </w:r>
          </w:p>
        </w:tc>
        <w:tc>
          <w:tcPr>
            <w:tcW w:w="850" w:type="dxa"/>
            <w:hideMark/>
          </w:tcPr>
          <w:p w14:paraId="7ABE1881"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29.0</w:t>
            </w:r>
          </w:p>
        </w:tc>
        <w:tc>
          <w:tcPr>
            <w:tcW w:w="850" w:type="dxa"/>
            <w:hideMark/>
          </w:tcPr>
          <w:p w14:paraId="69BF05F2"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23.0</w:t>
            </w:r>
          </w:p>
        </w:tc>
        <w:tc>
          <w:tcPr>
            <w:tcW w:w="850" w:type="dxa"/>
            <w:hideMark/>
          </w:tcPr>
          <w:p w14:paraId="60540322"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29.0</w:t>
            </w:r>
          </w:p>
        </w:tc>
        <w:tc>
          <w:tcPr>
            <w:tcW w:w="850" w:type="dxa"/>
            <w:hideMark/>
          </w:tcPr>
          <w:p w14:paraId="1209109D"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20.0</w:t>
            </w:r>
          </w:p>
        </w:tc>
        <w:tc>
          <w:tcPr>
            <w:tcW w:w="1740" w:type="dxa"/>
            <w:hideMark/>
          </w:tcPr>
          <w:p w14:paraId="00CF01AC"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22.6</w:t>
            </w:r>
          </w:p>
        </w:tc>
        <w:tc>
          <w:tcPr>
            <w:tcW w:w="1740" w:type="dxa"/>
            <w:hideMark/>
          </w:tcPr>
          <w:p w14:paraId="207FE486" w14:textId="2D24720A"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ascii="Aptos Narrow" w:hAnsi="Aptos Narrow"/>
                <w:color w:val="000000"/>
                <w:sz w:val="22"/>
              </w:rPr>
              <w:t>18.7</w:t>
            </w:r>
          </w:p>
        </w:tc>
        <w:tc>
          <w:tcPr>
            <w:tcW w:w="1823" w:type="dxa"/>
            <w:hideMark/>
          </w:tcPr>
          <w:p w14:paraId="656EB5A1" w14:textId="78A34701"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ascii="Aptos Narrow" w:hAnsi="Aptos Narrow"/>
                <w:color w:val="000000"/>
                <w:sz w:val="22"/>
              </w:rPr>
              <w:t> </w:t>
            </w:r>
          </w:p>
        </w:tc>
        <w:tc>
          <w:tcPr>
            <w:tcW w:w="2976" w:type="dxa"/>
            <w:hideMark/>
          </w:tcPr>
          <w:p w14:paraId="633ADBBB"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r>
      <w:tr w:rsidR="00B5653B" w:rsidRPr="00231FD2" w14:paraId="73CAA595"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0DF1B9A" w14:textId="77777777" w:rsidR="00B5653B" w:rsidRPr="00231FD2" w:rsidRDefault="00B5653B" w:rsidP="00B5653B">
            <w:pPr>
              <w:spacing w:before="0" w:after="0" w:line="240" w:lineRule="auto"/>
              <w:rPr>
                <w:rFonts w:eastAsia="Times New Roman" w:cs="Arial"/>
                <w:sz w:val="20"/>
                <w:szCs w:val="20"/>
                <w:lang w:eastAsia="en-GB"/>
              </w:rPr>
            </w:pPr>
            <w:r w:rsidRPr="00231FD2">
              <w:rPr>
                <w:rFonts w:eastAsia="Times New Roman" w:cs="Arial"/>
                <w:sz w:val="20"/>
                <w:szCs w:val="20"/>
                <w:lang w:eastAsia="en-GB"/>
              </w:rPr>
              <w:t>TC11</w:t>
            </w:r>
          </w:p>
        </w:tc>
        <w:tc>
          <w:tcPr>
            <w:tcW w:w="1134" w:type="dxa"/>
            <w:hideMark/>
          </w:tcPr>
          <w:p w14:paraId="1A32CEFF"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499308</w:t>
            </w:r>
          </w:p>
        </w:tc>
        <w:tc>
          <w:tcPr>
            <w:tcW w:w="1134" w:type="dxa"/>
            <w:hideMark/>
          </w:tcPr>
          <w:p w14:paraId="2A3BBD44"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149505</w:t>
            </w:r>
          </w:p>
        </w:tc>
        <w:tc>
          <w:tcPr>
            <w:tcW w:w="850" w:type="dxa"/>
            <w:hideMark/>
          </w:tcPr>
          <w:p w14:paraId="50D8AF1F"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c>
          <w:tcPr>
            <w:tcW w:w="850" w:type="dxa"/>
            <w:hideMark/>
          </w:tcPr>
          <w:p w14:paraId="23C314CD"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24.0</w:t>
            </w:r>
          </w:p>
        </w:tc>
        <w:tc>
          <w:tcPr>
            <w:tcW w:w="850" w:type="dxa"/>
            <w:hideMark/>
          </w:tcPr>
          <w:p w14:paraId="0E01BC77"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c>
          <w:tcPr>
            <w:tcW w:w="850" w:type="dxa"/>
            <w:hideMark/>
          </w:tcPr>
          <w:p w14:paraId="73A7D959"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22.0</w:t>
            </w:r>
          </w:p>
        </w:tc>
        <w:tc>
          <w:tcPr>
            <w:tcW w:w="850" w:type="dxa"/>
            <w:hideMark/>
          </w:tcPr>
          <w:p w14:paraId="094A2D69"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22.0</w:t>
            </w:r>
          </w:p>
        </w:tc>
        <w:tc>
          <w:tcPr>
            <w:tcW w:w="850" w:type="dxa"/>
            <w:hideMark/>
          </w:tcPr>
          <w:p w14:paraId="7DBCD534"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19.0</w:t>
            </w:r>
          </w:p>
        </w:tc>
        <w:tc>
          <w:tcPr>
            <w:tcW w:w="850" w:type="dxa"/>
            <w:hideMark/>
          </w:tcPr>
          <w:p w14:paraId="504C37B5"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17.0</w:t>
            </w:r>
          </w:p>
        </w:tc>
        <w:tc>
          <w:tcPr>
            <w:tcW w:w="850" w:type="dxa"/>
            <w:hideMark/>
          </w:tcPr>
          <w:p w14:paraId="1701F27F"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18.0</w:t>
            </w:r>
          </w:p>
        </w:tc>
        <w:tc>
          <w:tcPr>
            <w:tcW w:w="850" w:type="dxa"/>
            <w:hideMark/>
          </w:tcPr>
          <w:p w14:paraId="40C0C083"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28.0</w:t>
            </w:r>
          </w:p>
        </w:tc>
        <w:tc>
          <w:tcPr>
            <w:tcW w:w="850" w:type="dxa"/>
            <w:hideMark/>
          </w:tcPr>
          <w:p w14:paraId="3DA63B48"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c>
          <w:tcPr>
            <w:tcW w:w="850" w:type="dxa"/>
            <w:hideMark/>
          </w:tcPr>
          <w:p w14:paraId="2D3CFCE5"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28.0</w:t>
            </w:r>
          </w:p>
        </w:tc>
        <w:tc>
          <w:tcPr>
            <w:tcW w:w="850" w:type="dxa"/>
            <w:hideMark/>
          </w:tcPr>
          <w:p w14:paraId="17BE9876"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22.0</w:t>
            </w:r>
          </w:p>
        </w:tc>
        <w:tc>
          <w:tcPr>
            <w:tcW w:w="1740" w:type="dxa"/>
            <w:hideMark/>
          </w:tcPr>
          <w:p w14:paraId="05EBB459"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22.2</w:t>
            </w:r>
          </w:p>
        </w:tc>
        <w:tc>
          <w:tcPr>
            <w:tcW w:w="1740" w:type="dxa"/>
            <w:hideMark/>
          </w:tcPr>
          <w:p w14:paraId="3E7266C4" w14:textId="1F0E5AB8"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ascii="Aptos Narrow" w:hAnsi="Aptos Narrow"/>
                <w:color w:val="000000"/>
                <w:sz w:val="22"/>
              </w:rPr>
              <w:t>18.4</w:t>
            </w:r>
          </w:p>
        </w:tc>
        <w:tc>
          <w:tcPr>
            <w:tcW w:w="1823" w:type="dxa"/>
            <w:hideMark/>
          </w:tcPr>
          <w:p w14:paraId="45DD3C07" w14:textId="153C834C"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ascii="Aptos Narrow" w:hAnsi="Aptos Narrow"/>
                <w:color w:val="000000"/>
                <w:sz w:val="22"/>
              </w:rPr>
              <w:t>19.3</w:t>
            </w:r>
          </w:p>
        </w:tc>
        <w:tc>
          <w:tcPr>
            <w:tcW w:w="2976" w:type="dxa"/>
            <w:hideMark/>
          </w:tcPr>
          <w:p w14:paraId="5354B5AE"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r>
      <w:tr w:rsidR="00B5653B" w:rsidRPr="00231FD2" w14:paraId="63B29047"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03F2902" w14:textId="77777777" w:rsidR="00B5653B" w:rsidRPr="00231FD2" w:rsidRDefault="00B5653B" w:rsidP="00B5653B">
            <w:pPr>
              <w:spacing w:before="0" w:after="0" w:line="240" w:lineRule="auto"/>
              <w:rPr>
                <w:rFonts w:eastAsia="Times New Roman" w:cs="Arial"/>
                <w:sz w:val="20"/>
                <w:szCs w:val="20"/>
                <w:lang w:eastAsia="en-GB"/>
              </w:rPr>
            </w:pPr>
            <w:r w:rsidRPr="00231FD2">
              <w:rPr>
                <w:rFonts w:eastAsia="Times New Roman" w:cs="Arial"/>
                <w:sz w:val="20"/>
                <w:szCs w:val="20"/>
                <w:lang w:eastAsia="en-GB"/>
              </w:rPr>
              <w:t>TC13</w:t>
            </w:r>
          </w:p>
        </w:tc>
        <w:tc>
          <w:tcPr>
            <w:tcW w:w="1134" w:type="dxa"/>
            <w:hideMark/>
          </w:tcPr>
          <w:p w14:paraId="52151083"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499406</w:t>
            </w:r>
          </w:p>
        </w:tc>
        <w:tc>
          <w:tcPr>
            <w:tcW w:w="1134" w:type="dxa"/>
            <w:hideMark/>
          </w:tcPr>
          <w:p w14:paraId="0D2742D1"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149584</w:t>
            </w:r>
          </w:p>
        </w:tc>
        <w:tc>
          <w:tcPr>
            <w:tcW w:w="850" w:type="dxa"/>
            <w:hideMark/>
          </w:tcPr>
          <w:p w14:paraId="363AFB82"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44.0</w:t>
            </w:r>
          </w:p>
        </w:tc>
        <w:tc>
          <w:tcPr>
            <w:tcW w:w="850" w:type="dxa"/>
            <w:hideMark/>
          </w:tcPr>
          <w:p w14:paraId="0FCF6AD1"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41.0</w:t>
            </w:r>
          </w:p>
        </w:tc>
        <w:tc>
          <w:tcPr>
            <w:tcW w:w="850" w:type="dxa"/>
            <w:hideMark/>
          </w:tcPr>
          <w:p w14:paraId="23419D6F"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23.0</w:t>
            </w:r>
          </w:p>
        </w:tc>
        <w:tc>
          <w:tcPr>
            <w:tcW w:w="850" w:type="dxa"/>
            <w:hideMark/>
          </w:tcPr>
          <w:p w14:paraId="27416612"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38.0</w:t>
            </w:r>
          </w:p>
        </w:tc>
        <w:tc>
          <w:tcPr>
            <w:tcW w:w="850" w:type="dxa"/>
            <w:hideMark/>
          </w:tcPr>
          <w:p w14:paraId="12F5839A"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34.0</w:t>
            </w:r>
          </w:p>
        </w:tc>
        <w:tc>
          <w:tcPr>
            <w:tcW w:w="850" w:type="dxa"/>
            <w:hideMark/>
          </w:tcPr>
          <w:p w14:paraId="6FC67439"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39.0</w:t>
            </w:r>
          </w:p>
        </w:tc>
        <w:tc>
          <w:tcPr>
            <w:tcW w:w="850" w:type="dxa"/>
            <w:hideMark/>
          </w:tcPr>
          <w:p w14:paraId="2B65A146"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28.0</w:t>
            </w:r>
          </w:p>
        </w:tc>
        <w:tc>
          <w:tcPr>
            <w:tcW w:w="850" w:type="dxa"/>
            <w:hideMark/>
          </w:tcPr>
          <w:p w14:paraId="74E8C9ED"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35.0</w:t>
            </w:r>
          </w:p>
        </w:tc>
        <w:tc>
          <w:tcPr>
            <w:tcW w:w="850" w:type="dxa"/>
            <w:hideMark/>
          </w:tcPr>
          <w:p w14:paraId="21977E96"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41.0</w:t>
            </w:r>
          </w:p>
        </w:tc>
        <w:tc>
          <w:tcPr>
            <w:tcW w:w="850" w:type="dxa"/>
            <w:hideMark/>
          </w:tcPr>
          <w:p w14:paraId="4BE01323"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39.0</w:t>
            </w:r>
          </w:p>
        </w:tc>
        <w:tc>
          <w:tcPr>
            <w:tcW w:w="850" w:type="dxa"/>
            <w:hideMark/>
          </w:tcPr>
          <w:p w14:paraId="6E4B0CF7"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34.0</w:t>
            </w:r>
          </w:p>
        </w:tc>
        <w:tc>
          <w:tcPr>
            <w:tcW w:w="850" w:type="dxa"/>
            <w:hideMark/>
          </w:tcPr>
          <w:p w14:paraId="503D451C"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32.0</w:t>
            </w:r>
          </w:p>
        </w:tc>
        <w:tc>
          <w:tcPr>
            <w:tcW w:w="1740" w:type="dxa"/>
            <w:hideMark/>
          </w:tcPr>
          <w:p w14:paraId="599113DE"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35.7</w:t>
            </w:r>
          </w:p>
        </w:tc>
        <w:tc>
          <w:tcPr>
            <w:tcW w:w="1740" w:type="dxa"/>
            <w:hideMark/>
          </w:tcPr>
          <w:p w14:paraId="2DB41D8A" w14:textId="1FAD4E8D"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ascii="Aptos Narrow" w:hAnsi="Aptos Narrow"/>
                <w:color w:val="000000"/>
                <w:sz w:val="22"/>
              </w:rPr>
              <w:t>29.5</w:t>
            </w:r>
          </w:p>
        </w:tc>
        <w:tc>
          <w:tcPr>
            <w:tcW w:w="1823" w:type="dxa"/>
            <w:hideMark/>
          </w:tcPr>
          <w:p w14:paraId="71DE1491" w14:textId="007ABC3A"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ascii="Aptos Narrow" w:hAnsi="Aptos Narrow"/>
                <w:color w:val="000000"/>
                <w:sz w:val="22"/>
              </w:rPr>
              <w:t> </w:t>
            </w:r>
          </w:p>
        </w:tc>
        <w:tc>
          <w:tcPr>
            <w:tcW w:w="2976" w:type="dxa"/>
            <w:hideMark/>
          </w:tcPr>
          <w:p w14:paraId="6FC7EBEB"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r>
      <w:tr w:rsidR="00B5653B" w:rsidRPr="00231FD2" w14:paraId="03394F7C"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455E203" w14:textId="77777777" w:rsidR="00B5653B" w:rsidRPr="00231FD2" w:rsidRDefault="00B5653B" w:rsidP="00B5653B">
            <w:pPr>
              <w:spacing w:before="0" w:after="0" w:line="240" w:lineRule="auto"/>
              <w:rPr>
                <w:rFonts w:eastAsia="Times New Roman" w:cs="Arial"/>
                <w:sz w:val="20"/>
                <w:szCs w:val="20"/>
                <w:lang w:eastAsia="en-GB"/>
              </w:rPr>
            </w:pPr>
            <w:r w:rsidRPr="00231FD2">
              <w:rPr>
                <w:rFonts w:eastAsia="Times New Roman" w:cs="Arial"/>
                <w:sz w:val="20"/>
                <w:szCs w:val="20"/>
                <w:lang w:eastAsia="en-GB"/>
              </w:rPr>
              <w:t>TC14</w:t>
            </w:r>
          </w:p>
        </w:tc>
        <w:tc>
          <w:tcPr>
            <w:tcW w:w="1134" w:type="dxa"/>
            <w:hideMark/>
          </w:tcPr>
          <w:p w14:paraId="7DCC6E58"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499369</w:t>
            </w:r>
          </w:p>
        </w:tc>
        <w:tc>
          <w:tcPr>
            <w:tcW w:w="1134" w:type="dxa"/>
            <w:hideMark/>
          </w:tcPr>
          <w:p w14:paraId="26B21D55"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149577</w:t>
            </w:r>
          </w:p>
        </w:tc>
        <w:tc>
          <w:tcPr>
            <w:tcW w:w="850" w:type="dxa"/>
            <w:hideMark/>
          </w:tcPr>
          <w:p w14:paraId="1A1C06FF"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35.0</w:t>
            </w:r>
          </w:p>
        </w:tc>
        <w:tc>
          <w:tcPr>
            <w:tcW w:w="850" w:type="dxa"/>
            <w:hideMark/>
          </w:tcPr>
          <w:p w14:paraId="40451232"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28.0</w:t>
            </w:r>
          </w:p>
        </w:tc>
        <w:tc>
          <w:tcPr>
            <w:tcW w:w="850" w:type="dxa"/>
            <w:hideMark/>
          </w:tcPr>
          <w:p w14:paraId="34D7CC6D"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43.0</w:t>
            </w:r>
          </w:p>
        </w:tc>
        <w:tc>
          <w:tcPr>
            <w:tcW w:w="850" w:type="dxa"/>
            <w:hideMark/>
          </w:tcPr>
          <w:p w14:paraId="55CA3748"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27.0</w:t>
            </w:r>
          </w:p>
        </w:tc>
        <w:tc>
          <w:tcPr>
            <w:tcW w:w="850" w:type="dxa"/>
            <w:hideMark/>
          </w:tcPr>
          <w:p w14:paraId="49B79C26"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28.0</w:t>
            </w:r>
          </w:p>
        </w:tc>
        <w:tc>
          <w:tcPr>
            <w:tcW w:w="850" w:type="dxa"/>
            <w:hideMark/>
          </w:tcPr>
          <w:p w14:paraId="23EE333A"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27.0</w:t>
            </w:r>
          </w:p>
        </w:tc>
        <w:tc>
          <w:tcPr>
            <w:tcW w:w="850" w:type="dxa"/>
            <w:hideMark/>
          </w:tcPr>
          <w:p w14:paraId="042FEE3F"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19.0</w:t>
            </w:r>
          </w:p>
        </w:tc>
        <w:tc>
          <w:tcPr>
            <w:tcW w:w="850" w:type="dxa"/>
            <w:hideMark/>
          </w:tcPr>
          <w:p w14:paraId="3DD3A6E0"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22.0</w:t>
            </w:r>
          </w:p>
        </w:tc>
        <w:tc>
          <w:tcPr>
            <w:tcW w:w="850" w:type="dxa"/>
            <w:hideMark/>
          </w:tcPr>
          <w:p w14:paraId="7BB5BDDB"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25.0</w:t>
            </w:r>
          </w:p>
        </w:tc>
        <w:tc>
          <w:tcPr>
            <w:tcW w:w="850" w:type="dxa"/>
            <w:hideMark/>
          </w:tcPr>
          <w:p w14:paraId="06417CA3"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24.0</w:t>
            </w:r>
          </w:p>
        </w:tc>
        <w:tc>
          <w:tcPr>
            <w:tcW w:w="850" w:type="dxa"/>
            <w:hideMark/>
          </w:tcPr>
          <w:p w14:paraId="19573948"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32.0</w:t>
            </w:r>
          </w:p>
        </w:tc>
        <w:tc>
          <w:tcPr>
            <w:tcW w:w="850" w:type="dxa"/>
            <w:hideMark/>
          </w:tcPr>
          <w:p w14:paraId="423D3E3F"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20.0</w:t>
            </w:r>
          </w:p>
        </w:tc>
        <w:tc>
          <w:tcPr>
            <w:tcW w:w="1740" w:type="dxa"/>
            <w:hideMark/>
          </w:tcPr>
          <w:p w14:paraId="4289CE7A"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27.5</w:t>
            </w:r>
          </w:p>
        </w:tc>
        <w:tc>
          <w:tcPr>
            <w:tcW w:w="1740" w:type="dxa"/>
            <w:hideMark/>
          </w:tcPr>
          <w:p w14:paraId="3BC3051F" w14:textId="618F4985"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ascii="Aptos Narrow" w:hAnsi="Aptos Narrow"/>
                <w:color w:val="000000"/>
                <w:sz w:val="22"/>
              </w:rPr>
              <w:t>22.7</w:t>
            </w:r>
          </w:p>
        </w:tc>
        <w:tc>
          <w:tcPr>
            <w:tcW w:w="1823" w:type="dxa"/>
            <w:hideMark/>
          </w:tcPr>
          <w:p w14:paraId="43A85831" w14:textId="2FF0A819"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ascii="Aptos Narrow" w:hAnsi="Aptos Narrow"/>
                <w:color w:val="000000"/>
                <w:sz w:val="22"/>
              </w:rPr>
              <w:t> </w:t>
            </w:r>
          </w:p>
        </w:tc>
        <w:tc>
          <w:tcPr>
            <w:tcW w:w="2976" w:type="dxa"/>
            <w:hideMark/>
          </w:tcPr>
          <w:p w14:paraId="2C4C3927"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r>
      <w:tr w:rsidR="00B5653B" w:rsidRPr="00231FD2" w14:paraId="1529B147"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8AAF202" w14:textId="77777777" w:rsidR="00B5653B" w:rsidRPr="00231FD2" w:rsidRDefault="00B5653B" w:rsidP="00B5653B">
            <w:pPr>
              <w:spacing w:before="0" w:after="0" w:line="240" w:lineRule="auto"/>
              <w:rPr>
                <w:rFonts w:eastAsia="Times New Roman" w:cs="Arial"/>
                <w:sz w:val="20"/>
                <w:szCs w:val="20"/>
                <w:lang w:eastAsia="en-GB"/>
              </w:rPr>
            </w:pPr>
            <w:r w:rsidRPr="00231FD2">
              <w:rPr>
                <w:rFonts w:eastAsia="Times New Roman" w:cs="Arial"/>
                <w:sz w:val="20"/>
                <w:szCs w:val="20"/>
                <w:lang w:eastAsia="en-GB"/>
              </w:rPr>
              <w:t>TC15</w:t>
            </w:r>
          </w:p>
        </w:tc>
        <w:tc>
          <w:tcPr>
            <w:tcW w:w="1134" w:type="dxa"/>
            <w:hideMark/>
          </w:tcPr>
          <w:p w14:paraId="611305C7"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499382</w:t>
            </w:r>
          </w:p>
        </w:tc>
        <w:tc>
          <w:tcPr>
            <w:tcW w:w="1134" w:type="dxa"/>
            <w:hideMark/>
          </w:tcPr>
          <w:p w14:paraId="31D185FA"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149567</w:t>
            </w:r>
          </w:p>
        </w:tc>
        <w:tc>
          <w:tcPr>
            <w:tcW w:w="850" w:type="dxa"/>
            <w:hideMark/>
          </w:tcPr>
          <w:p w14:paraId="4E0D83C3"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35.0</w:t>
            </w:r>
          </w:p>
        </w:tc>
        <w:tc>
          <w:tcPr>
            <w:tcW w:w="850" w:type="dxa"/>
            <w:hideMark/>
          </w:tcPr>
          <w:p w14:paraId="7784B5AA"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31.0</w:t>
            </w:r>
          </w:p>
        </w:tc>
        <w:tc>
          <w:tcPr>
            <w:tcW w:w="850" w:type="dxa"/>
            <w:hideMark/>
          </w:tcPr>
          <w:p w14:paraId="393A3531"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28.0</w:t>
            </w:r>
          </w:p>
        </w:tc>
        <w:tc>
          <w:tcPr>
            <w:tcW w:w="850" w:type="dxa"/>
            <w:hideMark/>
          </w:tcPr>
          <w:p w14:paraId="09176B27"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23.0</w:t>
            </w:r>
          </w:p>
        </w:tc>
        <w:tc>
          <w:tcPr>
            <w:tcW w:w="850" w:type="dxa"/>
            <w:hideMark/>
          </w:tcPr>
          <w:p w14:paraId="62765C2E"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26.0</w:t>
            </w:r>
          </w:p>
        </w:tc>
        <w:tc>
          <w:tcPr>
            <w:tcW w:w="850" w:type="dxa"/>
            <w:hideMark/>
          </w:tcPr>
          <w:p w14:paraId="71BB4692"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27.0</w:t>
            </w:r>
          </w:p>
        </w:tc>
        <w:tc>
          <w:tcPr>
            <w:tcW w:w="850" w:type="dxa"/>
            <w:hideMark/>
          </w:tcPr>
          <w:p w14:paraId="388F4487"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19.0</w:t>
            </w:r>
          </w:p>
        </w:tc>
        <w:tc>
          <w:tcPr>
            <w:tcW w:w="850" w:type="dxa"/>
            <w:hideMark/>
          </w:tcPr>
          <w:p w14:paraId="6B44C1B0"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23.0</w:t>
            </w:r>
          </w:p>
        </w:tc>
        <w:tc>
          <w:tcPr>
            <w:tcW w:w="850" w:type="dxa"/>
            <w:hideMark/>
          </w:tcPr>
          <w:p w14:paraId="47C76430"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33.0</w:t>
            </w:r>
          </w:p>
        </w:tc>
        <w:tc>
          <w:tcPr>
            <w:tcW w:w="850" w:type="dxa"/>
            <w:hideMark/>
          </w:tcPr>
          <w:p w14:paraId="475B6AF7"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28.0</w:t>
            </w:r>
          </w:p>
        </w:tc>
        <w:tc>
          <w:tcPr>
            <w:tcW w:w="850" w:type="dxa"/>
            <w:hideMark/>
          </w:tcPr>
          <w:p w14:paraId="1923644B"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36.0</w:t>
            </w:r>
          </w:p>
        </w:tc>
        <w:tc>
          <w:tcPr>
            <w:tcW w:w="850" w:type="dxa"/>
            <w:hideMark/>
          </w:tcPr>
          <w:p w14:paraId="7DCB4D8F"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26.0</w:t>
            </w:r>
          </w:p>
        </w:tc>
        <w:tc>
          <w:tcPr>
            <w:tcW w:w="1740" w:type="dxa"/>
            <w:hideMark/>
          </w:tcPr>
          <w:p w14:paraId="7B6B6F9D"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27.9</w:t>
            </w:r>
          </w:p>
        </w:tc>
        <w:tc>
          <w:tcPr>
            <w:tcW w:w="1740" w:type="dxa"/>
            <w:hideMark/>
          </w:tcPr>
          <w:p w14:paraId="63A5E639" w14:textId="0BD2314B"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ascii="Aptos Narrow" w:hAnsi="Aptos Narrow"/>
                <w:color w:val="000000"/>
                <w:sz w:val="22"/>
              </w:rPr>
              <w:t>23.1</w:t>
            </w:r>
          </w:p>
        </w:tc>
        <w:tc>
          <w:tcPr>
            <w:tcW w:w="1823" w:type="dxa"/>
            <w:hideMark/>
          </w:tcPr>
          <w:p w14:paraId="6E7E1336" w14:textId="0673AB1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ascii="Aptos Narrow" w:hAnsi="Aptos Narrow"/>
                <w:color w:val="000000"/>
                <w:sz w:val="22"/>
              </w:rPr>
              <w:t>23.7</w:t>
            </w:r>
          </w:p>
        </w:tc>
        <w:tc>
          <w:tcPr>
            <w:tcW w:w="2976" w:type="dxa"/>
            <w:hideMark/>
          </w:tcPr>
          <w:p w14:paraId="75B3FE24"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r>
      <w:tr w:rsidR="00B5653B" w:rsidRPr="00231FD2" w14:paraId="5CD24AA4"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B82B08E" w14:textId="77777777" w:rsidR="00B5653B" w:rsidRPr="00231FD2" w:rsidRDefault="00B5653B" w:rsidP="00B5653B">
            <w:pPr>
              <w:spacing w:before="0" w:after="0" w:line="240" w:lineRule="auto"/>
              <w:rPr>
                <w:rFonts w:eastAsia="Times New Roman" w:cs="Arial"/>
                <w:sz w:val="20"/>
                <w:szCs w:val="20"/>
                <w:lang w:eastAsia="en-GB"/>
              </w:rPr>
            </w:pPr>
            <w:r w:rsidRPr="00231FD2">
              <w:rPr>
                <w:rFonts w:eastAsia="Times New Roman" w:cs="Arial"/>
                <w:sz w:val="20"/>
                <w:szCs w:val="20"/>
                <w:lang w:eastAsia="en-GB"/>
              </w:rPr>
              <w:t>TC18</w:t>
            </w:r>
          </w:p>
        </w:tc>
        <w:tc>
          <w:tcPr>
            <w:tcW w:w="1134" w:type="dxa"/>
            <w:hideMark/>
          </w:tcPr>
          <w:p w14:paraId="5FBC2787"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499087</w:t>
            </w:r>
          </w:p>
        </w:tc>
        <w:tc>
          <w:tcPr>
            <w:tcW w:w="1134" w:type="dxa"/>
            <w:hideMark/>
          </w:tcPr>
          <w:p w14:paraId="50454E44"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149503</w:t>
            </w:r>
          </w:p>
        </w:tc>
        <w:tc>
          <w:tcPr>
            <w:tcW w:w="850" w:type="dxa"/>
            <w:hideMark/>
          </w:tcPr>
          <w:p w14:paraId="0DD879F2"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32.0</w:t>
            </w:r>
          </w:p>
        </w:tc>
        <w:tc>
          <w:tcPr>
            <w:tcW w:w="850" w:type="dxa"/>
            <w:hideMark/>
          </w:tcPr>
          <w:p w14:paraId="44CAFA54"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28.0</w:t>
            </w:r>
          </w:p>
        </w:tc>
        <w:tc>
          <w:tcPr>
            <w:tcW w:w="850" w:type="dxa"/>
            <w:hideMark/>
          </w:tcPr>
          <w:p w14:paraId="39F231F2"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30.0</w:t>
            </w:r>
          </w:p>
        </w:tc>
        <w:tc>
          <w:tcPr>
            <w:tcW w:w="850" w:type="dxa"/>
            <w:hideMark/>
          </w:tcPr>
          <w:p w14:paraId="1B72EB0E"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25.0</w:t>
            </w:r>
          </w:p>
        </w:tc>
        <w:tc>
          <w:tcPr>
            <w:tcW w:w="850" w:type="dxa"/>
            <w:hideMark/>
          </w:tcPr>
          <w:p w14:paraId="22B03F45"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21.0</w:t>
            </w:r>
          </w:p>
        </w:tc>
        <w:tc>
          <w:tcPr>
            <w:tcW w:w="850" w:type="dxa"/>
            <w:hideMark/>
          </w:tcPr>
          <w:p w14:paraId="5E7802F8"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20.0</w:t>
            </w:r>
          </w:p>
        </w:tc>
        <w:tc>
          <w:tcPr>
            <w:tcW w:w="850" w:type="dxa"/>
            <w:hideMark/>
          </w:tcPr>
          <w:p w14:paraId="3D16DA2E"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17.0</w:t>
            </w:r>
          </w:p>
        </w:tc>
        <w:tc>
          <w:tcPr>
            <w:tcW w:w="850" w:type="dxa"/>
            <w:hideMark/>
          </w:tcPr>
          <w:p w14:paraId="30BCFABE"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20.0</w:t>
            </w:r>
          </w:p>
        </w:tc>
        <w:tc>
          <w:tcPr>
            <w:tcW w:w="850" w:type="dxa"/>
            <w:hideMark/>
          </w:tcPr>
          <w:p w14:paraId="5CEC114E"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28.0</w:t>
            </w:r>
          </w:p>
        </w:tc>
        <w:tc>
          <w:tcPr>
            <w:tcW w:w="850" w:type="dxa"/>
            <w:hideMark/>
          </w:tcPr>
          <w:p w14:paraId="6760C5B5"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26.0</w:t>
            </w:r>
          </w:p>
        </w:tc>
        <w:tc>
          <w:tcPr>
            <w:tcW w:w="850" w:type="dxa"/>
            <w:hideMark/>
          </w:tcPr>
          <w:p w14:paraId="068DB1EF"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30.0</w:t>
            </w:r>
          </w:p>
        </w:tc>
        <w:tc>
          <w:tcPr>
            <w:tcW w:w="850" w:type="dxa"/>
            <w:hideMark/>
          </w:tcPr>
          <w:p w14:paraId="04EFD700"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23.0</w:t>
            </w:r>
          </w:p>
        </w:tc>
        <w:tc>
          <w:tcPr>
            <w:tcW w:w="1740" w:type="dxa"/>
            <w:hideMark/>
          </w:tcPr>
          <w:p w14:paraId="0017BED2"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25.0</w:t>
            </w:r>
          </w:p>
        </w:tc>
        <w:tc>
          <w:tcPr>
            <w:tcW w:w="1740" w:type="dxa"/>
            <w:hideMark/>
          </w:tcPr>
          <w:p w14:paraId="2A002B06" w14:textId="5EC6C600"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ascii="Aptos Narrow" w:hAnsi="Aptos Narrow"/>
                <w:color w:val="000000"/>
                <w:sz w:val="22"/>
              </w:rPr>
              <w:t>20.7</w:t>
            </w:r>
          </w:p>
        </w:tc>
        <w:tc>
          <w:tcPr>
            <w:tcW w:w="1823" w:type="dxa"/>
            <w:hideMark/>
          </w:tcPr>
          <w:p w14:paraId="637F4984" w14:textId="3D8C3AEA"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ascii="Aptos Narrow" w:hAnsi="Aptos Narrow"/>
                <w:color w:val="000000"/>
                <w:sz w:val="22"/>
              </w:rPr>
              <w:t> </w:t>
            </w:r>
          </w:p>
        </w:tc>
        <w:tc>
          <w:tcPr>
            <w:tcW w:w="2976" w:type="dxa"/>
            <w:hideMark/>
          </w:tcPr>
          <w:p w14:paraId="2534273E"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r>
      <w:tr w:rsidR="00B5653B" w:rsidRPr="00231FD2" w14:paraId="2435F073"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A865C9C" w14:textId="77777777" w:rsidR="00B5653B" w:rsidRPr="00231FD2" w:rsidRDefault="00B5653B" w:rsidP="00B5653B">
            <w:pPr>
              <w:spacing w:before="0" w:after="0" w:line="240" w:lineRule="auto"/>
              <w:rPr>
                <w:rFonts w:eastAsia="Times New Roman" w:cs="Arial"/>
                <w:sz w:val="20"/>
                <w:szCs w:val="20"/>
                <w:lang w:eastAsia="en-GB"/>
              </w:rPr>
            </w:pPr>
            <w:r w:rsidRPr="00231FD2">
              <w:rPr>
                <w:rFonts w:eastAsia="Times New Roman" w:cs="Arial"/>
                <w:sz w:val="20"/>
                <w:szCs w:val="20"/>
                <w:lang w:eastAsia="en-GB"/>
              </w:rPr>
              <w:t>TC19</w:t>
            </w:r>
          </w:p>
        </w:tc>
        <w:tc>
          <w:tcPr>
            <w:tcW w:w="1134" w:type="dxa"/>
            <w:hideMark/>
          </w:tcPr>
          <w:p w14:paraId="5F9B76C8"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499045</w:t>
            </w:r>
          </w:p>
        </w:tc>
        <w:tc>
          <w:tcPr>
            <w:tcW w:w="1134" w:type="dxa"/>
            <w:hideMark/>
          </w:tcPr>
          <w:p w14:paraId="6A28B3A4"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149574</w:t>
            </w:r>
          </w:p>
        </w:tc>
        <w:tc>
          <w:tcPr>
            <w:tcW w:w="850" w:type="dxa"/>
            <w:hideMark/>
          </w:tcPr>
          <w:p w14:paraId="36808461"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35.0</w:t>
            </w:r>
          </w:p>
        </w:tc>
        <w:tc>
          <w:tcPr>
            <w:tcW w:w="850" w:type="dxa"/>
            <w:hideMark/>
          </w:tcPr>
          <w:p w14:paraId="7B6342FE"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33.0</w:t>
            </w:r>
          </w:p>
        </w:tc>
        <w:tc>
          <w:tcPr>
            <w:tcW w:w="850" w:type="dxa"/>
            <w:hideMark/>
          </w:tcPr>
          <w:p w14:paraId="2A0E0E99"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29.0</w:t>
            </w:r>
          </w:p>
        </w:tc>
        <w:tc>
          <w:tcPr>
            <w:tcW w:w="850" w:type="dxa"/>
            <w:hideMark/>
          </w:tcPr>
          <w:p w14:paraId="7852D507"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24.0</w:t>
            </w:r>
          </w:p>
        </w:tc>
        <w:tc>
          <w:tcPr>
            <w:tcW w:w="850" w:type="dxa"/>
            <w:hideMark/>
          </w:tcPr>
          <w:p w14:paraId="1CC35865"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28.0</w:t>
            </w:r>
          </w:p>
        </w:tc>
        <w:tc>
          <w:tcPr>
            <w:tcW w:w="850" w:type="dxa"/>
            <w:hideMark/>
          </w:tcPr>
          <w:p w14:paraId="0D22CF12"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27.0</w:t>
            </w:r>
          </w:p>
        </w:tc>
        <w:tc>
          <w:tcPr>
            <w:tcW w:w="850" w:type="dxa"/>
            <w:hideMark/>
          </w:tcPr>
          <w:p w14:paraId="0B6E97BF"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19.0</w:t>
            </w:r>
          </w:p>
        </w:tc>
        <w:tc>
          <w:tcPr>
            <w:tcW w:w="850" w:type="dxa"/>
            <w:hideMark/>
          </w:tcPr>
          <w:p w14:paraId="2CC02253"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20.0</w:t>
            </w:r>
          </w:p>
        </w:tc>
        <w:tc>
          <w:tcPr>
            <w:tcW w:w="850" w:type="dxa"/>
            <w:hideMark/>
          </w:tcPr>
          <w:p w14:paraId="61F19CDF"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32.0</w:t>
            </w:r>
          </w:p>
        </w:tc>
        <w:tc>
          <w:tcPr>
            <w:tcW w:w="850" w:type="dxa"/>
            <w:hideMark/>
          </w:tcPr>
          <w:p w14:paraId="0D1C053C"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31.0</w:t>
            </w:r>
          </w:p>
        </w:tc>
        <w:tc>
          <w:tcPr>
            <w:tcW w:w="850" w:type="dxa"/>
            <w:hideMark/>
          </w:tcPr>
          <w:p w14:paraId="070189B2"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37.0</w:t>
            </w:r>
          </w:p>
        </w:tc>
        <w:tc>
          <w:tcPr>
            <w:tcW w:w="850" w:type="dxa"/>
            <w:hideMark/>
          </w:tcPr>
          <w:p w14:paraId="610C1C4C"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28.0</w:t>
            </w:r>
          </w:p>
        </w:tc>
        <w:tc>
          <w:tcPr>
            <w:tcW w:w="1740" w:type="dxa"/>
            <w:hideMark/>
          </w:tcPr>
          <w:p w14:paraId="28A67703"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28.6</w:t>
            </w:r>
          </w:p>
        </w:tc>
        <w:tc>
          <w:tcPr>
            <w:tcW w:w="1740" w:type="dxa"/>
            <w:hideMark/>
          </w:tcPr>
          <w:p w14:paraId="15307B0B" w14:textId="3562C35B"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ascii="Aptos Narrow" w:hAnsi="Aptos Narrow"/>
                <w:color w:val="000000"/>
                <w:sz w:val="22"/>
              </w:rPr>
              <w:t>23.6</w:t>
            </w:r>
          </w:p>
        </w:tc>
        <w:tc>
          <w:tcPr>
            <w:tcW w:w="1823" w:type="dxa"/>
            <w:hideMark/>
          </w:tcPr>
          <w:p w14:paraId="7FED1D60" w14:textId="2F8B2056"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ascii="Aptos Narrow" w:hAnsi="Aptos Narrow"/>
                <w:color w:val="000000"/>
                <w:sz w:val="22"/>
              </w:rPr>
              <w:t> </w:t>
            </w:r>
          </w:p>
        </w:tc>
        <w:tc>
          <w:tcPr>
            <w:tcW w:w="2976" w:type="dxa"/>
            <w:hideMark/>
          </w:tcPr>
          <w:p w14:paraId="468CD78C"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r>
      <w:tr w:rsidR="00B5653B" w:rsidRPr="00231FD2" w14:paraId="06E8E662"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4563668" w14:textId="77777777" w:rsidR="00B5653B" w:rsidRPr="00231FD2" w:rsidRDefault="00B5653B" w:rsidP="00B5653B">
            <w:pPr>
              <w:spacing w:before="0" w:after="0" w:line="240" w:lineRule="auto"/>
              <w:rPr>
                <w:rFonts w:eastAsia="Times New Roman" w:cs="Arial"/>
                <w:sz w:val="20"/>
                <w:szCs w:val="20"/>
                <w:lang w:eastAsia="en-GB"/>
              </w:rPr>
            </w:pPr>
            <w:r w:rsidRPr="00231FD2">
              <w:rPr>
                <w:rFonts w:eastAsia="Times New Roman" w:cs="Arial"/>
                <w:sz w:val="20"/>
                <w:szCs w:val="20"/>
                <w:lang w:eastAsia="en-GB"/>
              </w:rPr>
              <w:t>TC20</w:t>
            </w:r>
          </w:p>
        </w:tc>
        <w:tc>
          <w:tcPr>
            <w:tcW w:w="1134" w:type="dxa"/>
            <w:hideMark/>
          </w:tcPr>
          <w:p w14:paraId="3A720A53"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499304</w:t>
            </w:r>
          </w:p>
        </w:tc>
        <w:tc>
          <w:tcPr>
            <w:tcW w:w="1134" w:type="dxa"/>
            <w:hideMark/>
          </w:tcPr>
          <w:p w14:paraId="4402E420"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149458</w:t>
            </w:r>
          </w:p>
        </w:tc>
        <w:tc>
          <w:tcPr>
            <w:tcW w:w="850" w:type="dxa"/>
            <w:hideMark/>
          </w:tcPr>
          <w:p w14:paraId="3DF66E86"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52.0</w:t>
            </w:r>
          </w:p>
        </w:tc>
        <w:tc>
          <w:tcPr>
            <w:tcW w:w="850" w:type="dxa"/>
            <w:hideMark/>
          </w:tcPr>
          <w:p w14:paraId="31FAEEC9"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49.0</w:t>
            </w:r>
          </w:p>
        </w:tc>
        <w:tc>
          <w:tcPr>
            <w:tcW w:w="850" w:type="dxa"/>
            <w:hideMark/>
          </w:tcPr>
          <w:p w14:paraId="02A76246"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35.0</w:t>
            </w:r>
          </w:p>
        </w:tc>
        <w:tc>
          <w:tcPr>
            <w:tcW w:w="850" w:type="dxa"/>
            <w:hideMark/>
          </w:tcPr>
          <w:p w14:paraId="6A71D551"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31.0</w:t>
            </w:r>
          </w:p>
        </w:tc>
        <w:tc>
          <w:tcPr>
            <w:tcW w:w="850" w:type="dxa"/>
            <w:hideMark/>
          </w:tcPr>
          <w:p w14:paraId="2C1185FB"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27.0</w:t>
            </w:r>
          </w:p>
        </w:tc>
        <w:tc>
          <w:tcPr>
            <w:tcW w:w="850" w:type="dxa"/>
            <w:hideMark/>
          </w:tcPr>
          <w:p w14:paraId="374DBAD6"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47.0</w:t>
            </w:r>
          </w:p>
        </w:tc>
        <w:tc>
          <w:tcPr>
            <w:tcW w:w="850" w:type="dxa"/>
            <w:hideMark/>
          </w:tcPr>
          <w:p w14:paraId="3C05769D"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23.0</w:t>
            </w:r>
          </w:p>
        </w:tc>
        <w:tc>
          <w:tcPr>
            <w:tcW w:w="850" w:type="dxa"/>
            <w:hideMark/>
          </w:tcPr>
          <w:p w14:paraId="38A43AD4"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38.0</w:t>
            </w:r>
          </w:p>
        </w:tc>
        <w:tc>
          <w:tcPr>
            <w:tcW w:w="850" w:type="dxa"/>
            <w:hideMark/>
          </w:tcPr>
          <w:p w14:paraId="0F71B009"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52.0</w:t>
            </w:r>
          </w:p>
        </w:tc>
        <w:tc>
          <w:tcPr>
            <w:tcW w:w="850" w:type="dxa"/>
            <w:hideMark/>
          </w:tcPr>
          <w:p w14:paraId="177AF4A8"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46.0</w:t>
            </w:r>
          </w:p>
        </w:tc>
        <w:tc>
          <w:tcPr>
            <w:tcW w:w="850" w:type="dxa"/>
            <w:hideMark/>
          </w:tcPr>
          <w:p w14:paraId="63088B06"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47.0</w:t>
            </w:r>
          </w:p>
        </w:tc>
        <w:tc>
          <w:tcPr>
            <w:tcW w:w="850" w:type="dxa"/>
            <w:hideMark/>
          </w:tcPr>
          <w:p w14:paraId="59CA55A5"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42.0</w:t>
            </w:r>
          </w:p>
        </w:tc>
        <w:tc>
          <w:tcPr>
            <w:tcW w:w="1740" w:type="dxa"/>
            <w:hideMark/>
          </w:tcPr>
          <w:p w14:paraId="42448D6F"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40.8</w:t>
            </w:r>
          </w:p>
        </w:tc>
        <w:tc>
          <w:tcPr>
            <w:tcW w:w="1740" w:type="dxa"/>
            <w:hideMark/>
          </w:tcPr>
          <w:p w14:paraId="5AF2A3C7" w14:textId="300903AA"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ascii="Aptos Narrow" w:hAnsi="Aptos Narrow"/>
                <w:color w:val="000000"/>
                <w:sz w:val="22"/>
              </w:rPr>
              <w:t>33.7</w:t>
            </w:r>
          </w:p>
        </w:tc>
        <w:tc>
          <w:tcPr>
            <w:tcW w:w="1823" w:type="dxa"/>
            <w:hideMark/>
          </w:tcPr>
          <w:p w14:paraId="2981FBEF" w14:textId="426A4FBD"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ascii="Aptos Narrow" w:hAnsi="Aptos Narrow"/>
                <w:color w:val="000000"/>
                <w:sz w:val="22"/>
              </w:rPr>
              <w:t> </w:t>
            </w:r>
          </w:p>
        </w:tc>
        <w:tc>
          <w:tcPr>
            <w:tcW w:w="2976" w:type="dxa"/>
            <w:hideMark/>
          </w:tcPr>
          <w:p w14:paraId="7AAAD637"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r>
      <w:tr w:rsidR="00B5653B" w:rsidRPr="00231FD2" w14:paraId="07909391"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FDAEE62" w14:textId="77777777" w:rsidR="00B5653B" w:rsidRPr="00231FD2" w:rsidRDefault="00B5653B" w:rsidP="00B5653B">
            <w:pPr>
              <w:spacing w:before="0" w:after="0" w:line="240" w:lineRule="auto"/>
              <w:rPr>
                <w:rFonts w:eastAsia="Times New Roman" w:cs="Arial"/>
                <w:sz w:val="20"/>
                <w:szCs w:val="20"/>
                <w:lang w:eastAsia="en-GB"/>
              </w:rPr>
            </w:pPr>
            <w:r w:rsidRPr="00231FD2">
              <w:rPr>
                <w:rFonts w:eastAsia="Times New Roman" w:cs="Arial"/>
                <w:sz w:val="20"/>
                <w:szCs w:val="20"/>
                <w:lang w:eastAsia="en-GB"/>
              </w:rPr>
              <w:t>TC21</w:t>
            </w:r>
          </w:p>
        </w:tc>
        <w:tc>
          <w:tcPr>
            <w:tcW w:w="1134" w:type="dxa"/>
            <w:hideMark/>
          </w:tcPr>
          <w:p w14:paraId="7CF7E297"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499798</w:t>
            </w:r>
          </w:p>
        </w:tc>
        <w:tc>
          <w:tcPr>
            <w:tcW w:w="1134" w:type="dxa"/>
            <w:hideMark/>
          </w:tcPr>
          <w:p w14:paraId="4CBCB583"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150682</w:t>
            </w:r>
          </w:p>
        </w:tc>
        <w:tc>
          <w:tcPr>
            <w:tcW w:w="850" w:type="dxa"/>
            <w:hideMark/>
          </w:tcPr>
          <w:p w14:paraId="7E8C49C3"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31.0</w:t>
            </w:r>
          </w:p>
        </w:tc>
        <w:tc>
          <w:tcPr>
            <w:tcW w:w="850" w:type="dxa"/>
            <w:hideMark/>
          </w:tcPr>
          <w:p w14:paraId="66F6C29C"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26.0</w:t>
            </w:r>
          </w:p>
        </w:tc>
        <w:tc>
          <w:tcPr>
            <w:tcW w:w="850" w:type="dxa"/>
            <w:hideMark/>
          </w:tcPr>
          <w:p w14:paraId="2394D5C8"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51.0</w:t>
            </w:r>
          </w:p>
        </w:tc>
        <w:tc>
          <w:tcPr>
            <w:tcW w:w="850" w:type="dxa"/>
            <w:hideMark/>
          </w:tcPr>
          <w:p w14:paraId="1FDA1DD8"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44.0</w:t>
            </w:r>
          </w:p>
        </w:tc>
        <w:tc>
          <w:tcPr>
            <w:tcW w:w="850" w:type="dxa"/>
            <w:hideMark/>
          </w:tcPr>
          <w:p w14:paraId="0DB7A630"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42.0</w:t>
            </w:r>
          </w:p>
        </w:tc>
        <w:tc>
          <w:tcPr>
            <w:tcW w:w="850" w:type="dxa"/>
            <w:hideMark/>
          </w:tcPr>
          <w:p w14:paraId="596F3430"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22.0</w:t>
            </w:r>
          </w:p>
        </w:tc>
        <w:tc>
          <w:tcPr>
            <w:tcW w:w="850" w:type="dxa"/>
            <w:hideMark/>
          </w:tcPr>
          <w:p w14:paraId="1A31EA7C"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13.0</w:t>
            </w:r>
          </w:p>
        </w:tc>
        <w:tc>
          <w:tcPr>
            <w:tcW w:w="850" w:type="dxa"/>
            <w:hideMark/>
          </w:tcPr>
          <w:p w14:paraId="07FD50BF"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18.0</w:t>
            </w:r>
          </w:p>
        </w:tc>
        <w:tc>
          <w:tcPr>
            <w:tcW w:w="850" w:type="dxa"/>
            <w:hideMark/>
          </w:tcPr>
          <w:p w14:paraId="1C0F5D9F"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28.0</w:t>
            </w:r>
          </w:p>
        </w:tc>
        <w:tc>
          <w:tcPr>
            <w:tcW w:w="850" w:type="dxa"/>
            <w:hideMark/>
          </w:tcPr>
          <w:p w14:paraId="14875303"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27.0</w:t>
            </w:r>
          </w:p>
        </w:tc>
        <w:tc>
          <w:tcPr>
            <w:tcW w:w="850" w:type="dxa"/>
            <w:hideMark/>
          </w:tcPr>
          <w:p w14:paraId="2688610C"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31.0</w:t>
            </w:r>
          </w:p>
        </w:tc>
        <w:tc>
          <w:tcPr>
            <w:tcW w:w="850" w:type="dxa"/>
            <w:hideMark/>
          </w:tcPr>
          <w:p w14:paraId="58FFE3B9"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22.0</w:t>
            </w:r>
          </w:p>
        </w:tc>
        <w:tc>
          <w:tcPr>
            <w:tcW w:w="1740" w:type="dxa"/>
            <w:hideMark/>
          </w:tcPr>
          <w:p w14:paraId="6BD00C4B"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29.6</w:t>
            </w:r>
          </w:p>
        </w:tc>
        <w:tc>
          <w:tcPr>
            <w:tcW w:w="1740" w:type="dxa"/>
            <w:hideMark/>
          </w:tcPr>
          <w:p w14:paraId="27747C27" w14:textId="2884C1E1"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ascii="Aptos Narrow" w:hAnsi="Aptos Narrow"/>
                <w:color w:val="000000"/>
                <w:sz w:val="22"/>
              </w:rPr>
              <w:t>24.4</w:t>
            </w:r>
          </w:p>
        </w:tc>
        <w:tc>
          <w:tcPr>
            <w:tcW w:w="1823" w:type="dxa"/>
            <w:hideMark/>
          </w:tcPr>
          <w:p w14:paraId="3ACBB504" w14:textId="35CDBB21"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ascii="Aptos Narrow" w:hAnsi="Aptos Narrow"/>
                <w:color w:val="000000"/>
                <w:sz w:val="22"/>
              </w:rPr>
              <w:t> </w:t>
            </w:r>
          </w:p>
        </w:tc>
        <w:tc>
          <w:tcPr>
            <w:tcW w:w="2976" w:type="dxa"/>
            <w:hideMark/>
          </w:tcPr>
          <w:p w14:paraId="33EC33EB"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r>
      <w:tr w:rsidR="00B5653B" w:rsidRPr="00231FD2" w14:paraId="528B1420"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079E94E" w14:textId="77777777" w:rsidR="00B5653B" w:rsidRPr="00231FD2" w:rsidRDefault="00B5653B" w:rsidP="00B5653B">
            <w:pPr>
              <w:spacing w:before="0" w:after="0" w:line="240" w:lineRule="auto"/>
              <w:rPr>
                <w:rFonts w:eastAsia="Times New Roman" w:cs="Arial"/>
                <w:sz w:val="20"/>
                <w:szCs w:val="20"/>
                <w:lang w:eastAsia="en-GB"/>
              </w:rPr>
            </w:pPr>
            <w:r w:rsidRPr="00231FD2">
              <w:rPr>
                <w:rFonts w:eastAsia="Times New Roman" w:cs="Arial"/>
                <w:sz w:val="20"/>
                <w:szCs w:val="20"/>
                <w:lang w:eastAsia="en-GB"/>
              </w:rPr>
              <w:t>TC22</w:t>
            </w:r>
          </w:p>
        </w:tc>
        <w:tc>
          <w:tcPr>
            <w:tcW w:w="1134" w:type="dxa"/>
            <w:hideMark/>
          </w:tcPr>
          <w:p w14:paraId="6FF8480C"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499780</w:t>
            </w:r>
          </w:p>
        </w:tc>
        <w:tc>
          <w:tcPr>
            <w:tcW w:w="1134" w:type="dxa"/>
            <w:hideMark/>
          </w:tcPr>
          <w:p w14:paraId="22F0F816"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150670</w:t>
            </w:r>
          </w:p>
        </w:tc>
        <w:tc>
          <w:tcPr>
            <w:tcW w:w="850" w:type="dxa"/>
            <w:hideMark/>
          </w:tcPr>
          <w:p w14:paraId="116A240F"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32.0</w:t>
            </w:r>
          </w:p>
        </w:tc>
        <w:tc>
          <w:tcPr>
            <w:tcW w:w="850" w:type="dxa"/>
            <w:hideMark/>
          </w:tcPr>
          <w:p w14:paraId="2FF6128A"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25.0</w:t>
            </w:r>
          </w:p>
        </w:tc>
        <w:tc>
          <w:tcPr>
            <w:tcW w:w="850" w:type="dxa"/>
            <w:hideMark/>
          </w:tcPr>
          <w:p w14:paraId="0E320FBA"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c>
          <w:tcPr>
            <w:tcW w:w="850" w:type="dxa"/>
            <w:hideMark/>
          </w:tcPr>
          <w:p w14:paraId="31921303"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c>
          <w:tcPr>
            <w:tcW w:w="850" w:type="dxa"/>
            <w:hideMark/>
          </w:tcPr>
          <w:p w14:paraId="4BF015A8"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25.0</w:t>
            </w:r>
          </w:p>
        </w:tc>
        <w:tc>
          <w:tcPr>
            <w:tcW w:w="850" w:type="dxa"/>
            <w:hideMark/>
          </w:tcPr>
          <w:p w14:paraId="547BB761"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23.0</w:t>
            </w:r>
          </w:p>
        </w:tc>
        <w:tc>
          <w:tcPr>
            <w:tcW w:w="850" w:type="dxa"/>
            <w:hideMark/>
          </w:tcPr>
          <w:p w14:paraId="2936ECEA"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c>
          <w:tcPr>
            <w:tcW w:w="850" w:type="dxa"/>
            <w:hideMark/>
          </w:tcPr>
          <w:p w14:paraId="3B2B9D55"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19.0</w:t>
            </w:r>
          </w:p>
        </w:tc>
        <w:tc>
          <w:tcPr>
            <w:tcW w:w="850" w:type="dxa"/>
            <w:hideMark/>
          </w:tcPr>
          <w:p w14:paraId="133F94EE"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27.0</w:t>
            </w:r>
          </w:p>
        </w:tc>
        <w:tc>
          <w:tcPr>
            <w:tcW w:w="850" w:type="dxa"/>
            <w:hideMark/>
          </w:tcPr>
          <w:p w14:paraId="09413A24"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22.0</w:t>
            </w:r>
          </w:p>
        </w:tc>
        <w:tc>
          <w:tcPr>
            <w:tcW w:w="850" w:type="dxa"/>
            <w:hideMark/>
          </w:tcPr>
          <w:p w14:paraId="26603C17"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25.0</w:t>
            </w:r>
          </w:p>
        </w:tc>
        <w:tc>
          <w:tcPr>
            <w:tcW w:w="850" w:type="dxa"/>
            <w:hideMark/>
          </w:tcPr>
          <w:p w14:paraId="54EDFCFF"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20.0</w:t>
            </w:r>
          </w:p>
        </w:tc>
        <w:tc>
          <w:tcPr>
            <w:tcW w:w="1740" w:type="dxa"/>
            <w:hideMark/>
          </w:tcPr>
          <w:p w14:paraId="490F96C8"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24.2</w:t>
            </w:r>
          </w:p>
        </w:tc>
        <w:tc>
          <w:tcPr>
            <w:tcW w:w="1740" w:type="dxa"/>
            <w:hideMark/>
          </w:tcPr>
          <w:p w14:paraId="76184FD1" w14:textId="39B87B92"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ascii="Aptos Narrow" w:hAnsi="Aptos Narrow"/>
                <w:color w:val="000000"/>
                <w:sz w:val="22"/>
              </w:rPr>
              <w:t>20.0</w:t>
            </w:r>
          </w:p>
        </w:tc>
        <w:tc>
          <w:tcPr>
            <w:tcW w:w="1823" w:type="dxa"/>
            <w:hideMark/>
          </w:tcPr>
          <w:p w14:paraId="1DBB0AFA" w14:textId="662CC423"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ascii="Aptos Narrow" w:hAnsi="Aptos Narrow"/>
                <w:color w:val="000000"/>
                <w:sz w:val="22"/>
              </w:rPr>
              <w:t> </w:t>
            </w:r>
          </w:p>
        </w:tc>
        <w:tc>
          <w:tcPr>
            <w:tcW w:w="2976" w:type="dxa"/>
            <w:hideMark/>
          </w:tcPr>
          <w:p w14:paraId="2BA0CAA6"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r>
      <w:tr w:rsidR="00B5653B" w:rsidRPr="00231FD2" w14:paraId="17C45F2D"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C8FF6F4" w14:textId="77777777" w:rsidR="00B5653B" w:rsidRPr="00231FD2" w:rsidRDefault="00B5653B" w:rsidP="00B5653B">
            <w:pPr>
              <w:spacing w:before="0" w:after="0" w:line="240" w:lineRule="auto"/>
              <w:rPr>
                <w:rFonts w:eastAsia="Times New Roman" w:cs="Arial"/>
                <w:sz w:val="20"/>
                <w:szCs w:val="20"/>
                <w:lang w:eastAsia="en-GB"/>
              </w:rPr>
            </w:pPr>
            <w:r w:rsidRPr="00231FD2">
              <w:rPr>
                <w:rFonts w:eastAsia="Times New Roman" w:cs="Arial"/>
                <w:sz w:val="20"/>
                <w:szCs w:val="20"/>
                <w:lang w:eastAsia="en-GB"/>
              </w:rPr>
              <w:t>A281-1</w:t>
            </w:r>
          </w:p>
        </w:tc>
        <w:tc>
          <w:tcPr>
            <w:tcW w:w="1134" w:type="dxa"/>
            <w:hideMark/>
          </w:tcPr>
          <w:p w14:paraId="7A01B49F"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499624</w:t>
            </w:r>
          </w:p>
        </w:tc>
        <w:tc>
          <w:tcPr>
            <w:tcW w:w="1134" w:type="dxa"/>
            <w:hideMark/>
          </w:tcPr>
          <w:p w14:paraId="2E7B2AA1"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149278</w:t>
            </w:r>
          </w:p>
        </w:tc>
        <w:tc>
          <w:tcPr>
            <w:tcW w:w="850" w:type="dxa"/>
            <w:hideMark/>
          </w:tcPr>
          <w:p w14:paraId="461F277F"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35.0</w:t>
            </w:r>
          </w:p>
        </w:tc>
        <w:tc>
          <w:tcPr>
            <w:tcW w:w="850" w:type="dxa"/>
            <w:hideMark/>
          </w:tcPr>
          <w:p w14:paraId="343B1824"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33.0</w:t>
            </w:r>
          </w:p>
        </w:tc>
        <w:tc>
          <w:tcPr>
            <w:tcW w:w="850" w:type="dxa"/>
            <w:hideMark/>
          </w:tcPr>
          <w:p w14:paraId="5A19F139"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28.0</w:t>
            </w:r>
          </w:p>
        </w:tc>
        <w:tc>
          <w:tcPr>
            <w:tcW w:w="850" w:type="dxa"/>
            <w:hideMark/>
          </w:tcPr>
          <w:p w14:paraId="3047F0DF"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29.0</w:t>
            </w:r>
          </w:p>
        </w:tc>
        <w:tc>
          <w:tcPr>
            <w:tcW w:w="850" w:type="dxa"/>
            <w:hideMark/>
          </w:tcPr>
          <w:p w14:paraId="52F07AB2"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29.0</w:t>
            </w:r>
          </w:p>
        </w:tc>
        <w:tc>
          <w:tcPr>
            <w:tcW w:w="850" w:type="dxa"/>
            <w:hideMark/>
          </w:tcPr>
          <w:p w14:paraId="6E9FD6C7"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32.0</w:t>
            </w:r>
          </w:p>
        </w:tc>
        <w:tc>
          <w:tcPr>
            <w:tcW w:w="850" w:type="dxa"/>
            <w:hideMark/>
          </w:tcPr>
          <w:p w14:paraId="04FF8183"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22.0</w:t>
            </w:r>
          </w:p>
        </w:tc>
        <w:tc>
          <w:tcPr>
            <w:tcW w:w="850" w:type="dxa"/>
            <w:hideMark/>
          </w:tcPr>
          <w:p w14:paraId="591843BF"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23.0</w:t>
            </w:r>
          </w:p>
        </w:tc>
        <w:tc>
          <w:tcPr>
            <w:tcW w:w="850" w:type="dxa"/>
            <w:hideMark/>
          </w:tcPr>
          <w:p w14:paraId="12EBE954"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39.0</w:t>
            </w:r>
          </w:p>
        </w:tc>
        <w:tc>
          <w:tcPr>
            <w:tcW w:w="850" w:type="dxa"/>
            <w:hideMark/>
          </w:tcPr>
          <w:p w14:paraId="7F63076A"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35.0</w:t>
            </w:r>
          </w:p>
        </w:tc>
        <w:tc>
          <w:tcPr>
            <w:tcW w:w="850" w:type="dxa"/>
            <w:hideMark/>
          </w:tcPr>
          <w:p w14:paraId="15206DCA"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39.0</w:t>
            </w:r>
          </w:p>
        </w:tc>
        <w:tc>
          <w:tcPr>
            <w:tcW w:w="850" w:type="dxa"/>
            <w:hideMark/>
          </w:tcPr>
          <w:p w14:paraId="182090AA"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32.0</w:t>
            </w:r>
          </w:p>
        </w:tc>
        <w:tc>
          <w:tcPr>
            <w:tcW w:w="1740" w:type="dxa"/>
            <w:hideMark/>
          </w:tcPr>
          <w:p w14:paraId="345A78AA"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31.3</w:t>
            </w:r>
          </w:p>
        </w:tc>
        <w:tc>
          <w:tcPr>
            <w:tcW w:w="1740" w:type="dxa"/>
            <w:hideMark/>
          </w:tcPr>
          <w:p w14:paraId="0DD3E05C" w14:textId="225832AC"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ascii="Aptos Narrow" w:hAnsi="Aptos Narrow"/>
                <w:color w:val="000000"/>
                <w:sz w:val="22"/>
              </w:rPr>
              <w:t>25.9</w:t>
            </w:r>
          </w:p>
        </w:tc>
        <w:tc>
          <w:tcPr>
            <w:tcW w:w="1823" w:type="dxa"/>
            <w:hideMark/>
          </w:tcPr>
          <w:p w14:paraId="1452F1A8" w14:textId="151EEE6F"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ascii="Aptos Narrow" w:hAnsi="Aptos Narrow"/>
                <w:color w:val="000000"/>
                <w:sz w:val="22"/>
              </w:rPr>
              <w:t> </w:t>
            </w:r>
          </w:p>
        </w:tc>
        <w:tc>
          <w:tcPr>
            <w:tcW w:w="2976" w:type="dxa"/>
            <w:hideMark/>
          </w:tcPr>
          <w:p w14:paraId="4D0D7167"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r>
      <w:tr w:rsidR="00B5653B" w:rsidRPr="00231FD2" w14:paraId="07DF0F28"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3840442" w14:textId="77777777" w:rsidR="00B5653B" w:rsidRPr="00231FD2" w:rsidRDefault="00B5653B" w:rsidP="00B5653B">
            <w:pPr>
              <w:spacing w:before="0" w:after="0" w:line="240" w:lineRule="auto"/>
              <w:rPr>
                <w:rFonts w:eastAsia="Times New Roman" w:cs="Arial"/>
                <w:sz w:val="20"/>
                <w:szCs w:val="20"/>
                <w:lang w:eastAsia="en-GB"/>
              </w:rPr>
            </w:pPr>
            <w:r w:rsidRPr="00231FD2">
              <w:rPr>
                <w:rFonts w:eastAsia="Times New Roman" w:cs="Arial"/>
                <w:sz w:val="20"/>
                <w:szCs w:val="20"/>
                <w:lang w:eastAsia="en-GB"/>
              </w:rPr>
              <w:t>C4</w:t>
            </w:r>
          </w:p>
        </w:tc>
        <w:tc>
          <w:tcPr>
            <w:tcW w:w="1134" w:type="dxa"/>
            <w:hideMark/>
          </w:tcPr>
          <w:p w14:paraId="5AA439AF"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495437</w:t>
            </w:r>
          </w:p>
        </w:tc>
        <w:tc>
          <w:tcPr>
            <w:tcW w:w="1134" w:type="dxa"/>
            <w:hideMark/>
          </w:tcPr>
          <w:p w14:paraId="6945C304"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147288</w:t>
            </w:r>
          </w:p>
        </w:tc>
        <w:tc>
          <w:tcPr>
            <w:tcW w:w="850" w:type="dxa"/>
            <w:hideMark/>
          </w:tcPr>
          <w:p w14:paraId="3457657E"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39.0</w:t>
            </w:r>
          </w:p>
        </w:tc>
        <w:tc>
          <w:tcPr>
            <w:tcW w:w="850" w:type="dxa"/>
            <w:hideMark/>
          </w:tcPr>
          <w:p w14:paraId="17DD61FA"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36.0</w:t>
            </w:r>
          </w:p>
        </w:tc>
        <w:tc>
          <w:tcPr>
            <w:tcW w:w="850" w:type="dxa"/>
            <w:hideMark/>
          </w:tcPr>
          <w:p w14:paraId="23046713"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33.0</w:t>
            </w:r>
          </w:p>
        </w:tc>
        <w:tc>
          <w:tcPr>
            <w:tcW w:w="850" w:type="dxa"/>
            <w:hideMark/>
          </w:tcPr>
          <w:p w14:paraId="7AF300AA"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36.0</w:t>
            </w:r>
          </w:p>
        </w:tc>
        <w:tc>
          <w:tcPr>
            <w:tcW w:w="850" w:type="dxa"/>
            <w:hideMark/>
          </w:tcPr>
          <w:p w14:paraId="576D85DF"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35.0</w:t>
            </w:r>
          </w:p>
        </w:tc>
        <w:tc>
          <w:tcPr>
            <w:tcW w:w="850" w:type="dxa"/>
            <w:hideMark/>
          </w:tcPr>
          <w:p w14:paraId="1FB5AFA1"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38.0</w:t>
            </w:r>
          </w:p>
        </w:tc>
        <w:tc>
          <w:tcPr>
            <w:tcW w:w="850" w:type="dxa"/>
            <w:hideMark/>
          </w:tcPr>
          <w:p w14:paraId="181F7162"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27.0</w:t>
            </w:r>
          </w:p>
        </w:tc>
        <w:tc>
          <w:tcPr>
            <w:tcW w:w="850" w:type="dxa"/>
            <w:hideMark/>
          </w:tcPr>
          <w:p w14:paraId="094D716E"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30.0</w:t>
            </w:r>
          </w:p>
        </w:tc>
        <w:tc>
          <w:tcPr>
            <w:tcW w:w="850" w:type="dxa"/>
            <w:hideMark/>
          </w:tcPr>
          <w:p w14:paraId="7B053E9B"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42.0</w:t>
            </w:r>
          </w:p>
        </w:tc>
        <w:tc>
          <w:tcPr>
            <w:tcW w:w="850" w:type="dxa"/>
            <w:hideMark/>
          </w:tcPr>
          <w:p w14:paraId="133FC29D"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35.0</w:t>
            </w:r>
          </w:p>
        </w:tc>
        <w:tc>
          <w:tcPr>
            <w:tcW w:w="850" w:type="dxa"/>
            <w:hideMark/>
          </w:tcPr>
          <w:p w14:paraId="1019AFB8"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36.0</w:t>
            </w:r>
          </w:p>
        </w:tc>
        <w:tc>
          <w:tcPr>
            <w:tcW w:w="850" w:type="dxa"/>
            <w:hideMark/>
          </w:tcPr>
          <w:p w14:paraId="4476DF8A"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31.0</w:t>
            </w:r>
          </w:p>
        </w:tc>
        <w:tc>
          <w:tcPr>
            <w:tcW w:w="1740" w:type="dxa"/>
            <w:hideMark/>
          </w:tcPr>
          <w:p w14:paraId="1F6A85BB"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34.8</w:t>
            </w:r>
          </w:p>
        </w:tc>
        <w:tc>
          <w:tcPr>
            <w:tcW w:w="1740" w:type="dxa"/>
            <w:hideMark/>
          </w:tcPr>
          <w:p w14:paraId="54990D2E" w14:textId="4B455698"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ascii="Aptos Narrow" w:hAnsi="Aptos Narrow"/>
                <w:color w:val="000000"/>
                <w:sz w:val="22"/>
              </w:rPr>
              <w:t>28.8</w:t>
            </w:r>
          </w:p>
        </w:tc>
        <w:tc>
          <w:tcPr>
            <w:tcW w:w="1823" w:type="dxa"/>
            <w:hideMark/>
          </w:tcPr>
          <w:p w14:paraId="0E9B8B09" w14:textId="35C0C984"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ascii="Aptos Narrow" w:hAnsi="Aptos Narrow"/>
                <w:color w:val="000000"/>
                <w:sz w:val="22"/>
              </w:rPr>
              <w:t> </w:t>
            </w:r>
          </w:p>
        </w:tc>
        <w:tc>
          <w:tcPr>
            <w:tcW w:w="2976" w:type="dxa"/>
            <w:hideMark/>
          </w:tcPr>
          <w:p w14:paraId="00318C46"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r>
      <w:tr w:rsidR="00B5653B" w:rsidRPr="00231FD2" w14:paraId="294A78FE"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3552E14" w14:textId="77777777" w:rsidR="00B5653B" w:rsidRPr="00231FD2" w:rsidRDefault="00B5653B" w:rsidP="00B5653B">
            <w:pPr>
              <w:spacing w:before="0" w:after="0" w:line="240" w:lineRule="auto"/>
              <w:rPr>
                <w:rFonts w:eastAsia="Times New Roman" w:cs="Arial"/>
                <w:sz w:val="20"/>
                <w:szCs w:val="20"/>
                <w:lang w:eastAsia="en-GB"/>
              </w:rPr>
            </w:pPr>
            <w:r w:rsidRPr="00231FD2">
              <w:rPr>
                <w:rFonts w:eastAsia="Times New Roman" w:cs="Arial"/>
                <w:sz w:val="20"/>
                <w:szCs w:val="20"/>
                <w:lang w:eastAsia="en-GB"/>
              </w:rPr>
              <w:t>C9</w:t>
            </w:r>
          </w:p>
        </w:tc>
        <w:tc>
          <w:tcPr>
            <w:tcW w:w="1134" w:type="dxa"/>
            <w:hideMark/>
          </w:tcPr>
          <w:p w14:paraId="45D56E20"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495442</w:t>
            </w:r>
          </w:p>
        </w:tc>
        <w:tc>
          <w:tcPr>
            <w:tcW w:w="1134" w:type="dxa"/>
            <w:hideMark/>
          </w:tcPr>
          <w:p w14:paraId="27EEAD69"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147270</w:t>
            </w:r>
          </w:p>
        </w:tc>
        <w:tc>
          <w:tcPr>
            <w:tcW w:w="850" w:type="dxa"/>
            <w:hideMark/>
          </w:tcPr>
          <w:p w14:paraId="0A7F66F8"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33.0</w:t>
            </w:r>
          </w:p>
        </w:tc>
        <w:tc>
          <w:tcPr>
            <w:tcW w:w="850" w:type="dxa"/>
            <w:hideMark/>
          </w:tcPr>
          <w:p w14:paraId="549DF90E"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35.0</w:t>
            </w:r>
          </w:p>
        </w:tc>
        <w:tc>
          <w:tcPr>
            <w:tcW w:w="850" w:type="dxa"/>
            <w:hideMark/>
          </w:tcPr>
          <w:p w14:paraId="4B687A6F"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37.0</w:t>
            </w:r>
          </w:p>
        </w:tc>
        <w:tc>
          <w:tcPr>
            <w:tcW w:w="850" w:type="dxa"/>
            <w:hideMark/>
          </w:tcPr>
          <w:p w14:paraId="022DC0D5"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33.0</w:t>
            </w:r>
          </w:p>
        </w:tc>
        <w:tc>
          <w:tcPr>
            <w:tcW w:w="850" w:type="dxa"/>
            <w:hideMark/>
          </w:tcPr>
          <w:p w14:paraId="304B49F3"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36.0</w:t>
            </w:r>
          </w:p>
        </w:tc>
        <w:tc>
          <w:tcPr>
            <w:tcW w:w="850" w:type="dxa"/>
            <w:hideMark/>
          </w:tcPr>
          <w:p w14:paraId="5360CD50"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39.0</w:t>
            </w:r>
          </w:p>
        </w:tc>
        <w:tc>
          <w:tcPr>
            <w:tcW w:w="850" w:type="dxa"/>
            <w:hideMark/>
          </w:tcPr>
          <w:p w14:paraId="43B16555"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28.0</w:t>
            </w:r>
          </w:p>
        </w:tc>
        <w:tc>
          <w:tcPr>
            <w:tcW w:w="850" w:type="dxa"/>
            <w:hideMark/>
          </w:tcPr>
          <w:p w14:paraId="07893D9B"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28.0</w:t>
            </w:r>
          </w:p>
        </w:tc>
        <w:tc>
          <w:tcPr>
            <w:tcW w:w="850" w:type="dxa"/>
            <w:hideMark/>
          </w:tcPr>
          <w:p w14:paraId="370D20FA"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39.0</w:t>
            </w:r>
          </w:p>
        </w:tc>
        <w:tc>
          <w:tcPr>
            <w:tcW w:w="850" w:type="dxa"/>
            <w:hideMark/>
          </w:tcPr>
          <w:p w14:paraId="0DB6DD1B"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33.0</w:t>
            </w:r>
          </w:p>
        </w:tc>
        <w:tc>
          <w:tcPr>
            <w:tcW w:w="850" w:type="dxa"/>
            <w:hideMark/>
          </w:tcPr>
          <w:p w14:paraId="3B4D16D2"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42.0</w:t>
            </w:r>
          </w:p>
        </w:tc>
        <w:tc>
          <w:tcPr>
            <w:tcW w:w="850" w:type="dxa"/>
            <w:hideMark/>
          </w:tcPr>
          <w:p w14:paraId="1771511B"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28.0</w:t>
            </w:r>
          </w:p>
        </w:tc>
        <w:tc>
          <w:tcPr>
            <w:tcW w:w="1740" w:type="dxa"/>
            <w:hideMark/>
          </w:tcPr>
          <w:p w14:paraId="714131FA"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34.3</w:t>
            </w:r>
          </w:p>
        </w:tc>
        <w:tc>
          <w:tcPr>
            <w:tcW w:w="1740" w:type="dxa"/>
            <w:hideMark/>
          </w:tcPr>
          <w:p w14:paraId="6D27345C" w14:textId="4EB6FF85"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ascii="Aptos Narrow" w:hAnsi="Aptos Narrow"/>
                <w:color w:val="000000"/>
                <w:sz w:val="22"/>
              </w:rPr>
              <w:t>28.3</w:t>
            </w:r>
          </w:p>
        </w:tc>
        <w:tc>
          <w:tcPr>
            <w:tcW w:w="1823" w:type="dxa"/>
            <w:hideMark/>
          </w:tcPr>
          <w:p w14:paraId="1410A709" w14:textId="7D37E83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ascii="Aptos Narrow" w:hAnsi="Aptos Narrow"/>
                <w:color w:val="000000"/>
                <w:sz w:val="22"/>
              </w:rPr>
              <w:t> </w:t>
            </w:r>
          </w:p>
        </w:tc>
        <w:tc>
          <w:tcPr>
            <w:tcW w:w="2976" w:type="dxa"/>
            <w:hideMark/>
          </w:tcPr>
          <w:p w14:paraId="5DE4B040"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r>
      <w:tr w:rsidR="00B5653B" w:rsidRPr="00231FD2" w14:paraId="53773C89"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91077C6" w14:textId="77777777" w:rsidR="00B5653B" w:rsidRPr="00231FD2" w:rsidRDefault="00B5653B" w:rsidP="00B5653B">
            <w:pPr>
              <w:spacing w:before="0" w:after="0" w:line="240" w:lineRule="auto"/>
              <w:rPr>
                <w:rFonts w:eastAsia="Times New Roman" w:cs="Arial"/>
                <w:sz w:val="20"/>
                <w:szCs w:val="20"/>
                <w:lang w:eastAsia="en-GB"/>
              </w:rPr>
            </w:pPr>
            <w:r w:rsidRPr="00231FD2">
              <w:rPr>
                <w:rFonts w:eastAsia="Times New Roman" w:cs="Arial"/>
                <w:sz w:val="20"/>
                <w:szCs w:val="20"/>
                <w:lang w:eastAsia="en-GB"/>
              </w:rPr>
              <w:t>SH1</w:t>
            </w:r>
          </w:p>
        </w:tc>
        <w:tc>
          <w:tcPr>
            <w:tcW w:w="1134" w:type="dxa"/>
            <w:hideMark/>
          </w:tcPr>
          <w:p w14:paraId="77CFB60D"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500046</w:t>
            </w:r>
          </w:p>
        </w:tc>
        <w:tc>
          <w:tcPr>
            <w:tcW w:w="1134" w:type="dxa"/>
            <w:hideMark/>
          </w:tcPr>
          <w:p w14:paraId="768809BB"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147604</w:t>
            </w:r>
          </w:p>
        </w:tc>
        <w:tc>
          <w:tcPr>
            <w:tcW w:w="850" w:type="dxa"/>
            <w:hideMark/>
          </w:tcPr>
          <w:p w14:paraId="5BEA3242"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35.0</w:t>
            </w:r>
          </w:p>
        </w:tc>
        <w:tc>
          <w:tcPr>
            <w:tcW w:w="850" w:type="dxa"/>
            <w:hideMark/>
          </w:tcPr>
          <w:p w14:paraId="4296FA66"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30.0</w:t>
            </w:r>
          </w:p>
        </w:tc>
        <w:tc>
          <w:tcPr>
            <w:tcW w:w="850" w:type="dxa"/>
            <w:hideMark/>
          </w:tcPr>
          <w:p w14:paraId="3510EE87"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33.0</w:t>
            </w:r>
          </w:p>
        </w:tc>
        <w:tc>
          <w:tcPr>
            <w:tcW w:w="850" w:type="dxa"/>
            <w:hideMark/>
          </w:tcPr>
          <w:p w14:paraId="659B71DB"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32.0</w:t>
            </w:r>
          </w:p>
        </w:tc>
        <w:tc>
          <w:tcPr>
            <w:tcW w:w="850" w:type="dxa"/>
            <w:hideMark/>
          </w:tcPr>
          <w:p w14:paraId="176BBCF9"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26.0</w:t>
            </w:r>
          </w:p>
        </w:tc>
        <w:tc>
          <w:tcPr>
            <w:tcW w:w="850" w:type="dxa"/>
            <w:hideMark/>
          </w:tcPr>
          <w:p w14:paraId="1B3D4AD7"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25.0</w:t>
            </w:r>
          </w:p>
        </w:tc>
        <w:tc>
          <w:tcPr>
            <w:tcW w:w="850" w:type="dxa"/>
            <w:hideMark/>
          </w:tcPr>
          <w:p w14:paraId="196CDE4B"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18.0</w:t>
            </w:r>
          </w:p>
        </w:tc>
        <w:tc>
          <w:tcPr>
            <w:tcW w:w="850" w:type="dxa"/>
            <w:hideMark/>
          </w:tcPr>
          <w:p w14:paraId="0098A1F7"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23.0</w:t>
            </w:r>
          </w:p>
        </w:tc>
        <w:tc>
          <w:tcPr>
            <w:tcW w:w="850" w:type="dxa"/>
            <w:hideMark/>
          </w:tcPr>
          <w:p w14:paraId="7A8A357A"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31.0</w:t>
            </w:r>
          </w:p>
        </w:tc>
        <w:tc>
          <w:tcPr>
            <w:tcW w:w="850" w:type="dxa"/>
            <w:hideMark/>
          </w:tcPr>
          <w:p w14:paraId="233284BB"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28.0</w:t>
            </w:r>
          </w:p>
        </w:tc>
        <w:tc>
          <w:tcPr>
            <w:tcW w:w="850" w:type="dxa"/>
            <w:hideMark/>
          </w:tcPr>
          <w:p w14:paraId="641ABF3E"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35.0</w:t>
            </w:r>
          </w:p>
        </w:tc>
        <w:tc>
          <w:tcPr>
            <w:tcW w:w="850" w:type="dxa"/>
            <w:hideMark/>
          </w:tcPr>
          <w:p w14:paraId="71278809"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29.0</w:t>
            </w:r>
          </w:p>
        </w:tc>
        <w:tc>
          <w:tcPr>
            <w:tcW w:w="1740" w:type="dxa"/>
            <w:hideMark/>
          </w:tcPr>
          <w:p w14:paraId="149AAB4C"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28.8</w:t>
            </w:r>
          </w:p>
        </w:tc>
        <w:tc>
          <w:tcPr>
            <w:tcW w:w="1740" w:type="dxa"/>
            <w:hideMark/>
          </w:tcPr>
          <w:p w14:paraId="0CAA36FD" w14:textId="49407E68"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ascii="Aptos Narrow" w:hAnsi="Aptos Narrow"/>
                <w:color w:val="000000"/>
                <w:sz w:val="22"/>
              </w:rPr>
              <w:t>23.8</w:t>
            </w:r>
          </w:p>
        </w:tc>
        <w:tc>
          <w:tcPr>
            <w:tcW w:w="1823" w:type="dxa"/>
            <w:hideMark/>
          </w:tcPr>
          <w:p w14:paraId="790C3A1C" w14:textId="4ECA0FE0"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ascii="Aptos Narrow" w:hAnsi="Aptos Narrow"/>
                <w:color w:val="000000"/>
                <w:sz w:val="22"/>
              </w:rPr>
              <w:t> </w:t>
            </w:r>
          </w:p>
        </w:tc>
        <w:tc>
          <w:tcPr>
            <w:tcW w:w="2976" w:type="dxa"/>
            <w:hideMark/>
          </w:tcPr>
          <w:p w14:paraId="651E38D5"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r>
      <w:tr w:rsidR="00B5653B" w:rsidRPr="00231FD2" w14:paraId="1BDAD14F"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05A48F6" w14:textId="77777777" w:rsidR="00B5653B" w:rsidRPr="00231FD2" w:rsidRDefault="00B5653B" w:rsidP="00B5653B">
            <w:pPr>
              <w:spacing w:before="0" w:after="0" w:line="240" w:lineRule="auto"/>
              <w:rPr>
                <w:rFonts w:eastAsia="Times New Roman" w:cs="Arial"/>
                <w:sz w:val="20"/>
                <w:szCs w:val="20"/>
                <w:lang w:eastAsia="en-GB"/>
              </w:rPr>
            </w:pPr>
            <w:r w:rsidRPr="00231FD2">
              <w:rPr>
                <w:rFonts w:eastAsia="Times New Roman" w:cs="Arial"/>
                <w:sz w:val="20"/>
                <w:szCs w:val="20"/>
                <w:lang w:eastAsia="en-GB"/>
              </w:rPr>
              <w:t>SH2</w:t>
            </w:r>
          </w:p>
        </w:tc>
        <w:tc>
          <w:tcPr>
            <w:tcW w:w="1134" w:type="dxa"/>
            <w:hideMark/>
          </w:tcPr>
          <w:p w14:paraId="42ADBC24"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499978</w:t>
            </w:r>
          </w:p>
        </w:tc>
        <w:tc>
          <w:tcPr>
            <w:tcW w:w="1134" w:type="dxa"/>
            <w:hideMark/>
          </w:tcPr>
          <w:p w14:paraId="1E178274"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147704</w:t>
            </w:r>
          </w:p>
        </w:tc>
        <w:tc>
          <w:tcPr>
            <w:tcW w:w="850" w:type="dxa"/>
            <w:hideMark/>
          </w:tcPr>
          <w:p w14:paraId="06F459A9"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41.0</w:t>
            </w:r>
          </w:p>
        </w:tc>
        <w:tc>
          <w:tcPr>
            <w:tcW w:w="850" w:type="dxa"/>
            <w:hideMark/>
          </w:tcPr>
          <w:p w14:paraId="672060BD"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36.0</w:t>
            </w:r>
          </w:p>
        </w:tc>
        <w:tc>
          <w:tcPr>
            <w:tcW w:w="850" w:type="dxa"/>
            <w:hideMark/>
          </w:tcPr>
          <w:p w14:paraId="602C2347"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31.0</w:t>
            </w:r>
          </w:p>
        </w:tc>
        <w:tc>
          <w:tcPr>
            <w:tcW w:w="850" w:type="dxa"/>
            <w:hideMark/>
          </w:tcPr>
          <w:p w14:paraId="185234DC"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33.0</w:t>
            </w:r>
          </w:p>
        </w:tc>
        <w:tc>
          <w:tcPr>
            <w:tcW w:w="850" w:type="dxa"/>
            <w:hideMark/>
          </w:tcPr>
          <w:p w14:paraId="24C29C23"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34.0</w:t>
            </w:r>
          </w:p>
        </w:tc>
        <w:tc>
          <w:tcPr>
            <w:tcW w:w="850" w:type="dxa"/>
            <w:hideMark/>
          </w:tcPr>
          <w:p w14:paraId="58ECB7BD"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33.0</w:t>
            </w:r>
          </w:p>
        </w:tc>
        <w:tc>
          <w:tcPr>
            <w:tcW w:w="850" w:type="dxa"/>
            <w:hideMark/>
          </w:tcPr>
          <w:p w14:paraId="0C51C360"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27.0</w:t>
            </w:r>
          </w:p>
        </w:tc>
        <w:tc>
          <w:tcPr>
            <w:tcW w:w="850" w:type="dxa"/>
            <w:hideMark/>
          </w:tcPr>
          <w:p w14:paraId="37C0FB10"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28.0</w:t>
            </w:r>
          </w:p>
        </w:tc>
        <w:tc>
          <w:tcPr>
            <w:tcW w:w="850" w:type="dxa"/>
            <w:hideMark/>
          </w:tcPr>
          <w:p w14:paraId="016C6FB4"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35.0</w:t>
            </w:r>
          </w:p>
        </w:tc>
        <w:tc>
          <w:tcPr>
            <w:tcW w:w="850" w:type="dxa"/>
            <w:hideMark/>
          </w:tcPr>
          <w:p w14:paraId="38060C88"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33.0</w:t>
            </w:r>
          </w:p>
        </w:tc>
        <w:tc>
          <w:tcPr>
            <w:tcW w:w="850" w:type="dxa"/>
            <w:hideMark/>
          </w:tcPr>
          <w:p w14:paraId="5B1B8377"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36.0</w:t>
            </w:r>
          </w:p>
        </w:tc>
        <w:tc>
          <w:tcPr>
            <w:tcW w:w="850" w:type="dxa"/>
            <w:hideMark/>
          </w:tcPr>
          <w:p w14:paraId="498F4B2A"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34.0</w:t>
            </w:r>
          </w:p>
        </w:tc>
        <w:tc>
          <w:tcPr>
            <w:tcW w:w="1740" w:type="dxa"/>
            <w:hideMark/>
          </w:tcPr>
          <w:p w14:paraId="1943696B"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33.4</w:t>
            </w:r>
          </w:p>
        </w:tc>
        <w:tc>
          <w:tcPr>
            <w:tcW w:w="1740" w:type="dxa"/>
            <w:hideMark/>
          </w:tcPr>
          <w:p w14:paraId="4A2FFB92" w14:textId="1892A0E8"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ascii="Aptos Narrow" w:hAnsi="Aptos Narrow"/>
                <w:color w:val="000000"/>
                <w:sz w:val="22"/>
              </w:rPr>
              <w:t>27.6</w:t>
            </w:r>
          </w:p>
        </w:tc>
        <w:tc>
          <w:tcPr>
            <w:tcW w:w="1823" w:type="dxa"/>
            <w:hideMark/>
          </w:tcPr>
          <w:p w14:paraId="2DD2F7BE" w14:textId="743D4908"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ascii="Aptos Narrow" w:hAnsi="Aptos Narrow"/>
                <w:color w:val="000000"/>
                <w:sz w:val="22"/>
              </w:rPr>
              <w:t> </w:t>
            </w:r>
          </w:p>
        </w:tc>
        <w:tc>
          <w:tcPr>
            <w:tcW w:w="2976" w:type="dxa"/>
            <w:hideMark/>
          </w:tcPr>
          <w:p w14:paraId="1176F67D"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r>
      <w:tr w:rsidR="00B5653B" w:rsidRPr="00231FD2" w14:paraId="16BE46A2"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49C8A82" w14:textId="77777777" w:rsidR="00B5653B" w:rsidRPr="00231FD2" w:rsidRDefault="00B5653B" w:rsidP="00B5653B">
            <w:pPr>
              <w:spacing w:before="0" w:after="0" w:line="240" w:lineRule="auto"/>
              <w:rPr>
                <w:rFonts w:eastAsia="Times New Roman" w:cs="Arial"/>
                <w:sz w:val="20"/>
                <w:szCs w:val="20"/>
                <w:lang w:eastAsia="en-GB"/>
              </w:rPr>
            </w:pPr>
            <w:r w:rsidRPr="00231FD2">
              <w:rPr>
                <w:rFonts w:eastAsia="Times New Roman" w:cs="Arial"/>
                <w:sz w:val="20"/>
                <w:szCs w:val="20"/>
                <w:lang w:eastAsia="en-GB"/>
              </w:rPr>
              <w:t>SH3</w:t>
            </w:r>
          </w:p>
        </w:tc>
        <w:tc>
          <w:tcPr>
            <w:tcW w:w="1134" w:type="dxa"/>
            <w:hideMark/>
          </w:tcPr>
          <w:p w14:paraId="747A69A7"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500003</w:t>
            </w:r>
          </w:p>
        </w:tc>
        <w:tc>
          <w:tcPr>
            <w:tcW w:w="1134" w:type="dxa"/>
            <w:hideMark/>
          </w:tcPr>
          <w:p w14:paraId="17341000"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147670</w:t>
            </w:r>
          </w:p>
        </w:tc>
        <w:tc>
          <w:tcPr>
            <w:tcW w:w="850" w:type="dxa"/>
            <w:hideMark/>
          </w:tcPr>
          <w:p w14:paraId="43568BDE"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29.0</w:t>
            </w:r>
          </w:p>
        </w:tc>
        <w:tc>
          <w:tcPr>
            <w:tcW w:w="850" w:type="dxa"/>
            <w:hideMark/>
          </w:tcPr>
          <w:p w14:paraId="6A40A281"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26.0</w:t>
            </w:r>
          </w:p>
        </w:tc>
        <w:tc>
          <w:tcPr>
            <w:tcW w:w="850" w:type="dxa"/>
            <w:hideMark/>
          </w:tcPr>
          <w:p w14:paraId="4CA72D6B"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42.0</w:t>
            </w:r>
          </w:p>
        </w:tc>
        <w:tc>
          <w:tcPr>
            <w:tcW w:w="850" w:type="dxa"/>
            <w:hideMark/>
          </w:tcPr>
          <w:p w14:paraId="448633B1"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34.0</w:t>
            </w:r>
          </w:p>
        </w:tc>
        <w:tc>
          <w:tcPr>
            <w:tcW w:w="850" w:type="dxa"/>
            <w:hideMark/>
          </w:tcPr>
          <w:p w14:paraId="6B79F4A0"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26.0</w:t>
            </w:r>
          </w:p>
        </w:tc>
        <w:tc>
          <w:tcPr>
            <w:tcW w:w="850" w:type="dxa"/>
            <w:hideMark/>
          </w:tcPr>
          <w:p w14:paraId="40AA8A79"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23.0</w:t>
            </w:r>
          </w:p>
        </w:tc>
        <w:tc>
          <w:tcPr>
            <w:tcW w:w="850" w:type="dxa"/>
            <w:hideMark/>
          </w:tcPr>
          <w:p w14:paraId="698F109B"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16.0</w:t>
            </w:r>
          </w:p>
        </w:tc>
        <w:tc>
          <w:tcPr>
            <w:tcW w:w="850" w:type="dxa"/>
            <w:hideMark/>
          </w:tcPr>
          <w:p w14:paraId="307D038B"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15.0</w:t>
            </w:r>
          </w:p>
        </w:tc>
        <w:tc>
          <w:tcPr>
            <w:tcW w:w="850" w:type="dxa"/>
            <w:hideMark/>
          </w:tcPr>
          <w:p w14:paraId="46FDC14A"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26.0</w:t>
            </w:r>
          </w:p>
        </w:tc>
        <w:tc>
          <w:tcPr>
            <w:tcW w:w="850" w:type="dxa"/>
            <w:hideMark/>
          </w:tcPr>
          <w:p w14:paraId="0FED0CE7"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22.0</w:t>
            </w:r>
          </w:p>
        </w:tc>
        <w:tc>
          <w:tcPr>
            <w:tcW w:w="850" w:type="dxa"/>
            <w:hideMark/>
          </w:tcPr>
          <w:p w14:paraId="1414A54E"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30.0</w:t>
            </w:r>
          </w:p>
        </w:tc>
        <w:tc>
          <w:tcPr>
            <w:tcW w:w="850" w:type="dxa"/>
            <w:hideMark/>
          </w:tcPr>
          <w:p w14:paraId="77165B54"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24.0</w:t>
            </w:r>
          </w:p>
        </w:tc>
        <w:tc>
          <w:tcPr>
            <w:tcW w:w="1740" w:type="dxa"/>
            <w:hideMark/>
          </w:tcPr>
          <w:p w14:paraId="2FBA95FC"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26.1</w:t>
            </w:r>
          </w:p>
        </w:tc>
        <w:tc>
          <w:tcPr>
            <w:tcW w:w="1740" w:type="dxa"/>
            <w:hideMark/>
          </w:tcPr>
          <w:p w14:paraId="2418B0C0" w14:textId="029E5511"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ascii="Aptos Narrow" w:hAnsi="Aptos Narrow"/>
                <w:color w:val="000000"/>
                <w:sz w:val="22"/>
              </w:rPr>
              <w:t>21.6</w:t>
            </w:r>
          </w:p>
        </w:tc>
        <w:tc>
          <w:tcPr>
            <w:tcW w:w="1823" w:type="dxa"/>
            <w:hideMark/>
          </w:tcPr>
          <w:p w14:paraId="6241852C" w14:textId="10BF7C7C"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ascii="Aptos Narrow" w:hAnsi="Aptos Narrow"/>
                <w:color w:val="000000"/>
                <w:sz w:val="22"/>
              </w:rPr>
              <w:t> </w:t>
            </w:r>
          </w:p>
        </w:tc>
        <w:tc>
          <w:tcPr>
            <w:tcW w:w="2976" w:type="dxa"/>
            <w:hideMark/>
          </w:tcPr>
          <w:p w14:paraId="069ED782"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r>
      <w:tr w:rsidR="00B5653B" w:rsidRPr="00231FD2" w14:paraId="6F245DDD"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CA8755E" w14:textId="77777777" w:rsidR="00B5653B" w:rsidRPr="00231FD2" w:rsidRDefault="00B5653B" w:rsidP="00B5653B">
            <w:pPr>
              <w:spacing w:before="0" w:after="0" w:line="240" w:lineRule="auto"/>
              <w:rPr>
                <w:rFonts w:eastAsia="Times New Roman" w:cs="Arial"/>
                <w:sz w:val="20"/>
                <w:szCs w:val="20"/>
                <w:lang w:eastAsia="en-GB"/>
              </w:rPr>
            </w:pPr>
            <w:r w:rsidRPr="00231FD2">
              <w:rPr>
                <w:rFonts w:eastAsia="Times New Roman" w:cs="Arial"/>
                <w:sz w:val="20"/>
                <w:szCs w:val="20"/>
                <w:lang w:eastAsia="en-GB"/>
              </w:rPr>
              <w:t>SH4</w:t>
            </w:r>
          </w:p>
        </w:tc>
        <w:tc>
          <w:tcPr>
            <w:tcW w:w="1134" w:type="dxa"/>
            <w:hideMark/>
          </w:tcPr>
          <w:p w14:paraId="05AB59B0"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500086</w:t>
            </w:r>
          </w:p>
        </w:tc>
        <w:tc>
          <w:tcPr>
            <w:tcW w:w="1134" w:type="dxa"/>
            <w:hideMark/>
          </w:tcPr>
          <w:p w14:paraId="199C73CE"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147521</w:t>
            </w:r>
          </w:p>
        </w:tc>
        <w:tc>
          <w:tcPr>
            <w:tcW w:w="850" w:type="dxa"/>
            <w:hideMark/>
          </w:tcPr>
          <w:p w14:paraId="22136886"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39.0</w:t>
            </w:r>
          </w:p>
        </w:tc>
        <w:tc>
          <w:tcPr>
            <w:tcW w:w="850" w:type="dxa"/>
            <w:hideMark/>
          </w:tcPr>
          <w:p w14:paraId="5D9DA97B"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32.0</w:t>
            </w:r>
          </w:p>
        </w:tc>
        <w:tc>
          <w:tcPr>
            <w:tcW w:w="850" w:type="dxa"/>
            <w:hideMark/>
          </w:tcPr>
          <w:p w14:paraId="047BB47F"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c>
          <w:tcPr>
            <w:tcW w:w="850" w:type="dxa"/>
            <w:hideMark/>
          </w:tcPr>
          <w:p w14:paraId="18C81354"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30.0</w:t>
            </w:r>
          </w:p>
        </w:tc>
        <w:tc>
          <w:tcPr>
            <w:tcW w:w="850" w:type="dxa"/>
            <w:hideMark/>
          </w:tcPr>
          <w:p w14:paraId="4E9A30EA"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26.0</w:t>
            </w:r>
          </w:p>
        </w:tc>
        <w:tc>
          <w:tcPr>
            <w:tcW w:w="850" w:type="dxa"/>
            <w:hideMark/>
          </w:tcPr>
          <w:p w14:paraId="0C537214"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23.0</w:t>
            </w:r>
          </w:p>
        </w:tc>
        <w:tc>
          <w:tcPr>
            <w:tcW w:w="850" w:type="dxa"/>
            <w:hideMark/>
          </w:tcPr>
          <w:p w14:paraId="784C2069"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23.0</w:t>
            </w:r>
          </w:p>
        </w:tc>
        <w:tc>
          <w:tcPr>
            <w:tcW w:w="850" w:type="dxa"/>
            <w:hideMark/>
          </w:tcPr>
          <w:p w14:paraId="1B84505C"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26.0</w:t>
            </w:r>
          </w:p>
        </w:tc>
        <w:tc>
          <w:tcPr>
            <w:tcW w:w="850" w:type="dxa"/>
            <w:hideMark/>
          </w:tcPr>
          <w:p w14:paraId="3E0BA8C5"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32.0</w:t>
            </w:r>
          </w:p>
        </w:tc>
        <w:tc>
          <w:tcPr>
            <w:tcW w:w="850" w:type="dxa"/>
            <w:hideMark/>
          </w:tcPr>
          <w:p w14:paraId="6056751E"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26.0</w:t>
            </w:r>
          </w:p>
        </w:tc>
        <w:tc>
          <w:tcPr>
            <w:tcW w:w="850" w:type="dxa"/>
            <w:hideMark/>
          </w:tcPr>
          <w:p w14:paraId="6FD7DAC9"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c>
          <w:tcPr>
            <w:tcW w:w="850" w:type="dxa"/>
            <w:hideMark/>
          </w:tcPr>
          <w:p w14:paraId="46F13785"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28.0</w:t>
            </w:r>
          </w:p>
        </w:tc>
        <w:tc>
          <w:tcPr>
            <w:tcW w:w="1740" w:type="dxa"/>
            <w:hideMark/>
          </w:tcPr>
          <w:p w14:paraId="2EEBD5BD"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28.5</w:t>
            </w:r>
          </w:p>
        </w:tc>
        <w:tc>
          <w:tcPr>
            <w:tcW w:w="1740" w:type="dxa"/>
            <w:hideMark/>
          </w:tcPr>
          <w:p w14:paraId="28738722" w14:textId="2337C8AC"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ascii="Aptos Narrow" w:hAnsi="Aptos Narrow"/>
                <w:color w:val="000000"/>
                <w:sz w:val="22"/>
              </w:rPr>
              <w:t>23.6</w:t>
            </w:r>
          </w:p>
        </w:tc>
        <w:tc>
          <w:tcPr>
            <w:tcW w:w="1823" w:type="dxa"/>
            <w:hideMark/>
          </w:tcPr>
          <w:p w14:paraId="7313E429" w14:textId="3EFCA4DB"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ascii="Aptos Narrow" w:hAnsi="Aptos Narrow"/>
                <w:color w:val="000000"/>
                <w:sz w:val="22"/>
              </w:rPr>
              <w:t> </w:t>
            </w:r>
          </w:p>
        </w:tc>
        <w:tc>
          <w:tcPr>
            <w:tcW w:w="2976" w:type="dxa"/>
            <w:hideMark/>
          </w:tcPr>
          <w:p w14:paraId="5D24FDAA"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r>
      <w:tr w:rsidR="00B5653B" w:rsidRPr="00231FD2" w14:paraId="1FDC0C01"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131D1D5" w14:textId="77777777" w:rsidR="00B5653B" w:rsidRPr="00231FD2" w:rsidRDefault="00B5653B" w:rsidP="00B5653B">
            <w:pPr>
              <w:spacing w:before="0" w:after="0" w:line="240" w:lineRule="auto"/>
              <w:rPr>
                <w:rFonts w:eastAsia="Times New Roman" w:cs="Arial"/>
                <w:sz w:val="20"/>
                <w:szCs w:val="20"/>
                <w:lang w:eastAsia="en-GB"/>
              </w:rPr>
            </w:pPr>
            <w:r w:rsidRPr="00231FD2">
              <w:rPr>
                <w:rFonts w:eastAsia="Times New Roman" w:cs="Arial"/>
                <w:sz w:val="20"/>
                <w:szCs w:val="20"/>
                <w:lang w:eastAsia="en-GB"/>
              </w:rPr>
              <w:t>SH6</w:t>
            </w:r>
          </w:p>
        </w:tc>
        <w:tc>
          <w:tcPr>
            <w:tcW w:w="1134" w:type="dxa"/>
            <w:hideMark/>
          </w:tcPr>
          <w:p w14:paraId="4F4BBD9B"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499955</w:t>
            </w:r>
          </w:p>
        </w:tc>
        <w:tc>
          <w:tcPr>
            <w:tcW w:w="1134" w:type="dxa"/>
            <w:hideMark/>
          </w:tcPr>
          <w:p w14:paraId="27B5CC5C"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148018</w:t>
            </w:r>
          </w:p>
        </w:tc>
        <w:tc>
          <w:tcPr>
            <w:tcW w:w="850" w:type="dxa"/>
            <w:hideMark/>
          </w:tcPr>
          <w:p w14:paraId="046DB23A"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27.0</w:t>
            </w:r>
          </w:p>
        </w:tc>
        <w:tc>
          <w:tcPr>
            <w:tcW w:w="850" w:type="dxa"/>
            <w:hideMark/>
          </w:tcPr>
          <w:p w14:paraId="7F5B1583"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21.0</w:t>
            </w:r>
          </w:p>
        </w:tc>
        <w:tc>
          <w:tcPr>
            <w:tcW w:w="850" w:type="dxa"/>
            <w:hideMark/>
          </w:tcPr>
          <w:p w14:paraId="64553681"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27.0</w:t>
            </w:r>
          </w:p>
        </w:tc>
        <w:tc>
          <w:tcPr>
            <w:tcW w:w="850" w:type="dxa"/>
            <w:hideMark/>
          </w:tcPr>
          <w:p w14:paraId="3418CCB4"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33.0</w:t>
            </w:r>
          </w:p>
        </w:tc>
        <w:tc>
          <w:tcPr>
            <w:tcW w:w="850" w:type="dxa"/>
            <w:hideMark/>
          </w:tcPr>
          <w:p w14:paraId="3671E710"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19.0</w:t>
            </w:r>
          </w:p>
        </w:tc>
        <w:tc>
          <w:tcPr>
            <w:tcW w:w="850" w:type="dxa"/>
            <w:hideMark/>
          </w:tcPr>
          <w:p w14:paraId="4ABA2A34"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19.0</w:t>
            </w:r>
          </w:p>
        </w:tc>
        <w:tc>
          <w:tcPr>
            <w:tcW w:w="850" w:type="dxa"/>
            <w:hideMark/>
          </w:tcPr>
          <w:p w14:paraId="62F1DB1D"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19.0</w:t>
            </w:r>
          </w:p>
        </w:tc>
        <w:tc>
          <w:tcPr>
            <w:tcW w:w="850" w:type="dxa"/>
            <w:hideMark/>
          </w:tcPr>
          <w:p w14:paraId="736FD9A6"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17.0</w:t>
            </w:r>
          </w:p>
        </w:tc>
        <w:tc>
          <w:tcPr>
            <w:tcW w:w="850" w:type="dxa"/>
            <w:hideMark/>
          </w:tcPr>
          <w:p w14:paraId="24FDA7A6"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20.0</w:t>
            </w:r>
          </w:p>
        </w:tc>
        <w:tc>
          <w:tcPr>
            <w:tcW w:w="850" w:type="dxa"/>
            <w:hideMark/>
          </w:tcPr>
          <w:p w14:paraId="321545FA"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17.0</w:t>
            </w:r>
          </w:p>
        </w:tc>
        <w:tc>
          <w:tcPr>
            <w:tcW w:w="850" w:type="dxa"/>
            <w:hideMark/>
          </w:tcPr>
          <w:p w14:paraId="752A43E9"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24.0</w:t>
            </w:r>
          </w:p>
        </w:tc>
        <w:tc>
          <w:tcPr>
            <w:tcW w:w="850" w:type="dxa"/>
            <w:hideMark/>
          </w:tcPr>
          <w:p w14:paraId="717C3568"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17.0</w:t>
            </w:r>
          </w:p>
        </w:tc>
        <w:tc>
          <w:tcPr>
            <w:tcW w:w="1740" w:type="dxa"/>
            <w:hideMark/>
          </w:tcPr>
          <w:p w14:paraId="4519C90C"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21.7</w:t>
            </w:r>
          </w:p>
        </w:tc>
        <w:tc>
          <w:tcPr>
            <w:tcW w:w="1740" w:type="dxa"/>
            <w:hideMark/>
          </w:tcPr>
          <w:p w14:paraId="0942AB5A" w14:textId="144D02D9"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ascii="Aptos Narrow" w:hAnsi="Aptos Narrow"/>
                <w:color w:val="000000"/>
                <w:sz w:val="22"/>
              </w:rPr>
              <w:t>17.9</w:t>
            </w:r>
          </w:p>
        </w:tc>
        <w:tc>
          <w:tcPr>
            <w:tcW w:w="1823" w:type="dxa"/>
            <w:hideMark/>
          </w:tcPr>
          <w:p w14:paraId="5DB454F0" w14:textId="78BE1E44"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ascii="Aptos Narrow" w:hAnsi="Aptos Narrow"/>
                <w:color w:val="000000"/>
                <w:sz w:val="22"/>
              </w:rPr>
              <w:t> </w:t>
            </w:r>
          </w:p>
        </w:tc>
        <w:tc>
          <w:tcPr>
            <w:tcW w:w="2976" w:type="dxa"/>
            <w:hideMark/>
          </w:tcPr>
          <w:p w14:paraId="6A2B72B2"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r>
      <w:tr w:rsidR="00B5653B" w:rsidRPr="00231FD2" w14:paraId="64315A56"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7C54712" w14:textId="77777777" w:rsidR="00B5653B" w:rsidRPr="00231FD2" w:rsidRDefault="00B5653B" w:rsidP="00B5653B">
            <w:pPr>
              <w:spacing w:before="0" w:after="0" w:line="240" w:lineRule="auto"/>
              <w:rPr>
                <w:rFonts w:eastAsia="Times New Roman" w:cs="Arial"/>
                <w:sz w:val="20"/>
                <w:szCs w:val="20"/>
                <w:lang w:eastAsia="en-GB"/>
              </w:rPr>
            </w:pPr>
            <w:r w:rsidRPr="00231FD2">
              <w:rPr>
                <w:rFonts w:eastAsia="Times New Roman" w:cs="Arial"/>
                <w:sz w:val="20"/>
                <w:szCs w:val="20"/>
                <w:lang w:eastAsia="en-GB"/>
              </w:rPr>
              <w:t>SH8</w:t>
            </w:r>
          </w:p>
        </w:tc>
        <w:tc>
          <w:tcPr>
            <w:tcW w:w="1134" w:type="dxa"/>
            <w:hideMark/>
          </w:tcPr>
          <w:p w14:paraId="46446D08"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499723</w:t>
            </w:r>
          </w:p>
        </w:tc>
        <w:tc>
          <w:tcPr>
            <w:tcW w:w="1134" w:type="dxa"/>
            <w:hideMark/>
          </w:tcPr>
          <w:p w14:paraId="4A17B089"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146759</w:t>
            </w:r>
          </w:p>
        </w:tc>
        <w:tc>
          <w:tcPr>
            <w:tcW w:w="850" w:type="dxa"/>
            <w:hideMark/>
          </w:tcPr>
          <w:p w14:paraId="09DC4F70"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40.0</w:t>
            </w:r>
          </w:p>
        </w:tc>
        <w:tc>
          <w:tcPr>
            <w:tcW w:w="850" w:type="dxa"/>
            <w:hideMark/>
          </w:tcPr>
          <w:p w14:paraId="63E04318"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34.0</w:t>
            </w:r>
          </w:p>
        </w:tc>
        <w:tc>
          <w:tcPr>
            <w:tcW w:w="850" w:type="dxa"/>
            <w:hideMark/>
          </w:tcPr>
          <w:p w14:paraId="2D7ACD88"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21.0</w:t>
            </w:r>
          </w:p>
        </w:tc>
        <w:tc>
          <w:tcPr>
            <w:tcW w:w="850" w:type="dxa"/>
            <w:hideMark/>
          </w:tcPr>
          <w:p w14:paraId="5B2B9DC4"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26.0</w:t>
            </w:r>
          </w:p>
        </w:tc>
        <w:tc>
          <w:tcPr>
            <w:tcW w:w="850" w:type="dxa"/>
            <w:hideMark/>
          </w:tcPr>
          <w:p w14:paraId="33504D5B"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26.0</w:t>
            </w:r>
          </w:p>
        </w:tc>
        <w:tc>
          <w:tcPr>
            <w:tcW w:w="850" w:type="dxa"/>
            <w:hideMark/>
          </w:tcPr>
          <w:p w14:paraId="2AB47E24"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31.0</w:t>
            </w:r>
          </w:p>
        </w:tc>
        <w:tc>
          <w:tcPr>
            <w:tcW w:w="850" w:type="dxa"/>
            <w:hideMark/>
          </w:tcPr>
          <w:p w14:paraId="6957FC00"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28.0</w:t>
            </w:r>
          </w:p>
        </w:tc>
        <w:tc>
          <w:tcPr>
            <w:tcW w:w="850" w:type="dxa"/>
            <w:hideMark/>
          </w:tcPr>
          <w:p w14:paraId="6F6B6C6E"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26.0</w:t>
            </w:r>
          </w:p>
        </w:tc>
        <w:tc>
          <w:tcPr>
            <w:tcW w:w="850" w:type="dxa"/>
            <w:hideMark/>
          </w:tcPr>
          <w:p w14:paraId="072BAF67"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34.0</w:t>
            </w:r>
          </w:p>
        </w:tc>
        <w:tc>
          <w:tcPr>
            <w:tcW w:w="850" w:type="dxa"/>
            <w:hideMark/>
          </w:tcPr>
          <w:p w14:paraId="31F4A436"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30.0</w:t>
            </w:r>
          </w:p>
        </w:tc>
        <w:tc>
          <w:tcPr>
            <w:tcW w:w="850" w:type="dxa"/>
            <w:hideMark/>
          </w:tcPr>
          <w:p w14:paraId="114C8263"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36.0</w:t>
            </w:r>
          </w:p>
        </w:tc>
        <w:tc>
          <w:tcPr>
            <w:tcW w:w="850" w:type="dxa"/>
            <w:hideMark/>
          </w:tcPr>
          <w:p w14:paraId="3F32D07A"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28.0</w:t>
            </w:r>
          </w:p>
        </w:tc>
        <w:tc>
          <w:tcPr>
            <w:tcW w:w="1740" w:type="dxa"/>
            <w:hideMark/>
          </w:tcPr>
          <w:p w14:paraId="1B74C139"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30.0</w:t>
            </w:r>
          </w:p>
        </w:tc>
        <w:tc>
          <w:tcPr>
            <w:tcW w:w="1740" w:type="dxa"/>
            <w:hideMark/>
          </w:tcPr>
          <w:p w14:paraId="69256692" w14:textId="6E69DC90"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ascii="Aptos Narrow" w:hAnsi="Aptos Narrow"/>
                <w:color w:val="000000"/>
                <w:sz w:val="22"/>
              </w:rPr>
              <w:t>24.8</w:t>
            </w:r>
          </w:p>
        </w:tc>
        <w:tc>
          <w:tcPr>
            <w:tcW w:w="1823" w:type="dxa"/>
            <w:hideMark/>
          </w:tcPr>
          <w:p w14:paraId="5ADCD816" w14:textId="10F0AAA5"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ascii="Aptos Narrow" w:hAnsi="Aptos Narrow"/>
                <w:color w:val="000000"/>
                <w:sz w:val="22"/>
              </w:rPr>
              <w:t> </w:t>
            </w:r>
          </w:p>
        </w:tc>
        <w:tc>
          <w:tcPr>
            <w:tcW w:w="2976" w:type="dxa"/>
            <w:hideMark/>
          </w:tcPr>
          <w:p w14:paraId="655AB728"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r>
      <w:tr w:rsidR="00B5653B" w:rsidRPr="00231FD2" w14:paraId="5404C4A1"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4638928" w14:textId="77777777" w:rsidR="00B5653B" w:rsidRPr="00231FD2" w:rsidRDefault="00B5653B" w:rsidP="00B5653B">
            <w:pPr>
              <w:spacing w:before="0" w:after="0" w:line="240" w:lineRule="auto"/>
              <w:rPr>
                <w:rFonts w:eastAsia="Times New Roman" w:cs="Arial"/>
                <w:sz w:val="20"/>
                <w:szCs w:val="20"/>
                <w:lang w:eastAsia="en-GB"/>
              </w:rPr>
            </w:pPr>
            <w:r w:rsidRPr="00231FD2">
              <w:rPr>
                <w:rFonts w:eastAsia="Times New Roman" w:cs="Arial"/>
                <w:sz w:val="20"/>
                <w:szCs w:val="20"/>
                <w:lang w:eastAsia="en-GB"/>
              </w:rPr>
              <w:t>RP4</w:t>
            </w:r>
          </w:p>
        </w:tc>
        <w:tc>
          <w:tcPr>
            <w:tcW w:w="1134" w:type="dxa"/>
            <w:hideMark/>
          </w:tcPr>
          <w:p w14:paraId="09919D4D"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505150</w:t>
            </w:r>
          </w:p>
        </w:tc>
        <w:tc>
          <w:tcPr>
            <w:tcW w:w="1134" w:type="dxa"/>
            <w:hideMark/>
          </w:tcPr>
          <w:p w14:paraId="324C3750"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156741</w:t>
            </w:r>
          </w:p>
        </w:tc>
        <w:tc>
          <w:tcPr>
            <w:tcW w:w="850" w:type="dxa"/>
            <w:hideMark/>
          </w:tcPr>
          <w:p w14:paraId="30F2D593"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c>
          <w:tcPr>
            <w:tcW w:w="850" w:type="dxa"/>
            <w:hideMark/>
          </w:tcPr>
          <w:p w14:paraId="6EF83640"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c>
          <w:tcPr>
            <w:tcW w:w="850" w:type="dxa"/>
            <w:hideMark/>
          </w:tcPr>
          <w:p w14:paraId="43462AE3"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40.0</w:t>
            </w:r>
          </w:p>
        </w:tc>
        <w:tc>
          <w:tcPr>
            <w:tcW w:w="850" w:type="dxa"/>
            <w:hideMark/>
          </w:tcPr>
          <w:p w14:paraId="75E82732"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33.0</w:t>
            </w:r>
          </w:p>
        </w:tc>
        <w:tc>
          <w:tcPr>
            <w:tcW w:w="850" w:type="dxa"/>
            <w:hideMark/>
          </w:tcPr>
          <w:p w14:paraId="6634961C"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28.0</w:t>
            </w:r>
          </w:p>
        </w:tc>
        <w:tc>
          <w:tcPr>
            <w:tcW w:w="850" w:type="dxa"/>
            <w:hideMark/>
          </w:tcPr>
          <w:p w14:paraId="0A6F8E36"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27.0</w:t>
            </w:r>
          </w:p>
        </w:tc>
        <w:tc>
          <w:tcPr>
            <w:tcW w:w="850" w:type="dxa"/>
            <w:hideMark/>
          </w:tcPr>
          <w:p w14:paraId="74AF5F84"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26.0</w:t>
            </w:r>
          </w:p>
        </w:tc>
        <w:tc>
          <w:tcPr>
            <w:tcW w:w="850" w:type="dxa"/>
            <w:hideMark/>
          </w:tcPr>
          <w:p w14:paraId="06F04A1C"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18.0</w:t>
            </w:r>
          </w:p>
        </w:tc>
        <w:tc>
          <w:tcPr>
            <w:tcW w:w="850" w:type="dxa"/>
            <w:hideMark/>
          </w:tcPr>
          <w:p w14:paraId="4B57D117"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26.0</w:t>
            </w:r>
          </w:p>
        </w:tc>
        <w:tc>
          <w:tcPr>
            <w:tcW w:w="850" w:type="dxa"/>
            <w:hideMark/>
          </w:tcPr>
          <w:p w14:paraId="02FD2CAF"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25.0</w:t>
            </w:r>
          </w:p>
        </w:tc>
        <w:tc>
          <w:tcPr>
            <w:tcW w:w="850" w:type="dxa"/>
            <w:hideMark/>
          </w:tcPr>
          <w:p w14:paraId="45A7FA6F"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25.0</w:t>
            </w:r>
          </w:p>
        </w:tc>
        <w:tc>
          <w:tcPr>
            <w:tcW w:w="850" w:type="dxa"/>
            <w:hideMark/>
          </w:tcPr>
          <w:p w14:paraId="583F4B64"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19.0</w:t>
            </w:r>
          </w:p>
        </w:tc>
        <w:tc>
          <w:tcPr>
            <w:tcW w:w="1740" w:type="dxa"/>
            <w:hideMark/>
          </w:tcPr>
          <w:p w14:paraId="0F3C2EB9"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26.7</w:t>
            </w:r>
          </w:p>
        </w:tc>
        <w:tc>
          <w:tcPr>
            <w:tcW w:w="1740" w:type="dxa"/>
            <w:hideMark/>
          </w:tcPr>
          <w:p w14:paraId="12D91832" w14:textId="54A60133"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ascii="Aptos Narrow" w:hAnsi="Aptos Narrow"/>
                <w:color w:val="000000"/>
                <w:sz w:val="22"/>
              </w:rPr>
              <w:t>22.1</w:t>
            </w:r>
          </w:p>
        </w:tc>
        <w:tc>
          <w:tcPr>
            <w:tcW w:w="1823" w:type="dxa"/>
            <w:hideMark/>
          </w:tcPr>
          <w:p w14:paraId="2D81F75A" w14:textId="422BE19C"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ascii="Aptos Narrow" w:hAnsi="Aptos Narrow"/>
                <w:color w:val="000000"/>
                <w:sz w:val="22"/>
              </w:rPr>
              <w:t> </w:t>
            </w:r>
          </w:p>
        </w:tc>
        <w:tc>
          <w:tcPr>
            <w:tcW w:w="2976" w:type="dxa"/>
            <w:hideMark/>
          </w:tcPr>
          <w:p w14:paraId="6DFB1295"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r>
      <w:tr w:rsidR="00B5653B" w:rsidRPr="00231FD2" w14:paraId="0A351954"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5F840E9" w14:textId="77777777" w:rsidR="00B5653B" w:rsidRPr="00231FD2" w:rsidRDefault="00B5653B" w:rsidP="00B5653B">
            <w:pPr>
              <w:spacing w:before="0" w:after="0" w:line="240" w:lineRule="auto"/>
              <w:rPr>
                <w:rFonts w:eastAsia="Times New Roman" w:cs="Arial"/>
                <w:sz w:val="20"/>
                <w:szCs w:val="20"/>
                <w:lang w:eastAsia="en-GB"/>
              </w:rPr>
            </w:pPr>
            <w:r w:rsidRPr="00231FD2">
              <w:rPr>
                <w:rFonts w:eastAsia="Times New Roman" w:cs="Arial"/>
                <w:sz w:val="20"/>
                <w:szCs w:val="20"/>
                <w:lang w:eastAsia="en-GB"/>
              </w:rPr>
              <w:t>RP6</w:t>
            </w:r>
          </w:p>
        </w:tc>
        <w:tc>
          <w:tcPr>
            <w:tcW w:w="1134" w:type="dxa"/>
            <w:hideMark/>
          </w:tcPr>
          <w:p w14:paraId="2FDEFE1E"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505374</w:t>
            </w:r>
          </w:p>
        </w:tc>
        <w:tc>
          <w:tcPr>
            <w:tcW w:w="1134" w:type="dxa"/>
            <w:hideMark/>
          </w:tcPr>
          <w:p w14:paraId="18C785B7"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156883</w:t>
            </w:r>
          </w:p>
        </w:tc>
        <w:tc>
          <w:tcPr>
            <w:tcW w:w="850" w:type="dxa"/>
            <w:hideMark/>
          </w:tcPr>
          <w:p w14:paraId="39617587"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30.0</w:t>
            </w:r>
          </w:p>
        </w:tc>
        <w:tc>
          <w:tcPr>
            <w:tcW w:w="850" w:type="dxa"/>
            <w:hideMark/>
          </w:tcPr>
          <w:p w14:paraId="6AE690C9"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24.0</w:t>
            </w:r>
          </w:p>
        </w:tc>
        <w:tc>
          <w:tcPr>
            <w:tcW w:w="850" w:type="dxa"/>
            <w:hideMark/>
          </w:tcPr>
          <w:p w14:paraId="2A4D5992"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28.0</w:t>
            </w:r>
          </w:p>
        </w:tc>
        <w:tc>
          <w:tcPr>
            <w:tcW w:w="850" w:type="dxa"/>
            <w:hideMark/>
          </w:tcPr>
          <w:p w14:paraId="7471F4E7"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24.0</w:t>
            </w:r>
          </w:p>
        </w:tc>
        <w:tc>
          <w:tcPr>
            <w:tcW w:w="850" w:type="dxa"/>
            <w:hideMark/>
          </w:tcPr>
          <w:p w14:paraId="52CD2AF7"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20.0</w:t>
            </w:r>
          </w:p>
        </w:tc>
        <w:tc>
          <w:tcPr>
            <w:tcW w:w="850" w:type="dxa"/>
            <w:hideMark/>
          </w:tcPr>
          <w:p w14:paraId="23F6390C"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24.0</w:t>
            </w:r>
          </w:p>
        </w:tc>
        <w:tc>
          <w:tcPr>
            <w:tcW w:w="850" w:type="dxa"/>
            <w:hideMark/>
          </w:tcPr>
          <w:p w14:paraId="37F749BE"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14.0</w:t>
            </w:r>
          </w:p>
        </w:tc>
        <w:tc>
          <w:tcPr>
            <w:tcW w:w="850" w:type="dxa"/>
            <w:hideMark/>
          </w:tcPr>
          <w:p w14:paraId="24D4C356"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11.0</w:t>
            </w:r>
          </w:p>
        </w:tc>
        <w:tc>
          <w:tcPr>
            <w:tcW w:w="850" w:type="dxa"/>
            <w:hideMark/>
          </w:tcPr>
          <w:p w14:paraId="11566E65"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27.0</w:t>
            </w:r>
          </w:p>
        </w:tc>
        <w:tc>
          <w:tcPr>
            <w:tcW w:w="850" w:type="dxa"/>
            <w:hideMark/>
          </w:tcPr>
          <w:p w14:paraId="3BD5DC5A"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21.0</w:t>
            </w:r>
          </w:p>
        </w:tc>
        <w:tc>
          <w:tcPr>
            <w:tcW w:w="850" w:type="dxa"/>
            <w:hideMark/>
          </w:tcPr>
          <w:p w14:paraId="1673435D"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26.0</w:t>
            </w:r>
          </w:p>
        </w:tc>
        <w:tc>
          <w:tcPr>
            <w:tcW w:w="850" w:type="dxa"/>
            <w:hideMark/>
          </w:tcPr>
          <w:p w14:paraId="5EEBF204"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21.0</w:t>
            </w:r>
          </w:p>
        </w:tc>
        <w:tc>
          <w:tcPr>
            <w:tcW w:w="1740" w:type="dxa"/>
            <w:hideMark/>
          </w:tcPr>
          <w:p w14:paraId="1CB07C3D"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22.5</w:t>
            </w:r>
          </w:p>
        </w:tc>
        <w:tc>
          <w:tcPr>
            <w:tcW w:w="1740" w:type="dxa"/>
            <w:hideMark/>
          </w:tcPr>
          <w:p w14:paraId="399B0282" w14:textId="129E156F"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ascii="Aptos Narrow" w:hAnsi="Aptos Narrow"/>
                <w:color w:val="000000"/>
                <w:sz w:val="22"/>
              </w:rPr>
              <w:t>18.6</w:t>
            </w:r>
          </w:p>
        </w:tc>
        <w:tc>
          <w:tcPr>
            <w:tcW w:w="1823" w:type="dxa"/>
            <w:hideMark/>
          </w:tcPr>
          <w:p w14:paraId="0ABC009C" w14:textId="5027901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ascii="Aptos Narrow" w:hAnsi="Aptos Narrow"/>
                <w:color w:val="000000"/>
                <w:sz w:val="22"/>
              </w:rPr>
              <w:t> </w:t>
            </w:r>
          </w:p>
        </w:tc>
        <w:tc>
          <w:tcPr>
            <w:tcW w:w="2976" w:type="dxa"/>
            <w:hideMark/>
          </w:tcPr>
          <w:p w14:paraId="697009CE"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r>
      <w:tr w:rsidR="00B5653B" w:rsidRPr="00231FD2" w14:paraId="59081232"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21957CD" w14:textId="77777777" w:rsidR="00B5653B" w:rsidRPr="00231FD2" w:rsidRDefault="00B5653B" w:rsidP="00B5653B">
            <w:pPr>
              <w:spacing w:before="0" w:after="0" w:line="240" w:lineRule="auto"/>
              <w:rPr>
                <w:rFonts w:eastAsia="Times New Roman" w:cs="Arial"/>
                <w:sz w:val="20"/>
                <w:szCs w:val="20"/>
                <w:lang w:eastAsia="en-GB"/>
              </w:rPr>
            </w:pPr>
            <w:r w:rsidRPr="00231FD2">
              <w:rPr>
                <w:rFonts w:eastAsia="Times New Roman" w:cs="Arial"/>
                <w:sz w:val="20"/>
                <w:szCs w:val="20"/>
                <w:lang w:eastAsia="en-GB"/>
              </w:rPr>
              <w:t>RP7</w:t>
            </w:r>
          </w:p>
        </w:tc>
        <w:tc>
          <w:tcPr>
            <w:tcW w:w="1134" w:type="dxa"/>
            <w:hideMark/>
          </w:tcPr>
          <w:p w14:paraId="114A145D"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505159</w:t>
            </w:r>
          </w:p>
        </w:tc>
        <w:tc>
          <w:tcPr>
            <w:tcW w:w="1134" w:type="dxa"/>
            <w:hideMark/>
          </w:tcPr>
          <w:p w14:paraId="61FBF2CC"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156705</w:t>
            </w:r>
          </w:p>
        </w:tc>
        <w:tc>
          <w:tcPr>
            <w:tcW w:w="850" w:type="dxa"/>
            <w:hideMark/>
          </w:tcPr>
          <w:p w14:paraId="199E7319"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25.0</w:t>
            </w:r>
          </w:p>
        </w:tc>
        <w:tc>
          <w:tcPr>
            <w:tcW w:w="850" w:type="dxa"/>
            <w:hideMark/>
          </w:tcPr>
          <w:p w14:paraId="6EB24AA4"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23.0</w:t>
            </w:r>
          </w:p>
        </w:tc>
        <w:tc>
          <w:tcPr>
            <w:tcW w:w="850" w:type="dxa"/>
            <w:hideMark/>
          </w:tcPr>
          <w:p w14:paraId="48E65722"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23.0</w:t>
            </w:r>
          </w:p>
        </w:tc>
        <w:tc>
          <w:tcPr>
            <w:tcW w:w="850" w:type="dxa"/>
            <w:hideMark/>
          </w:tcPr>
          <w:p w14:paraId="47A9A05F"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21.0</w:t>
            </w:r>
          </w:p>
        </w:tc>
        <w:tc>
          <w:tcPr>
            <w:tcW w:w="850" w:type="dxa"/>
            <w:hideMark/>
          </w:tcPr>
          <w:p w14:paraId="517A415D"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19.0</w:t>
            </w:r>
          </w:p>
        </w:tc>
        <w:tc>
          <w:tcPr>
            <w:tcW w:w="850" w:type="dxa"/>
            <w:hideMark/>
          </w:tcPr>
          <w:p w14:paraId="5A2A795B"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18.0</w:t>
            </w:r>
          </w:p>
        </w:tc>
        <w:tc>
          <w:tcPr>
            <w:tcW w:w="850" w:type="dxa"/>
            <w:hideMark/>
          </w:tcPr>
          <w:p w14:paraId="2A7E7978"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12.0</w:t>
            </w:r>
          </w:p>
        </w:tc>
        <w:tc>
          <w:tcPr>
            <w:tcW w:w="850" w:type="dxa"/>
            <w:hideMark/>
          </w:tcPr>
          <w:p w14:paraId="5106A92A"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13.0</w:t>
            </w:r>
          </w:p>
        </w:tc>
        <w:tc>
          <w:tcPr>
            <w:tcW w:w="850" w:type="dxa"/>
            <w:hideMark/>
          </w:tcPr>
          <w:p w14:paraId="07948F6C"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23.0</w:t>
            </w:r>
          </w:p>
        </w:tc>
        <w:tc>
          <w:tcPr>
            <w:tcW w:w="850" w:type="dxa"/>
            <w:hideMark/>
          </w:tcPr>
          <w:p w14:paraId="694EC992"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22.0</w:t>
            </w:r>
          </w:p>
        </w:tc>
        <w:tc>
          <w:tcPr>
            <w:tcW w:w="850" w:type="dxa"/>
            <w:hideMark/>
          </w:tcPr>
          <w:p w14:paraId="0E97CDBE"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28.0</w:t>
            </w:r>
          </w:p>
        </w:tc>
        <w:tc>
          <w:tcPr>
            <w:tcW w:w="850" w:type="dxa"/>
            <w:hideMark/>
          </w:tcPr>
          <w:p w14:paraId="70BCB47B"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20.0</w:t>
            </w:r>
          </w:p>
        </w:tc>
        <w:tc>
          <w:tcPr>
            <w:tcW w:w="1740" w:type="dxa"/>
            <w:hideMark/>
          </w:tcPr>
          <w:p w14:paraId="1264D74F"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20.6</w:t>
            </w:r>
          </w:p>
        </w:tc>
        <w:tc>
          <w:tcPr>
            <w:tcW w:w="1740" w:type="dxa"/>
            <w:hideMark/>
          </w:tcPr>
          <w:p w14:paraId="41A4B8A8" w14:textId="6FB37B51"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ascii="Aptos Narrow" w:hAnsi="Aptos Narrow"/>
                <w:color w:val="000000"/>
                <w:sz w:val="22"/>
              </w:rPr>
              <w:t>17.0</w:t>
            </w:r>
          </w:p>
        </w:tc>
        <w:tc>
          <w:tcPr>
            <w:tcW w:w="1823" w:type="dxa"/>
            <w:hideMark/>
          </w:tcPr>
          <w:p w14:paraId="674CDF65" w14:textId="26A999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ascii="Aptos Narrow" w:hAnsi="Aptos Narrow"/>
                <w:color w:val="000000"/>
                <w:sz w:val="22"/>
              </w:rPr>
              <w:t> </w:t>
            </w:r>
          </w:p>
        </w:tc>
        <w:tc>
          <w:tcPr>
            <w:tcW w:w="2976" w:type="dxa"/>
            <w:hideMark/>
          </w:tcPr>
          <w:p w14:paraId="0B2301C8"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r>
      <w:tr w:rsidR="00B5653B" w:rsidRPr="00231FD2" w14:paraId="163FCE42"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5AEFF60" w14:textId="77777777" w:rsidR="00B5653B" w:rsidRPr="00231FD2" w:rsidRDefault="00B5653B" w:rsidP="00B5653B">
            <w:pPr>
              <w:spacing w:before="0" w:after="0" w:line="240" w:lineRule="auto"/>
              <w:rPr>
                <w:rFonts w:eastAsia="Times New Roman" w:cs="Arial"/>
                <w:sz w:val="20"/>
                <w:szCs w:val="20"/>
                <w:lang w:eastAsia="en-GB"/>
              </w:rPr>
            </w:pPr>
            <w:r w:rsidRPr="00231FD2">
              <w:rPr>
                <w:rFonts w:eastAsia="Times New Roman" w:cs="Arial"/>
                <w:sz w:val="20"/>
                <w:szCs w:val="20"/>
                <w:lang w:eastAsia="en-GB"/>
              </w:rPr>
              <w:t>FRH2</w:t>
            </w:r>
          </w:p>
        </w:tc>
        <w:tc>
          <w:tcPr>
            <w:tcW w:w="1134" w:type="dxa"/>
            <w:hideMark/>
          </w:tcPr>
          <w:p w14:paraId="4587DF57"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499078</w:t>
            </w:r>
          </w:p>
        </w:tc>
        <w:tc>
          <w:tcPr>
            <w:tcW w:w="1134" w:type="dxa"/>
            <w:hideMark/>
          </w:tcPr>
          <w:p w14:paraId="088FE1CD"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149414</w:t>
            </w:r>
          </w:p>
        </w:tc>
        <w:tc>
          <w:tcPr>
            <w:tcW w:w="850" w:type="dxa"/>
            <w:hideMark/>
          </w:tcPr>
          <w:p w14:paraId="12D63D1B"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35.0</w:t>
            </w:r>
          </w:p>
        </w:tc>
        <w:tc>
          <w:tcPr>
            <w:tcW w:w="850" w:type="dxa"/>
            <w:hideMark/>
          </w:tcPr>
          <w:p w14:paraId="3FF30129"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34.0</w:t>
            </w:r>
          </w:p>
        </w:tc>
        <w:tc>
          <w:tcPr>
            <w:tcW w:w="850" w:type="dxa"/>
            <w:hideMark/>
          </w:tcPr>
          <w:p w14:paraId="68805F41"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24.0</w:t>
            </w:r>
          </w:p>
        </w:tc>
        <w:tc>
          <w:tcPr>
            <w:tcW w:w="850" w:type="dxa"/>
            <w:hideMark/>
          </w:tcPr>
          <w:p w14:paraId="1FD326E5"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28.0</w:t>
            </w:r>
          </w:p>
        </w:tc>
        <w:tc>
          <w:tcPr>
            <w:tcW w:w="850" w:type="dxa"/>
            <w:hideMark/>
          </w:tcPr>
          <w:p w14:paraId="0287D059"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30.0</w:t>
            </w:r>
          </w:p>
        </w:tc>
        <w:tc>
          <w:tcPr>
            <w:tcW w:w="850" w:type="dxa"/>
            <w:hideMark/>
          </w:tcPr>
          <w:p w14:paraId="2F509FCE"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28.0</w:t>
            </w:r>
          </w:p>
        </w:tc>
        <w:tc>
          <w:tcPr>
            <w:tcW w:w="850" w:type="dxa"/>
            <w:hideMark/>
          </w:tcPr>
          <w:p w14:paraId="430F6187"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28.0</w:t>
            </w:r>
          </w:p>
        </w:tc>
        <w:tc>
          <w:tcPr>
            <w:tcW w:w="850" w:type="dxa"/>
            <w:hideMark/>
          </w:tcPr>
          <w:p w14:paraId="401D51A8"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24.0</w:t>
            </w:r>
          </w:p>
        </w:tc>
        <w:tc>
          <w:tcPr>
            <w:tcW w:w="850" w:type="dxa"/>
            <w:hideMark/>
          </w:tcPr>
          <w:p w14:paraId="3FD27D29"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30.0</w:t>
            </w:r>
          </w:p>
        </w:tc>
        <w:tc>
          <w:tcPr>
            <w:tcW w:w="850" w:type="dxa"/>
            <w:hideMark/>
          </w:tcPr>
          <w:p w14:paraId="091873A7"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24.0</w:t>
            </w:r>
          </w:p>
        </w:tc>
        <w:tc>
          <w:tcPr>
            <w:tcW w:w="850" w:type="dxa"/>
            <w:hideMark/>
          </w:tcPr>
          <w:p w14:paraId="0A197469"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13.0</w:t>
            </w:r>
          </w:p>
        </w:tc>
        <w:tc>
          <w:tcPr>
            <w:tcW w:w="850" w:type="dxa"/>
            <w:hideMark/>
          </w:tcPr>
          <w:p w14:paraId="0D93901A"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30.0</w:t>
            </w:r>
          </w:p>
        </w:tc>
        <w:tc>
          <w:tcPr>
            <w:tcW w:w="1740" w:type="dxa"/>
            <w:hideMark/>
          </w:tcPr>
          <w:p w14:paraId="710BF282"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27.3</w:t>
            </w:r>
          </w:p>
        </w:tc>
        <w:tc>
          <w:tcPr>
            <w:tcW w:w="1740" w:type="dxa"/>
            <w:hideMark/>
          </w:tcPr>
          <w:p w14:paraId="726366DA" w14:textId="381FBCD0"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ascii="Aptos Narrow" w:hAnsi="Aptos Narrow"/>
                <w:color w:val="000000"/>
                <w:sz w:val="22"/>
              </w:rPr>
              <w:t>22.6</w:t>
            </w:r>
          </w:p>
        </w:tc>
        <w:tc>
          <w:tcPr>
            <w:tcW w:w="1823" w:type="dxa"/>
            <w:hideMark/>
          </w:tcPr>
          <w:p w14:paraId="6A6D9C53" w14:textId="420AF692"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ascii="Aptos Narrow" w:hAnsi="Aptos Narrow"/>
                <w:color w:val="000000"/>
                <w:sz w:val="22"/>
              </w:rPr>
              <w:t> </w:t>
            </w:r>
          </w:p>
        </w:tc>
        <w:tc>
          <w:tcPr>
            <w:tcW w:w="2976" w:type="dxa"/>
            <w:hideMark/>
          </w:tcPr>
          <w:p w14:paraId="0A1301FC"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r>
      <w:tr w:rsidR="00B5653B" w:rsidRPr="00231FD2" w14:paraId="165079EB"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8D865D0" w14:textId="77777777" w:rsidR="00B5653B" w:rsidRPr="00231FD2" w:rsidRDefault="00B5653B" w:rsidP="00B5653B">
            <w:pPr>
              <w:spacing w:before="0" w:after="0" w:line="240" w:lineRule="auto"/>
              <w:rPr>
                <w:rFonts w:eastAsia="Times New Roman" w:cs="Arial"/>
                <w:sz w:val="20"/>
                <w:szCs w:val="20"/>
                <w:lang w:eastAsia="en-GB"/>
              </w:rPr>
            </w:pPr>
            <w:r w:rsidRPr="00231FD2">
              <w:rPr>
                <w:rFonts w:eastAsia="Times New Roman" w:cs="Arial"/>
                <w:sz w:val="20"/>
                <w:szCs w:val="20"/>
                <w:lang w:eastAsia="en-GB"/>
              </w:rPr>
              <w:t>FRH6</w:t>
            </w:r>
          </w:p>
        </w:tc>
        <w:tc>
          <w:tcPr>
            <w:tcW w:w="1134" w:type="dxa"/>
            <w:hideMark/>
          </w:tcPr>
          <w:p w14:paraId="10C69A02"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499102</w:t>
            </w:r>
          </w:p>
        </w:tc>
        <w:tc>
          <w:tcPr>
            <w:tcW w:w="1134" w:type="dxa"/>
            <w:hideMark/>
          </w:tcPr>
          <w:p w14:paraId="2E0EF01B"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149421</w:t>
            </w:r>
          </w:p>
        </w:tc>
        <w:tc>
          <w:tcPr>
            <w:tcW w:w="850" w:type="dxa"/>
            <w:hideMark/>
          </w:tcPr>
          <w:p w14:paraId="0E1E0A30"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33.0</w:t>
            </w:r>
          </w:p>
        </w:tc>
        <w:tc>
          <w:tcPr>
            <w:tcW w:w="850" w:type="dxa"/>
            <w:hideMark/>
          </w:tcPr>
          <w:p w14:paraId="317986C4"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33.0</w:t>
            </w:r>
          </w:p>
        </w:tc>
        <w:tc>
          <w:tcPr>
            <w:tcW w:w="850" w:type="dxa"/>
            <w:hideMark/>
          </w:tcPr>
          <w:p w14:paraId="1E33D0F1"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35.0</w:t>
            </w:r>
          </w:p>
        </w:tc>
        <w:tc>
          <w:tcPr>
            <w:tcW w:w="850" w:type="dxa"/>
            <w:hideMark/>
          </w:tcPr>
          <w:p w14:paraId="44E368D2"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31.0</w:t>
            </w:r>
          </w:p>
        </w:tc>
        <w:tc>
          <w:tcPr>
            <w:tcW w:w="850" w:type="dxa"/>
            <w:hideMark/>
          </w:tcPr>
          <w:p w14:paraId="63390DC3"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27.0</w:t>
            </w:r>
          </w:p>
        </w:tc>
        <w:tc>
          <w:tcPr>
            <w:tcW w:w="850" w:type="dxa"/>
            <w:hideMark/>
          </w:tcPr>
          <w:p w14:paraId="1ED1EB00"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29.0</w:t>
            </w:r>
          </w:p>
        </w:tc>
        <w:tc>
          <w:tcPr>
            <w:tcW w:w="850" w:type="dxa"/>
            <w:hideMark/>
          </w:tcPr>
          <w:p w14:paraId="76312DD2"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21.0</w:t>
            </w:r>
          </w:p>
        </w:tc>
        <w:tc>
          <w:tcPr>
            <w:tcW w:w="850" w:type="dxa"/>
            <w:hideMark/>
          </w:tcPr>
          <w:p w14:paraId="57B7D4C9"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26.0</w:t>
            </w:r>
          </w:p>
        </w:tc>
        <w:tc>
          <w:tcPr>
            <w:tcW w:w="850" w:type="dxa"/>
            <w:hideMark/>
          </w:tcPr>
          <w:p w14:paraId="426B1AD4"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32.0</w:t>
            </w:r>
          </w:p>
        </w:tc>
        <w:tc>
          <w:tcPr>
            <w:tcW w:w="850" w:type="dxa"/>
            <w:hideMark/>
          </w:tcPr>
          <w:p w14:paraId="21F121DE"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31.0</w:t>
            </w:r>
          </w:p>
        </w:tc>
        <w:tc>
          <w:tcPr>
            <w:tcW w:w="850" w:type="dxa"/>
            <w:hideMark/>
          </w:tcPr>
          <w:p w14:paraId="3AACF5E0"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34.0</w:t>
            </w:r>
          </w:p>
        </w:tc>
        <w:tc>
          <w:tcPr>
            <w:tcW w:w="850" w:type="dxa"/>
            <w:hideMark/>
          </w:tcPr>
          <w:p w14:paraId="18615D02"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27.0</w:t>
            </w:r>
          </w:p>
        </w:tc>
        <w:tc>
          <w:tcPr>
            <w:tcW w:w="1740" w:type="dxa"/>
            <w:hideMark/>
          </w:tcPr>
          <w:p w14:paraId="6A39C5E7"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29.9</w:t>
            </w:r>
          </w:p>
        </w:tc>
        <w:tc>
          <w:tcPr>
            <w:tcW w:w="1740" w:type="dxa"/>
            <w:hideMark/>
          </w:tcPr>
          <w:p w14:paraId="456A2741" w14:textId="18653B26"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ascii="Aptos Narrow" w:hAnsi="Aptos Narrow"/>
                <w:color w:val="000000"/>
                <w:sz w:val="22"/>
              </w:rPr>
              <w:t>24.7</w:t>
            </w:r>
          </w:p>
        </w:tc>
        <w:tc>
          <w:tcPr>
            <w:tcW w:w="1823" w:type="dxa"/>
            <w:hideMark/>
          </w:tcPr>
          <w:p w14:paraId="1470B784" w14:textId="16E827A6"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ascii="Aptos Narrow" w:hAnsi="Aptos Narrow"/>
                <w:color w:val="000000"/>
                <w:sz w:val="22"/>
              </w:rPr>
              <w:t> </w:t>
            </w:r>
          </w:p>
        </w:tc>
        <w:tc>
          <w:tcPr>
            <w:tcW w:w="2976" w:type="dxa"/>
            <w:hideMark/>
          </w:tcPr>
          <w:p w14:paraId="433D00B2"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r>
      <w:tr w:rsidR="00B5653B" w:rsidRPr="00231FD2" w14:paraId="6AE7D0DF"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861EA43" w14:textId="77777777" w:rsidR="00B5653B" w:rsidRPr="00231FD2" w:rsidRDefault="00B5653B" w:rsidP="00B5653B">
            <w:pPr>
              <w:spacing w:before="0" w:after="0" w:line="240" w:lineRule="auto"/>
              <w:rPr>
                <w:rFonts w:eastAsia="Times New Roman" w:cs="Arial"/>
                <w:sz w:val="20"/>
                <w:szCs w:val="20"/>
                <w:lang w:eastAsia="en-GB"/>
              </w:rPr>
            </w:pPr>
            <w:r w:rsidRPr="00231FD2">
              <w:rPr>
                <w:rFonts w:eastAsia="Times New Roman" w:cs="Arial"/>
                <w:sz w:val="20"/>
                <w:szCs w:val="20"/>
                <w:lang w:eastAsia="en-GB"/>
              </w:rPr>
              <w:t>PR1</w:t>
            </w:r>
          </w:p>
        </w:tc>
        <w:tc>
          <w:tcPr>
            <w:tcW w:w="1134" w:type="dxa"/>
            <w:hideMark/>
          </w:tcPr>
          <w:p w14:paraId="4F64E787"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499305</w:t>
            </w:r>
          </w:p>
        </w:tc>
        <w:tc>
          <w:tcPr>
            <w:tcW w:w="1134" w:type="dxa"/>
            <w:hideMark/>
          </w:tcPr>
          <w:p w14:paraId="6D13020D"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149168</w:t>
            </w:r>
          </w:p>
        </w:tc>
        <w:tc>
          <w:tcPr>
            <w:tcW w:w="850" w:type="dxa"/>
            <w:hideMark/>
          </w:tcPr>
          <w:p w14:paraId="0D42AF07"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32.0</w:t>
            </w:r>
          </w:p>
        </w:tc>
        <w:tc>
          <w:tcPr>
            <w:tcW w:w="850" w:type="dxa"/>
            <w:hideMark/>
          </w:tcPr>
          <w:p w14:paraId="52414E39"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30.0</w:t>
            </w:r>
          </w:p>
        </w:tc>
        <w:tc>
          <w:tcPr>
            <w:tcW w:w="850" w:type="dxa"/>
            <w:hideMark/>
          </w:tcPr>
          <w:p w14:paraId="2E62C0C4"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35.0</w:t>
            </w:r>
          </w:p>
        </w:tc>
        <w:tc>
          <w:tcPr>
            <w:tcW w:w="850" w:type="dxa"/>
            <w:hideMark/>
          </w:tcPr>
          <w:p w14:paraId="1D89F3CD"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26.0</w:t>
            </w:r>
          </w:p>
        </w:tc>
        <w:tc>
          <w:tcPr>
            <w:tcW w:w="850" w:type="dxa"/>
            <w:hideMark/>
          </w:tcPr>
          <w:p w14:paraId="505AB5B8"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32.0</w:t>
            </w:r>
          </w:p>
        </w:tc>
        <w:tc>
          <w:tcPr>
            <w:tcW w:w="850" w:type="dxa"/>
            <w:hideMark/>
          </w:tcPr>
          <w:p w14:paraId="42FA412A"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30.0</w:t>
            </w:r>
          </w:p>
        </w:tc>
        <w:tc>
          <w:tcPr>
            <w:tcW w:w="850" w:type="dxa"/>
            <w:hideMark/>
          </w:tcPr>
          <w:p w14:paraId="15A2C2A0"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23.0</w:t>
            </w:r>
          </w:p>
        </w:tc>
        <w:tc>
          <w:tcPr>
            <w:tcW w:w="850" w:type="dxa"/>
            <w:hideMark/>
          </w:tcPr>
          <w:p w14:paraId="201129DA"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26.0</w:t>
            </w:r>
          </w:p>
        </w:tc>
        <w:tc>
          <w:tcPr>
            <w:tcW w:w="850" w:type="dxa"/>
            <w:hideMark/>
          </w:tcPr>
          <w:p w14:paraId="4D7F4CBD"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33.0</w:t>
            </w:r>
          </w:p>
        </w:tc>
        <w:tc>
          <w:tcPr>
            <w:tcW w:w="850" w:type="dxa"/>
            <w:hideMark/>
          </w:tcPr>
          <w:p w14:paraId="27AFBF82"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30.0</w:t>
            </w:r>
          </w:p>
        </w:tc>
        <w:tc>
          <w:tcPr>
            <w:tcW w:w="850" w:type="dxa"/>
            <w:hideMark/>
          </w:tcPr>
          <w:p w14:paraId="1C52B7B2"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32.0</w:t>
            </w:r>
          </w:p>
        </w:tc>
        <w:tc>
          <w:tcPr>
            <w:tcW w:w="850" w:type="dxa"/>
            <w:hideMark/>
          </w:tcPr>
          <w:p w14:paraId="2C5DD67F"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15.0</w:t>
            </w:r>
          </w:p>
        </w:tc>
        <w:tc>
          <w:tcPr>
            <w:tcW w:w="1740" w:type="dxa"/>
            <w:hideMark/>
          </w:tcPr>
          <w:p w14:paraId="26FA8DC5"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28.7</w:t>
            </w:r>
          </w:p>
        </w:tc>
        <w:tc>
          <w:tcPr>
            <w:tcW w:w="1740" w:type="dxa"/>
            <w:hideMark/>
          </w:tcPr>
          <w:p w14:paraId="751D8AEA" w14:textId="052516CC"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ascii="Aptos Narrow" w:hAnsi="Aptos Narrow"/>
                <w:color w:val="000000"/>
                <w:sz w:val="22"/>
              </w:rPr>
              <w:t>23.7</w:t>
            </w:r>
          </w:p>
        </w:tc>
        <w:tc>
          <w:tcPr>
            <w:tcW w:w="1823" w:type="dxa"/>
            <w:hideMark/>
          </w:tcPr>
          <w:p w14:paraId="096736BC" w14:textId="3D868B5E"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ascii="Aptos Narrow" w:hAnsi="Aptos Narrow"/>
                <w:color w:val="000000"/>
                <w:sz w:val="22"/>
              </w:rPr>
              <w:t> </w:t>
            </w:r>
          </w:p>
        </w:tc>
        <w:tc>
          <w:tcPr>
            <w:tcW w:w="2976" w:type="dxa"/>
            <w:hideMark/>
          </w:tcPr>
          <w:p w14:paraId="57AB8A5C"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r>
      <w:tr w:rsidR="00B5653B" w:rsidRPr="00231FD2" w14:paraId="3990A510"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A44F8F7" w14:textId="77777777" w:rsidR="00B5653B" w:rsidRPr="00231FD2" w:rsidRDefault="00B5653B" w:rsidP="00B5653B">
            <w:pPr>
              <w:spacing w:before="0" w:after="0" w:line="240" w:lineRule="auto"/>
              <w:rPr>
                <w:rFonts w:eastAsia="Times New Roman" w:cs="Arial"/>
                <w:sz w:val="20"/>
                <w:szCs w:val="20"/>
                <w:lang w:eastAsia="en-GB"/>
              </w:rPr>
            </w:pPr>
            <w:r w:rsidRPr="00231FD2">
              <w:rPr>
                <w:rFonts w:eastAsia="Times New Roman" w:cs="Arial"/>
                <w:sz w:val="20"/>
                <w:szCs w:val="20"/>
                <w:lang w:eastAsia="en-GB"/>
              </w:rPr>
              <w:t>PR3</w:t>
            </w:r>
          </w:p>
        </w:tc>
        <w:tc>
          <w:tcPr>
            <w:tcW w:w="1134" w:type="dxa"/>
            <w:hideMark/>
          </w:tcPr>
          <w:p w14:paraId="2310029C"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499360</w:t>
            </w:r>
          </w:p>
        </w:tc>
        <w:tc>
          <w:tcPr>
            <w:tcW w:w="1134" w:type="dxa"/>
            <w:hideMark/>
          </w:tcPr>
          <w:p w14:paraId="3840DD36"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149326</w:t>
            </w:r>
          </w:p>
        </w:tc>
        <w:tc>
          <w:tcPr>
            <w:tcW w:w="850" w:type="dxa"/>
            <w:hideMark/>
          </w:tcPr>
          <w:p w14:paraId="2B731F7C"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30.0</w:t>
            </w:r>
          </w:p>
        </w:tc>
        <w:tc>
          <w:tcPr>
            <w:tcW w:w="850" w:type="dxa"/>
            <w:hideMark/>
          </w:tcPr>
          <w:p w14:paraId="7A8B9ABB"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26.0</w:t>
            </w:r>
          </w:p>
        </w:tc>
        <w:tc>
          <w:tcPr>
            <w:tcW w:w="850" w:type="dxa"/>
            <w:hideMark/>
          </w:tcPr>
          <w:p w14:paraId="58BBEB19"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32.0</w:t>
            </w:r>
          </w:p>
        </w:tc>
        <w:tc>
          <w:tcPr>
            <w:tcW w:w="850" w:type="dxa"/>
            <w:hideMark/>
          </w:tcPr>
          <w:p w14:paraId="3C36FEF7"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27.0</w:t>
            </w:r>
          </w:p>
        </w:tc>
        <w:tc>
          <w:tcPr>
            <w:tcW w:w="850" w:type="dxa"/>
            <w:hideMark/>
          </w:tcPr>
          <w:p w14:paraId="24E01E40"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32.0</w:t>
            </w:r>
          </w:p>
        </w:tc>
        <w:tc>
          <w:tcPr>
            <w:tcW w:w="850" w:type="dxa"/>
            <w:hideMark/>
          </w:tcPr>
          <w:p w14:paraId="44F552E5"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23.0</w:t>
            </w:r>
          </w:p>
        </w:tc>
        <w:tc>
          <w:tcPr>
            <w:tcW w:w="850" w:type="dxa"/>
            <w:hideMark/>
          </w:tcPr>
          <w:p w14:paraId="1279E646"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14.0</w:t>
            </w:r>
          </w:p>
        </w:tc>
        <w:tc>
          <w:tcPr>
            <w:tcW w:w="850" w:type="dxa"/>
            <w:hideMark/>
          </w:tcPr>
          <w:p w14:paraId="6983BF0E"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15.0</w:t>
            </w:r>
          </w:p>
        </w:tc>
        <w:tc>
          <w:tcPr>
            <w:tcW w:w="850" w:type="dxa"/>
            <w:hideMark/>
          </w:tcPr>
          <w:p w14:paraId="7E455BB1"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c>
          <w:tcPr>
            <w:tcW w:w="850" w:type="dxa"/>
            <w:hideMark/>
          </w:tcPr>
          <w:p w14:paraId="45DB8CD0"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30.0</w:t>
            </w:r>
          </w:p>
        </w:tc>
        <w:tc>
          <w:tcPr>
            <w:tcW w:w="850" w:type="dxa"/>
            <w:hideMark/>
          </w:tcPr>
          <w:p w14:paraId="12B5D69D"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32.0</w:t>
            </w:r>
          </w:p>
        </w:tc>
        <w:tc>
          <w:tcPr>
            <w:tcW w:w="850" w:type="dxa"/>
            <w:hideMark/>
          </w:tcPr>
          <w:p w14:paraId="64F710B6"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26.0</w:t>
            </w:r>
          </w:p>
        </w:tc>
        <w:tc>
          <w:tcPr>
            <w:tcW w:w="1740" w:type="dxa"/>
            <w:hideMark/>
          </w:tcPr>
          <w:p w14:paraId="7549017D"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26.1</w:t>
            </w:r>
          </w:p>
        </w:tc>
        <w:tc>
          <w:tcPr>
            <w:tcW w:w="1740" w:type="dxa"/>
            <w:hideMark/>
          </w:tcPr>
          <w:p w14:paraId="0CCAFD6B" w14:textId="4D052294"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ascii="Aptos Narrow" w:hAnsi="Aptos Narrow"/>
                <w:color w:val="000000"/>
                <w:sz w:val="22"/>
              </w:rPr>
              <w:t>21.6</w:t>
            </w:r>
          </w:p>
        </w:tc>
        <w:tc>
          <w:tcPr>
            <w:tcW w:w="1823" w:type="dxa"/>
            <w:hideMark/>
          </w:tcPr>
          <w:p w14:paraId="62689FA7" w14:textId="4E1725CE"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ascii="Aptos Narrow" w:hAnsi="Aptos Narrow"/>
                <w:color w:val="000000"/>
                <w:sz w:val="22"/>
              </w:rPr>
              <w:t> </w:t>
            </w:r>
          </w:p>
        </w:tc>
        <w:tc>
          <w:tcPr>
            <w:tcW w:w="2976" w:type="dxa"/>
            <w:hideMark/>
          </w:tcPr>
          <w:p w14:paraId="62C1A2D5"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r>
      <w:tr w:rsidR="00B5653B" w:rsidRPr="00231FD2" w14:paraId="3155E308"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D192EED" w14:textId="77777777" w:rsidR="00B5653B" w:rsidRPr="00231FD2" w:rsidRDefault="00B5653B" w:rsidP="00B5653B">
            <w:pPr>
              <w:spacing w:before="0" w:after="0" w:line="240" w:lineRule="auto"/>
              <w:rPr>
                <w:rFonts w:eastAsia="Times New Roman" w:cs="Arial"/>
                <w:sz w:val="20"/>
                <w:szCs w:val="20"/>
                <w:lang w:eastAsia="en-GB"/>
              </w:rPr>
            </w:pPr>
            <w:r w:rsidRPr="00231FD2">
              <w:rPr>
                <w:rFonts w:eastAsia="Times New Roman" w:cs="Arial"/>
                <w:sz w:val="20"/>
                <w:szCs w:val="20"/>
                <w:lang w:eastAsia="en-GB"/>
              </w:rPr>
              <w:t>A3-4</w:t>
            </w:r>
          </w:p>
        </w:tc>
        <w:tc>
          <w:tcPr>
            <w:tcW w:w="1134" w:type="dxa"/>
            <w:hideMark/>
          </w:tcPr>
          <w:p w14:paraId="4A2A2B50"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498133</w:t>
            </w:r>
          </w:p>
        </w:tc>
        <w:tc>
          <w:tcPr>
            <w:tcW w:w="1134" w:type="dxa"/>
            <w:hideMark/>
          </w:tcPr>
          <w:p w14:paraId="4ECC8796"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150648</w:t>
            </w:r>
          </w:p>
        </w:tc>
        <w:tc>
          <w:tcPr>
            <w:tcW w:w="850" w:type="dxa"/>
            <w:hideMark/>
          </w:tcPr>
          <w:p w14:paraId="177A5212"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36.0</w:t>
            </w:r>
          </w:p>
        </w:tc>
        <w:tc>
          <w:tcPr>
            <w:tcW w:w="850" w:type="dxa"/>
            <w:hideMark/>
          </w:tcPr>
          <w:p w14:paraId="4AAB4871"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38.0</w:t>
            </w:r>
          </w:p>
        </w:tc>
        <w:tc>
          <w:tcPr>
            <w:tcW w:w="850" w:type="dxa"/>
            <w:hideMark/>
          </w:tcPr>
          <w:p w14:paraId="2806F0F7"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24.0</w:t>
            </w:r>
          </w:p>
        </w:tc>
        <w:tc>
          <w:tcPr>
            <w:tcW w:w="850" w:type="dxa"/>
            <w:hideMark/>
          </w:tcPr>
          <w:p w14:paraId="2D570C5F"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30.0</w:t>
            </w:r>
          </w:p>
        </w:tc>
        <w:tc>
          <w:tcPr>
            <w:tcW w:w="850" w:type="dxa"/>
            <w:hideMark/>
          </w:tcPr>
          <w:p w14:paraId="7F826DC7"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5.0</w:t>
            </w:r>
          </w:p>
        </w:tc>
        <w:tc>
          <w:tcPr>
            <w:tcW w:w="850" w:type="dxa"/>
            <w:hideMark/>
          </w:tcPr>
          <w:p w14:paraId="49BA6041"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26.0</w:t>
            </w:r>
          </w:p>
        </w:tc>
        <w:tc>
          <w:tcPr>
            <w:tcW w:w="850" w:type="dxa"/>
            <w:hideMark/>
          </w:tcPr>
          <w:p w14:paraId="0E0B8C49"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15.0</w:t>
            </w:r>
          </w:p>
        </w:tc>
        <w:tc>
          <w:tcPr>
            <w:tcW w:w="850" w:type="dxa"/>
            <w:hideMark/>
          </w:tcPr>
          <w:p w14:paraId="6C118ADC"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23.0</w:t>
            </w:r>
          </w:p>
        </w:tc>
        <w:tc>
          <w:tcPr>
            <w:tcW w:w="850" w:type="dxa"/>
            <w:hideMark/>
          </w:tcPr>
          <w:p w14:paraId="7808F88E"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34.0</w:t>
            </w:r>
          </w:p>
        </w:tc>
        <w:tc>
          <w:tcPr>
            <w:tcW w:w="850" w:type="dxa"/>
            <w:hideMark/>
          </w:tcPr>
          <w:p w14:paraId="0B344950"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34.0</w:t>
            </w:r>
          </w:p>
        </w:tc>
        <w:tc>
          <w:tcPr>
            <w:tcW w:w="850" w:type="dxa"/>
            <w:hideMark/>
          </w:tcPr>
          <w:p w14:paraId="6FED40ED"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39.0</w:t>
            </w:r>
          </w:p>
        </w:tc>
        <w:tc>
          <w:tcPr>
            <w:tcW w:w="850" w:type="dxa"/>
            <w:hideMark/>
          </w:tcPr>
          <w:p w14:paraId="7BE0AD25"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28.0</w:t>
            </w:r>
          </w:p>
        </w:tc>
        <w:tc>
          <w:tcPr>
            <w:tcW w:w="1740" w:type="dxa"/>
            <w:hideMark/>
          </w:tcPr>
          <w:p w14:paraId="755F57C1"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27.7</w:t>
            </w:r>
          </w:p>
        </w:tc>
        <w:tc>
          <w:tcPr>
            <w:tcW w:w="1740" w:type="dxa"/>
            <w:hideMark/>
          </w:tcPr>
          <w:p w14:paraId="65B675EE" w14:textId="778272C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ascii="Aptos Narrow" w:hAnsi="Aptos Narrow"/>
                <w:color w:val="000000"/>
                <w:sz w:val="22"/>
              </w:rPr>
              <w:t>22.9</w:t>
            </w:r>
          </w:p>
        </w:tc>
        <w:tc>
          <w:tcPr>
            <w:tcW w:w="1823" w:type="dxa"/>
            <w:hideMark/>
          </w:tcPr>
          <w:p w14:paraId="23D71E2E" w14:textId="04813C22"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ascii="Aptos Narrow" w:hAnsi="Aptos Narrow"/>
                <w:color w:val="000000"/>
                <w:sz w:val="22"/>
              </w:rPr>
              <w:t> </w:t>
            </w:r>
          </w:p>
        </w:tc>
        <w:tc>
          <w:tcPr>
            <w:tcW w:w="2976" w:type="dxa"/>
            <w:hideMark/>
          </w:tcPr>
          <w:p w14:paraId="0EAD81B6"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r>
      <w:tr w:rsidR="00B5653B" w:rsidRPr="00231FD2" w14:paraId="09F15F46"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6F3816C" w14:textId="77777777" w:rsidR="00B5653B" w:rsidRPr="00231FD2" w:rsidRDefault="00B5653B" w:rsidP="00B5653B">
            <w:pPr>
              <w:spacing w:before="0" w:after="0" w:line="240" w:lineRule="auto"/>
              <w:rPr>
                <w:rFonts w:eastAsia="Times New Roman" w:cs="Arial"/>
                <w:sz w:val="20"/>
                <w:szCs w:val="20"/>
                <w:lang w:eastAsia="en-GB"/>
              </w:rPr>
            </w:pPr>
            <w:r w:rsidRPr="00231FD2">
              <w:rPr>
                <w:rFonts w:eastAsia="Times New Roman" w:cs="Arial"/>
                <w:sz w:val="20"/>
                <w:szCs w:val="20"/>
                <w:lang w:eastAsia="en-GB"/>
              </w:rPr>
              <w:t>A3-6</w:t>
            </w:r>
          </w:p>
        </w:tc>
        <w:tc>
          <w:tcPr>
            <w:tcW w:w="1134" w:type="dxa"/>
            <w:hideMark/>
          </w:tcPr>
          <w:p w14:paraId="06B8EC12"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498217</w:t>
            </w:r>
          </w:p>
        </w:tc>
        <w:tc>
          <w:tcPr>
            <w:tcW w:w="1134" w:type="dxa"/>
            <w:hideMark/>
          </w:tcPr>
          <w:p w14:paraId="7F452E39"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150649</w:t>
            </w:r>
          </w:p>
        </w:tc>
        <w:tc>
          <w:tcPr>
            <w:tcW w:w="850" w:type="dxa"/>
            <w:hideMark/>
          </w:tcPr>
          <w:p w14:paraId="1C0B500C"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26.0</w:t>
            </w:r>
          </w:p>
        </w:tc>
        <w:tc>
          <w:tcPr>
            <w:tcW w:w="850" w:type="dxa"/>
            <w:hideMark/>
          </w:tcPr>
          <w:p w14:paraId="790AA244"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21.0</w:t>
            </w:r>
          </w:p>
        </w:tc>
        <w:tc>
          <w:tcPr>
            <w:tcW w:w="850" w:type="dxa"/>
            <w:hideMark/>
          </w:tcPr>
          <w:p w14:paraId="27FFF69A"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39.0</w:t>
            </w:r>
          </w:p>
        </w:tc>
        <w:tc>
          <w:tcPr>
            <w:tcW w:w="850" w:type="dxa"/>
            <w:hideMark/>
          </w:tcPr>
          <w:p w14:paraId="21A43B01"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28.0</w:t>
            </w:r>
          </w:p>
        </w:tc>
        <w:tc>
          <w:tcPr>
            <w:tcW w:w="850" w:type="dxa"/>
            <w:hideMark/>
          </w:tcPr>
          <w:p w14:paraId="34784CA9"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29.0</w:t>
            </w:r>
          </w:p>
        </w:tc>
        <w:tc>
          <w:tcPr>
            <w:tcW w:w="850" w:type="dxa"/>
            <w:hideMark/>
          </w:tcPr>
          <w:p w14:paraId="0621CB2F"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17.0</w:t>
            </w:r>
          </w:p>
        </w:tc>
        <w:tc>
          <w:tcPr>
            <w:tcW w:w="850" w:type="dxa"/>
            <w:hideMark/>
          </w:tcPr>
          <w:p w14:paraId="597C911B"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15.0</w:t>
            </w:r>
          </w:p>
        </w:tc>
        <w:tc>
          <w:tcPr>
            <w:tcW w:w="850" w:type="dxa"/>
            <w:hideMark/>
          </w:tcPr>
          <w:p w14:paraId="1AD79A25"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13.0</w:t>
            </w:r>
          </w:p>
        </w:tc>
        <w:tc>
          <w:tcPr>
            <w:tcW w:w="850" w:type="dxa"/>
            <w:hideMark/>
          </w:tcPr>
          <w:p w14:paraId="5C412F0B"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23.0</w:t>
            </w:r>
          </w:p>
        </w:tc>
        <w:tc>
          <w:tcPr>
            <w:tcW w:w="850" w:type="dxa"/>
            <w:hideMark/>
          </w:tcPr>
          <w:p w14:paraId="4BB69C47"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18.0</w:t>
            </w:r>
          </w:p>
        </w:tc>
        <w:tc>
          <w:tcPr>
            <w:tcW w:w="850" w:type="dxa"/>
            <w:hideMark/>
          </w:tcPr>
          <w:p w14:paraId="37961D1F"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28.0</w:t>
            </w:r>
          </w:p>
        </w:tc>
        <w:tc>
          <w:tcPr>
            <w:tcW w:w="850" w:type="dxa"/>
            <w:hideMark/>
          </w:tcPr>
          <w:p w14:paraId="14E7F320"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21.0</w:t>
            </w:r>
          </w:p>
        </w:tc>
        <w:tc>
          <w:tcPr>
            <w:tcW w:w="1740" w:type="dxa"/>
            <w:hideMark/>
          </w:tcPr>
          <w:p w14:paraId="2166C355"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23.2</w:t>
            </w:r>
          </w:p>
        </w:tc>
        <w:tc>
          <w:tcPr>
            <w:tcW w:w="1740" w:type="dxa"/>
            <w:hideMark/>
          </w:tcPr>
          <w:p w14:paraId="7E6049E6" w14:textId="49812918"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ascii="Aptos Narrow" w:hAnsi="Aptos Narrow"/>
                <w:color w:val="000000"/>
                <w:sz w:val="22"/>
              </w:rPr>
              <w:t>19.1</w:t>
            </w:r>
          </w:p>
        </w:tc>
        <w:tc>
          <w:tcPr>
            <w:tcW w:w="1823" w:type="dxa"/>
            <w:hideMark/>
          </w:tcPr>
          <w:p w14:paraId="4EFFFB55" w14:textId="0C33FDEA"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ascii="Aptos Narrow" w:hAnsi="Aptos Narrow"/>
                <w:color w:val="000000"/>
                <w:sz w:val="22"/>
              </w:rPr>
              <w:t> </w:t>
            </w:r>
          </w:p>
        </w:tc>
        <w:tc>
          <w:tcPr>
            <w:tcW w:w="2976" w:type="dxa"/>
            <w:hideMark/>
          </w:tcPr>
          <w:p w14:paraId="4D59D29B"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r>
      <w:tr w:rsidR="00B5653B" w:rsidRPr="00231FD2" w14:paraId="5749154B"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BE0C78A" w14:textId="77777777" w:rsidR="00B5653B" w:rsidRPr="00231FD2" w:rsidRDefault="00B5653B" w:rsidP="00B5653B">
            <w:pPr>
              <w:spacing w:before="0" w:after="0" w:line="240" w:lineRule="auto"/>
              <w:rPr>
                <w:rFonts w:eastAsia="Times New Roman" w:cs="Arial"/>
                <w:sz w:val="20"/>
                <w:szCs w:val="20"/>
                <w:lang w:eastAsia="en-GB"/>
              </w:rPr>
            </w:pPr>
            <w:r w:rsidRPr="00231FD2">
              <w:rPr>
                <w:rFonts w:eastAsia="Times New Roman" w:cs="Arial"/>
                <w:sz w:val="20"/>
                <w:szCs w:val="20"/>
                <w:lang w:eastAsia="en-GB"/>
              </w:rPr>
              <w:t>A3-7</w:t>
            </w:r>
          </w:p>
        </w:tc>
        <w:tc>
          <w:tcPr>
            <w:tcW w:w="1134" w:type="dxa"/>
            <w:hideMark/>
          </w:tcPr>
          <w:p w14:paraId="4953BB12"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498653</w:t>
            </w:r>
          </w:p>
        </w:tc>
        <w:tc>
          <w:tcPr>
            <w:tcW w:w="1134" w:type="dxa"/>
            <w:hideMark/>
          </w:tcPr>
          <w:p w14:paraId="2C3C7563"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150790</w:t>
            </w:r>
          </w:p>
        </w:tc>
        <w:tc>
          <w:tcPr>
            <w:tcW w:w="850" w:type="dxa"/>
            <w:hideMark/>
          </w:tcPr>
          <w:p w14:paraId="26701442"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27.0</w:t>
            </w:r>
          </w:p>
        </w:tc>
        <w:tc>
          <w:tcPr>
            <w:tcW w:w="850" w:type="dxa"/>
            <w:hideMark/>
          </w:tcPr>
          <w:p w14:paraId="34C5F1C8"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25.0</w:t>
            </w:r>
          </w:p>
        </w:tc>
        <w:tc>
          <w:tcPr>
            <w:tcW w:w="850" w:type="dxa"/>
            <w:hideMark/>
          </w:tcPr>
          <w:p w14:paraId="28D95C46"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21.0</w:t>
            </w:r>
          </w:p>
        </w:tc>
        <w:tc>
          <w:tcPr>
            <w:tcW w:w="850" w:type="dxa"/>
            <w:hideMark/>
          </w:tcPr>
          <w:p w14:paraId="35B5C25F"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21.0</w:t>
            </w:r>
          </w:p>
        </w:tc>
        <w:tc>
          <w:tcPr>
            <w:tcW w:w="850" w:type="dxa"/>
            <w:hideMark/>
          </w:tcPr>
          <w:p w14:paraId="18EE814B"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20.0</w:t>
            </w:r>
          </w:p>
        </w:tc>
        <w:tc>
          <w:tcPr>
            <w:tcW w:w="850" w:type="dxa"/>
            <w:hideMark/>
          </w:tcPr>
          <w:p w14:paraId="10E2D85D"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23.0</w:t>
            </w:r>
          </w:p>
        </w:tc>
        <w:tc>
          <w:tcPr>
            <w:tcW w:w="850" w:type="dxa"/>
            <w:hideMark/>
          </w:tcPr>
          <w:p w14:paraId="69933183"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18.0</w:t>
            </w:r>
          </w:p>
        </w:tc>
        <w:tc>
          <w:tcPr>
            <w:tcW w:w="850" w:type="dxa"/>
            <w:hideMark/>
          </w:tcPr>
          <w:p w14:paraId="4EDF649A"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17.0</w:t>
            </w:r>
          </w:p>
        </w:tc>
        <w:tc>
          <w:tcPr>
            <w:tcW w:w="850" w:type="dxa"/>
            <w:hideMark/>
          </w:tcPr>
          <w:p w14:paraId="6B234501"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23.0</w:t>
            </w:r>
          </w:p>
        </w:tc>
        <w:tc>
          <w:tcPr>
            <w:tcW w:w="850" w:type="dxa"/>
            <w:hideMark/>
          </w:tcPr>
          <w:p w14:paraId="431B2821"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26.0</w:t>
            </w:r>
          </w:p>
        </w:tc>
        <w:tc>
          <w:tcPr>
            <w:tcW w:w="850" w:type="dxa"/>
            <w:hideMark/>
          </w:tcPr>
          <w:p w14:paraId="03DF6211"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30.0</w:t>
            </w:r>
          </w:p>
        </w:tc>
        <w:tc>
          <w:tcPr>
            <w:tcW w:w="850" w:type="dxa"/>
            <w:hideMark/>
          </w:tcPr>
          <w:p w14:paraId="2BC1E51E"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21.0</w:t>
            </w:r>
          </w:p>
        </w:tc>
        <w:tc>
          <w:tcPr>
            <w:tcW w:w="1740" w:type="dxa"/>
            <w:hideMark/>
          </w:tcPr>
          <w:p w14:paraId="487F798E"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22.7</w:t>
            </w:r>
          </w:p>
        </w:tc>
        <w:tc>
          <w:tcPr>
            <w:tcW w:w="1740" w:type="dxa"/>
            <w:hideMark/>
          </w:tcPr>
          <w:p w14:paraId="5D670544" w14:textId="4CFB3668"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ascii="Aptos Narrow" w:hAnsi="Aptos Narrow"/>
                <w:color w:val="000000"/>
                <w:sz w:val="22"/>
              </w:rPr>
              <w:t>18.7</w:t>
            </w:r>
          </w:p>
        </w:tc>
        <w:tc>
          <w:tcPr>
            <w:tcW w:w="1823" w:type="dxa"/>
            <w:hideMark/>
          </w:tcPr>
          <w:p w14:paraId="5441E2E2" w14:textId="60840D9F"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ascii="Aptos Narrow" w:hAnsi="Aptos Narrow"/>
                <w:color w:val="000000"/>
                <w:sz w:val="22"/>
              </w:rPr>
              <w:t> </w:t>
            </w:r>
          </w:p>
        </w:tc>
        <w:tc>
          <w:tcPr>
            <w:tcW w:w="2976" w:type="dxa"/>
            <w:hideMark/>
          </w:tcPr>
          <w:p w14:paraId="7EA9E87E"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r>
      <w:tr w:rsidR="00B5653B" w:rsidRPr="00231FD2" w14:paraId="35942BF0"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9C2D143" w14:textId="77777777" w:rsidR="00B5653B" w:rsidRPr="00231FD2" w:rsidRDefault="00B5653B" w:rsidP="00B5653B">
            <w:pPr>
              <w:spacing w:before="0" w:after="0" w:line="240" w:lineRule="auto"/>
              <w:rPr>
                <w:rFonts w:eastAsia="Times New Roman" w:cs="Arial"/>
                <w:sz w:val="20"/>
                <w:szCs w:val="20"/>
                <w:lang w:eastAsia="en-GB"/>
              </w:rPr>
            </w:pPr>
            <w:r w:rsidRPr="00231FD2">
              <w:rPr>
                <w:rFonts w:eastAsia="Times New Roman" w:cs="Arial"/>
                <w:sz w:val="20"/>
                <w:szCs w:val="20"/>
                <w:lang w:eastAsia="en-GB"/>
              </w:rPr>
              <w:t>A3-8</w:t>
            </w:r>
          </w:p>
        </w:tc>
        <w:tc>
          <w:tcPr>
            <w:tcW w:w="1134" w:type="dxa"/>
            <w:hideMark/>
          </w:tcPr>
          <w:p w14:paraId="31E2CA36"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497777</w:t>
            </w:r>
          </w:p>
        </w:tc>
        <w:tc>
          <w:tcPr>
            <w:tcW w:w="1134" w:type="dxa"/>
            <w:hideMark/>
          </w:tcPr>
          <w:p w14:paraId="64744F68"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149774</w:t>
            </w:r>
          </w:p>
        </w:tc>
        <w:tc>
          <w:tcPr>
            <w:tcW w:w="850" w:type="dxa"/>
            <w:hideMark/>
          </w:tcPr>
          <w:p w14:paraId="5D174828"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42.0</w:t>
            </w:r>
          </w:p>
        </w:tc>
        <w:tc>
          <w:tcPr>
            <w:tcW w:w="850" w:type="dxa"/>
            <w:hideMark/>
          </w:tcPr>
          <w:p w14:paraId="61381EA4"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43.0</w:t>
            </w:r>
          </w:p>
        </w:tc>
        <w:tc>
          <w:tcPr>
            <w:tcW w:w="850" w:type="dxa"/>
            <w:hideMark/>
          </w:tcPr>
          <w:p w14:paraId="40FC59F0"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27.0</w:t>
            </w:r>
          </w:p>
        </w:tc>
        <w:tc>
          <w:tcPr>
            <w:tcW w:w="850" w:type="dxa"/>
            <w:hideMark/>
          </w:tcPr>
          <w:p w14:paraId="2C13164B"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36.0</w:t>
            </w:r>
          </w:p>
        </w:tc>
        <w:tc>
          <w:tcPr>
            <w:tcW w:w="850" w:type="dxa"/>
            <w:hideMark/>
          </w:tcPr>
          <w:p w14:paraId="734B075F"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23.0</w:t>
            </w:r>
          </w:p>
        </w:tc>
        <w:tc>
          <w:tcPr>
            <w:tcW w:w="850" w:type="dxa"/>
            <w:hideMark/>
          </w:tcPr>
          <w:p w14:paraId="2066B655"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43.0</w:t>
            </w:r>
          </w:p>
        </w:tc>
        <w:tc>
          <w:tcPr>
            <w:tcW w:w="850" w:type="dxa"/>
            <w:hideMark/>
          </w:tcPr>
          <w:p w14:paraId="1F6DA73C"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21.0</w:t>
            </w:r>
          </w:p>
        </w:tc>
        <w:tc>
          <w:tcPr>
            <w:tcW w:w="850" w:type="dxa"/>
            <w:hideMark/>
          </w:tcPr>
          <w:p w14:paraId="4CB55FCB"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24.0</w:t>
            </w:r>
          </w:p>
        </w:tc>
        <w:tc>
          <w:tcPr>
            <w:tcW w:w="850" w:type="dxa"/>
            <w:hideMark/>
          </w:tcPr>
          <w:p w14:paraId="6528D505"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38.0</w:t>
            </w:r>
          </w:p>
        </w:tc>
        <w:tc>
          <w:tcPr>
            <w:tcW w:w="850" w:type="dxa"/>
            <w:hideMark/>
          </w:tcPr>
          <w:p w14:paraId="6A811EB2"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29.0</w:t>
            </w:r>
          </w:p>
        </w:tc>
        <w:tc>
          <w:tcPr>
            <w:tcW w:w="850" w:type="dxa"/>
            <w:hideMark/>
          </w:tcPr>
          <w:p w14:paraId="7683727F"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43.0</w:t>
            </w:r>
          </w:p>
        </w:tc>
        <w:tc>
          <w:tcPr>
            <w:tcW w:w="850" w:type="dxa"/>
            <w:hideMark/>
          </w:tcPr>
          <w:p w14:paraId="2BCC5831"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33.0</w:t>
            </w:r>
          </w:p>
        </w:tc>
        <w:tc>
          <w:tcPr>
            <w:tcW w:w="1740" w:type="dxa"/>
            <w:hideMark/>
          </w:tcPr>
          <w:p w14:paraId="59601290"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33.5</w:t>
            </w:r>
          </w:p>
        </w:tc>
        <w:tc>
          <w:tcPr>
            <w:tcW w:w="1740" w:type="dxa"/>
            <w:hideMark/>
          </w:tcPr>
          <w:p w14:paraId="55B4F215" w14:textId="618E7210"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ascii="Aptos Narrow" w:hAnsi="Aptos Narrow"/>
                <w:color w:val="000000"/>
                <w:sz w:val="22"/>
              </w:rPr>
              <w:t>27.7</w:t>
            </w:r>
          </w:p>
        </w:tc>
        <w:tc>
          <w:tcPr>
            <w:tcW w:w="1823" w:type="dxa"/>
            <w:hideMark/>
          </w:tcPr>
          <w:p w14:paraId="19B7EC51" w14:textId="08104F0B"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ascii="Aptos Narrow" w:hAnsi="Aptos Narrow"/>
                <w:color w:val="000000"/>
                <w:sz w:val="22"/>
              </w:rPr>
              <w:t> </w:t>
            </w:r>
          </w:p>
        </w:tc>
        <w:tc>
          <w:tcPr>
            <w:tcW w:w="2976" w:type="dxa"/>
            <w:hideMark/>
          </w:tcPr>
          <w:p w14:paraId="3FF1AD5A"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r>
      <w:tr w:rsidR="00B5653B" w:rsidRPr="00231FD2" w14:paraId="67F27EC9"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06672A7" w14:textId="77777777" w:rsidR="00B5653B" w:rsidRPr="00231FD2" w:rsidRDefault="00B5653B" w:rsidP="00B5653B">
            <w:pPr>
              <w:spacing w:before="0" w:after="0" w:line="240" w:lineRule="auto"/>
              <w:rPr>
                <w:rFonts w:eastAsia="Times New Roman" w:cs="Arial"/>
                <w:sz w:val="20"/>
                <w:szCs w:val="20"/>
                <w:lang w:eastAsia="en-GB"/>
              </w:rPr>
            </w:pPr>
            <w:r w:rsidRPr="00231FD2">
              <w:rPr>
                <w:rFonts w:eastAsia="Times New Roman" w:cs="Arial"/>
                <w:sz w:val="20"/>
                <w:szCs w:val="20"/>
                <w:lang w:eastAsia="en-GB"/>
              </w:rPr>
              <w:t>A3-9</w:t>
            </w:r>
          </w:p>
        </w:tc>
        <w:tc>
          <w:tcPr>
            <w:tcW w:w="1134" w:type="dxa"/>
            <w:hideMark/>
          </w:tcPr>
          <w:p w14:paraId="454929B0"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497736</w:t>
            </w:r>
          </w:p>
        </w:tc>
        <w:tc>
          <w:tcPr>
            <w:tcW w:w="1134" w:type="dxa"/>
            <w:hideMark/>
          </w:tcPr>
          <w:p w14:paraId="22D1278C"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149590</w:t>
            </w:r>
          </w:p>
        </w:tc>
        <w:tc>
          <w:tcPr>
            <w:tcW w:w="850" w:type="dxa"/>
            <w:hideMark/>
          </w:tcPr>
          <w:p w14:paraId="4CE6DAD5"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46.0</w:t>
            </w:r>
          </w:p>
        </w:tc>
        <w:tc>
          <w:tcPr>
            <w:tcW w:w="850" w:type="dxa"/>
            <w:hideMark/>
          </w:tcPr>
          <w:p w14:paraId="4F660754"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43.0</w:t>
            </w:r>
          </w:p>
        </w:tc>
        <w:tc>
          <w:tcPr>
            <w:tcW w:w="850" w:type="dxa"/>
            <w:hideMark/>
          </w:tcPr>
          <w:p w14:paraId="1833F537"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45.0</w:t>
            </w:r>
          </w:p>
        </w:tc>
        <w:tc>
          <w:tcPr>
            <w:tcW w:w="850" w:type="dxa"/>
            <w:hideMark/>
          </w:tcPr>
          <w:p w14:paraId="1C52EE56"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45.0</w:t>
            </w:r>
          </w:p>
        </w:tc>
        <w:tc>
          <w:tcPr>
            <w:tcW w:w="850" w:type="dxa"/>
            <w:hideMark/>
          </w:tcPr>
          <w:p w14:paraId="348E2B4A"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38.0</w:t>
            </w:r>
          </w:p>
        </w:tc>
        <w:tc>
          <w:tcPr>
            <w:tcW w:w="850" w:type="dxa"/>
            <w:hideMark/>
          </w:tcPr>
          <w:p w14:paraId="4D1F8BC0"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42.0</w:t>
            </w:r>
          </w:p>
        </w:tc>
        <w:tc>
          <w:tcPr>
            <w:tcW w:w="850" w:type="dxa"/>
            <w:hideMark/>
          </w:tcPr>
          <w:p w14:paraId="4E4124BC"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34.0</w:t>
            </w:r>
          </w:p>
        </w:tc>
        <w:tc>
          <w:tcPr>
            <w:tcW w:w="850" w:type="dxa"/>
            <w:hideMark/>
          </w:tcPr>
          <w:p w14:paraId="342B0DEC"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33.0</w:t>
            </w:r>
          </w:p>
        </w:tc>
        <w:tc>
          <w:tcPr>
            <w:tcW w:w="850" w:type="dxa"/>
            <w:hideMark/>
          </w:tcPr>
          <w:p w14:paraId="72C1F777"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52.0</w:t>
            </w:r>
          </w:p>
        </w:tc>
        <w:tc>
          <w:tcPr>
            <w:tcW w:w="850" w:type="dxa"/>
            <w:hideMark/>
          </w:tcPr>
          <w:p w14:paraId="163F7D2E"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39.0</w:t>
            </w:r>
          </w:p>
        </w:tc>
        <w:tc>
          <w:tcPr>
            <w:tcW w:w="850" w:type="dxa"/>
            <w:hideMark/>
          </w:tcPr>
          <w:p w14:paraId="1CB20563"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57.0</w:t>
            </w:r>
          </w:p>
        </w:tc>
        <w:tc>
          <w:tcPr>
            <w:tcW w:w="850" w:type="dxa"/>
            <w:hideMark/>
          </w:tcPr>
          <w:p w14:paraId="748558DD"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36.0</w:t>
            </w:r>
          </w:p>
        </w:tc>
        <w:tc>
          <w:tcPr>
            <w:tcW w:w="1740" w:type="dxa"/>
            <w:hideMark/>
          </w:tcPr>
          <w:p w14:paraId="3AAF1570"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42.5</w:t>
            </w:r>
          </w:p>
        </w:tc>
        <w:tc>
          <w:tcPr>
            <w:tcW w:w="1740" w:type="dxa"/>
            <w:hideMark/>
          </w:tcPr>
          <w:p w14:paraId="69D64CF7" w14:textId="63BA2C73"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ascii="Aptos Narrow" w:hAnsi="Aptos Narrow"/>
                <w:color w:val="000000"/>
                <w:sz w:val="22"/>
              </w:rPr>
              <w:t>35.1</w:t>
            </w:r>
          </w:p>
        </w:tc>
        <w:tc>
          <w:tcPr>
            <w:tcW w:w="1823" w:type="dxa"/>
            <w:hideMark/>
          </w:tcPr>
          <w:p w14:paraId="5D53936B" w14:textId="044AF8DC"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ascii="Aptos Narrow" w:hAnsi="Aptos Narrow"/>
                <w:color w:val="000000"/>
                <w:sz w:val="22"/>
              </w:rPr>
              <w:t> </w:t>
            </w:r>
          </w:p>
        </w:tc>
        <w:tc>
          <w:tcPr>
            <w:tcW w:w="2976" w:type="dxa"/>
            <w:hideMark/>
          </w:tcPr>
          <w:p w14:paraId="6A4B5B17"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r>
      <w:tr w:rsidR="00B5653B" w:rsidRPr="00231FD2" w14:paraId="1530E65B"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CF6C168" w14:textId="77777777" w:rsidR="00B5653B" w:rsidRPr="00231FD2" w:rsidRDefault="00B5653B" w:rsidP="00B5653B">
            <w:pPr>
              <w:spacing w:before="0" w:after="0" w:line="240" w:lineRule="auto"/>
              <w:rPr>
                <w:rFonts w:eastAsia="Times New Roman" w:cs="Arial"/>
                <w:sz w:val="20"/>
                <w:szCs w:val="20"/>
                <w:lang w:eastAsia="en-GB"/>
              </w:rPr>
            </w:pPr>
            <w:r w:rsidRPr="00231FD2">
              <w:rPr>
                <w:rFonts w:eastAsia="Times New Roman" w:cs="Arial"/>
                <w:sz w:val="20"/>
                <w:szCs w:val="20"/>
                <w:lang w:eastAsia="en-GB"/>
              </w:rPr>
              <w:t>A3-10</w:t>
            </w:r>
          </w:p>
        </w:tc>
        <w:tc>
          <w:tcPr>
            <w:tcW w:w="1134" w:type="dxa"/>
            <w:hideMark/>
          </w:tcPr>
          <w:p w14:paraId="01668B33"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497876</w:t>
            </w:r>
          </w:p>
        </w:tc>
        <w:tc>
          <w:tcPr>
            <w:tcW w:w="1134" w:type="dxa"/>
            <w:hideMark/>
          </w:tcPr>
          <w:p w14:paraId="55F6E3E4"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150000</w:t>
            </w:r>
          </w:p>
        </w:tc>
        <w:tc>
          <w:tcPr>
            <w:tcW w:w="850" w:type="dxa"/>
            <w:hideMark/>
          </w:tcPr>
          <w:p w14:paraId="7B917CCA"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55.0</w:t>
            </w:r>
          </w:p>
        </w:tc>
        <w:tc>
          <w:tcPr>
            <w:tcW w:w="850" w:type="dxa"/>
            <w:hideMark/>
          </w:tcPr>
          <w:p w14:paraId="176D4A52"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55.0</w:t>
            </w:r>
          </w:p>
        </w:tc>
        <w:tc>
          <w:tcPr>
            <w:tcW w:w="850" w:type="dxa"/>
            <w:hideMark/>
          </w:tcPr>
          <w:p w14:paraId="56C8E5DC"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46.0</w:t>
            </w:r>
          </w:p>
        </w:tc>
        <w:tc>
          <w:tcPr>
            <w:tcW w:w="850" w:type="dxa"/>
            <w:hideMark/>
          </w:tcPr>
          <w:p w14:paraId="7426F9FE"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56.0</w:t>
            </w:r>
          </w:p>
        </w:tc>
        <w:tc>
          <w:tcPr>
            <w:tcW w:w="850" w:type="dxa"/>
            <w:hideMark/>
          </w:tcPr>
          <w:p w14:paraId="165173A5"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31.0</w:t>
            </w:r>
          </w:p>
        </w:tc>
        <w:tc>
          <w:tcPr>
            <w:tcW w:w="850" w:type="dxa"/>
            <w:hideMark/>
          </w:tcPr>
          <w:p w14:paraId="4DCE49D9"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49.0</w:t>
            </w:r>
          </w:p>
        </w:tc>
        <w:tc>
          <w:tcPr>
            <w:tcW w:w="850" w:type="dxa"/>
            <w:hideMark/>
          </w:tcPr>
          <w:p w14:paraId="7DF3D98D"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34.0</w:t>
            </w:r>
          </w:p>
        </w:tc>
        <w:tc>
          <w:tcPr>
            <w:tcW w:w="850" w:type="dxa"/>
            <w:hideMark/>
          </w:tcPr>
          <w:p w14:paraId="0EEE009E"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47.0</w:t>
            </w:r>
          </w:p>
        </w:tc>
        <w:tc>
          <w:tcPr>
            <w:tcW w:w="850" w:type="dxa"/>
            <w:hideMark/>
          </w:tcPr>
          <w:p w14:paraId="5B9A73C1"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57.0</w:t>
            </w:r>
          </w:p>
        </w:tc>
        <w:tc>
          <w:tcPr>
            <w:tcW w:w="850" w:type="dxa"/>
            <w:hideMark/>
          </w:tcPr>
          <w:p w14:paraId="4F57A275"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51.0</w:t>
            </w:r>
          </w:p>
        </w:tc>
        <w:tc>
          <w:tcPr>
            <w:tcW w:w="850" w:type="dxa"/>
            <w:hideMark/>
          </w:tcPr>
          <w:p w14:paraId="70003931"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59.0</w:t>
            </w:r>
          </w:p>
        </w:tc>
        <w:tc>
          <w:tcPr>
            <w:tcW w:w="850" w:type="dxa"/>
            <w:hideMark/>
          </w:tcPr>
          <w:p w14:paraId="539F1312"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48.0</w:t>
            </w:r>
          </w:p>
        </w:tc>
        <w:tc>
          <w:tcPr>
            <w:tcW w:w="1740" w:type="dxa"/>
            <w:hideMark/>
          </w:tcPr>
          <w:p w14:paraId="18AB8690"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49.0</w:t>
            </w:r>
          </w:p>
        </w:tc>
        <w:tc>
          <w:tcPr>
            <w:tcW w:w="1740" w:type="dxa"/>
            <w:hideMark/>
          </w:tcPr>
          <w:p w14:paraId="075600CE" w14:textId="04A4D3BA"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ascii="Aptos Narrow" w:hAnsi="Aptos Narrow"/>
                <w:color w:val="000000"/>
                <w:sz w:val="22"/>
              </w:rPr>
              <w:t>40.5</w:t>
            </w:r>
          </w:p>
        </w:tc>
        <w:tc>
          <w:tcPr>
            <w:tcW w:w="1823" w:type="dxa"/>
            <w:hideMark/>
          </w:tcPr>
          <w:p w14:paraId="0969A50C" w14:textId="41306BA2"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ascii="Aptos Narrow" w:hAnsi="Aptos Narrow"/>
                <w:color w:val="000000"/>
                <w:sz w:val="22"/>
              </w:rPr>
              <w:t>22.1</w:t>
            </w:r>
          </w:p>
        </w:tc>
        <w:tc>
          <w:tcPr>
            <w:tcW w:w="2976" w:type="dxa"/>
            <w:hideMark/>
          </w:tcPr>
          <w:p w14:paraId="34ED7867"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r>
      <w:tr w:rsidR="00B5653B" w:rsidRPr="00231FD2" w14:paraId="3294E343"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001E9DC" w14:textId="77777777" w:rsidR="00B5653B" w:rsidRPr="00231FD2" w:rsidRDefault="00B5653B" w:rsidP="00B5653B">
            <w:pPr>
              <w:spacing w:before="0" w:after="0" w:line="240" w:lineRule="auto"/>
              <w:rPr>
                <w:rFonts w:eastAsia="Times New Roman" w:cs="Arial"/>
                <w:sz w:val="20"/>
                <w:szCs w:val="20"/>
                <w:lang w:eastAsia="en-GB"/>
              </w:rPr>
            </w:pPr>
            <w:r w:rsidRPr="00231FD2">
              <w:rPr>
                <w:rFonts w:eastAsia="Times New Roman" w:cs="Arial"/>
                <w:sz w:val="20"/>
                <w:szCs w:val="20"/>
                <w:lang w:eastAsia="en-GB"/>
              </w:rPr>
              <w:t>A3-12</w:t>
            </w:r>
          </w:p>
        </w:tc>
        <w:tc>
          <w:tcPr>
            <w:tcW w:w="1134" w:type="dxa"/>
            <w:hideMark/>
          </w:tcPr>
          <w:p w14:paraId="34754443"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497610</w:t>
            </w:r>
          </w:p>
        </w:tc>
        <w:tc>
          <w:tcPr>
            <w:tcW w:w="1134" w:type="dxa"/>
            <w:hideMark/>
          </w:tcPr>
          <w:p w14:paraId="11C87FAE"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149263</w:t>
            </w:r>
          </w:p>
        </w:tc>
        <w:tc>
          <w:tcPr>
            <w:tcW w:w="850" w:type="dxa"/>
            <w:hideMark/>
          </w:tcPr>
          <w:p w14:paraId="53D6F8AC"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27.0</w:t>
            </w:r>
          </w:p>
        </w:tc>
        <w:tc>
          <w:tcPr>
            <w:tcW w:w="850" w:type="dxa"/>
            <w:hideMark/>
          </w:tcPr>
          <w:p w14:paraId="790EBCBE"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20.0</w:t>
            </w:r>
          </w:p>
        </w:tc>
        <w:tc>
          <w:tcPr>
            <w:tcW w:w="850" w:type="dxa"/>
            <w:hideMark/>
          </w:tcPr>
          <w:p w14:paraId="456BB232"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c>
          <w:tcPr>
            <w:tcW w:w="850" w:type="dxa"/>
            <w:hideMark/>
          </w:tcPr>
          <w:p w14:paraId="4F9FF4AA"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24.0</w:t>
            </w:r>
          </w:p>
        </w:tc>
        <w:tc>
          <w:tcPr>
            <w:tcW w:w="850" w:type="dxa"/>
            <w:hideMark/>
          </w:tcPr>
          <w:p w14:paraId="467A090E"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41.0</w:t>
            </w:r>
          </w:p>
        </w:tc>
        <w:tc>
          <w:tcPr>
            <w:tcW w:w="850" w:type="dxa"/>
            <w:hideMark/>
          </w:tcPr>
          <w:p w14:paraId="52BA3C1F"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19.0</w:t>
            </w:r>
          </w:p>
        </w:tc>
        <w:tc>
          <w:tcPr>
            <w:tcW w:w="850" w:type="dxa"/>
            <w:hideMark/>
          </w:tcPr>
          <w:p w14:paraId="4DA14987"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13.0</w:t>
            </w:r>
          </w:p>
        </w:tc>
        <w:tc>
          <w:tcPr>
            <w:tcW w:w="850" w:type="dxa"/>
            <w:hideMark/>
          </w:tcPr>
          <w:p w14:paraId="3F8E98D5"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15.0</w:t>
            </w:r>
          </w:p>
        </w:tc>
        <w:tc>
          <w:tcPr>
            <w:tcW w:w="850" w:type="dxa"/>
            <w:hideMark/>
          </w:tcPr>
          <w:p w14:paraId="5C8A0695"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23.0</w:t>
            </w:r>
          </w:p>
        </w:tc>
        <w:tc>
          <w:tcPr>
            <w:tcW w:w="850" w:type="dxa"/>
            <w:hideMark/>
          </w:tcPr>
          <w:p w14:paraId="362B6EDA"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14.0</w:t>
            </w:r>
          </w:p>
        </w:tc>
        <w:tc>
          <w:tcPr>
            <w:tcW w:w="850" w:type="dxa"/>
            <w:hideMark/>
          </w:tcPr>
          <w:p w14:paraId="3B486A2D"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23.0</w:t>
            </w:r>
          </w:p>
        </w:tc>
        <w:tc>
          <w:tcPr>
            <w:tcW w:w="850" w:type="dxa"/>
            <w:hideMark/>
          </w:tcPr>
          <w:p w14:paraId="641E170A"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19.0</w:t>
            </w:r>
          </w:p>
        </w:tc>
        <w:tc>
          <w:tcPr>
            <w:tcW w:w="1740" w:type="dxa"/>
            <w:hideMark/>
          </w:tcPr>
          <w:p w14:paraId="7166BA8A"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21.6</w:t>
            </w:r>
          </w:p>
        </w:tc>
        <w:tc>
          <w:tcPr>
            <w:tcW w:w="1740" w:type="dxa"/>
            <w:hideMark/>
          </w:tcPr>
          <w:p w14:paraId="0D0F2D28" w14:textId="3F5564BB"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ascii="Aptos Narrow" w:hAnsi="Aptos Narrow"/>
                <w:color w:val="000000"/>
                <w:sz w:val="22"/>
              </w:rPr>
              <w:t>17.9</w:t>
            </w:r>
          </w:p>
        </w:tc>
        <w:tc>
          <w:tcPr>
            <w:tcW w:w="1823" w:type="dxa"/>
            <w:hideMark/>
          </w:tcPr>
          <w:p w14:paraId="1A441619" w14:textId="683424AC"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ascii="Aptos Narrow" w:hAnsi="Aptos Narrow"/>
                <w:color w:val="000000"/>
                <w:sz w:val="22"/>
              </w:rPr>
              <w:t> </w:t>
            </w:r>
          </w:p>
        </w:tc>
        <w:tc>
          <w:tcPr>
            <w:tcW w:w="2976" w:type="dxa"/>
            <w:hideMark/>
          </w:tcPr>
          <w:p w14:paraId="41108A42"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r>
      <w:tr w:rsidR="00B5653B" w:rsidRPr="00231FD2" w14:paraId="687E00AE"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4DF60A7" w14:textId="77777777" w:rsidR="00B5653B" w:rsidRPr="00231FD2" w:rsidRDefault="00B5653B" w:rsidP="00B5653B">
            <w:pPr>
              <w:spacing w:before="0" w:after="0" w:line="240" w:lineRule="auto"/>
              <w:rPr>
                <w:rFonts w:eastAsia="Times New Roman" w:cs="Arial"/>
                <w:sz w:val="20"/>
                <w:szCs w:val="20"/>
                <w:lang w:eastAsia="en-GB"/>
              </w:rPr>
            </w:pPr>
            <w:r w:rsidRPr="00231FD2">
              <w:rPr>
                <w:rFonts w:eastAsia="Times New Roman" w:cs="Arial"/>
                <w:sz w:val="20"/>
                <w:szCs w:val="20"/>
                <w:lang w:eastAsia="en-GB"/>
              </w:rPr>
              <w:t>A3-13</w:t>
            </w:r>
          </w:p>
        </w:tc>
        <w:tc>
          <w:tcPr>
            <w:tcW w:w="1134" w:type="dxa"/>
            <w:hideMark/>
          </w:tcPr>
          <w:p w14:paraId="588B9BF1"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497592</w:t>
            </w:r>
          </w:p>
        </w:tc>
        <w:tc>
          <w:tcPr>
            <w:tcW w:w="1134" w:type="dxa"/>
            <w:hideMark/>
          </w:tcPr>
          <w:p w14:paraId="7EEA4C02"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149251</w:t>
            </w:r>
          </w:p>
        </w:tc>
        <w:tc>
          <w:tcPr>
            <w:tcW w:w="850" w:type="dxa"/>
            <w:hideMark/>
          </w:tcPr>
          <w:p w14:paraId="7D72D24C"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26.0</w:t>
            </w:r>
          </w:p>
        </w:tc>
        <w:tc>
          <w:tcPr>
            <w:tcW w:w="850" w:type="dxa"/>
            <w:hideMark/>
          </w:tcPr>
          <w:p w14:paraId="38FAAB44"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19.0</w:t>
            </w:r>
          </w:p>
        </w:tc>
        <w:tc>
          <w:tcPr>
            <w:tcW w:w="850" w:type="dxa"/>
            <w:hideMark/>
          </w:tcPr>
          <w:p w14:paraId="03891AB6"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c>
          <w:tcPr>
            <w:tcW w:w="850" w:type="dxa"/>
            <w:hideMark/>
          </w:tcPr>
          <w:p w14:paraId="3DD264C6"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26.0</w:t>
            </w:r>
          </w:p>
        </w:tc>
        <w:tc>
          <w:tcPr>
            <w:tcW w:w="850" w:type="dxa"/>
            <w:hideMark/>
          </w:tcPr>
          <w:p w14:paraId="4B70E3A9"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c>
          <w:tcPr>
            <w:tcW w:w="850" w:type="dxa"/>
            <w:hideMark/>
          </w:tcPr>
          <w:p w14:paraId="44DA9B2B"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c>
          <w:tcPr>
            <w:tcW w:w="850" w:type="dxa"/>
            <w:hideMark/>
          </w:tcPr>
          <w:p w14:paraId="117F931F"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14.0</w:t>
            </w:r>
          </w:p>
        </w:tc>
        <w:tc>
          <w:tcPr>
            <w:tcW w:w="850" w:type="dxa"/>
            <w:hideMark/>
          </w:tcPr>
          <w:p w14:paraId="663BBF36"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15.0</w:t>
            </w:r>
          </w:p>
        </w:tc>
        <w:tc>
          <w:tcPr>
            <w:tcW w:w="850" w:type="dxa"/>
            <w:hideMark/>
          </w:tcPr>
          <w:p w14:paraId="1D23683D"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20.0</w:t>
            </w:r>
          </w:p>
        </w:tc>
        <w:tc>
          <w:tcPr>
            <w:tcW w:w="850" w:type="dxa"/>
            <w:hideMark/>
          </w:tcPr>
          <w:p w14:paraId="7262BC08"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14.0</w:t>
            </w:r>
          </w:p>
        </w:tc>
        <w:tc>
          <w:tcPr>
            <w:tcW w:w="850" w:type="dxa"/>
            <w:hideMark/>
          </w:tcPr>
          <w:p w14:paraId="50D470DF"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3.0</w:t>
            </w:r>
          </w:p>
        </w:tc>
        <w:tc>
          <w:tcPr>
            <w:tcW w:w="850" w:type="dxa"/>
            <w:hideMark/>
          </w:tcPr>
          <w:p w14:paraId="00FAFF7F"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18.0</w:t>
            </w:r>
          </w:p>
        </w:tc>
        <w:tc>
          <w:tcPr>
            <w:tcW w:w="1740" w:type="dxa"/>
            <w:hideMark/>
          </w:tcPr>
          <w:p w14:paraId="38284E81"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17.2</w:t>
            </w:r>
          </w:p>
        </w:tc>
        <w:tc>
          <w:tcPr>
            <w:tcW w:w="1740" w:type="dxa"/>
            <w:hideMark/>
          </w:tcPr>
          <w:p w14:paraId="7D587A83" w14:textId="63033C2E"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ascii="Aptos Narrow" w:hAnsi="Aptos Narrow"/>
                <w:color w:val="000000"/>
                <w:sz w:val="22"/>
              </w:rPr>
              <w:t>14.2</w:t>
            </w:r>
          </w:p>
        </w:tc>
        <w:tc>
          <w:tcPr>
            <w:tcW w:w="1823" w:type="dxa"/>
            <w:hideMark/>
          </w:tcPr>
          <w:p w14:paraId="4660DC1D" w14:textId="46A27A83"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ascii="Aptos Narrow" w:hAnsi="Aptos Narrow"/>
                <w:color w:val="000000"/>
                <w:sz w:val="22"/>
              </w:rPr>
              <w:t> </w:t>
            </w:r>
          </w:p>
        </w:tc>
        <w:tc>
          <w:tcPr>
            <w:tcW w:w="2976" w:type="dxa"/>
            <w:hideMark/>
          </w:tcPr>
          <w:p w14:paraId="0CE92D5D"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r>
      <w:tr w:rsidR="00B5653B" w:rsidRPr="00231FD2" w14:paraId="0997D7BE"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4ED0062" w14:textId="77777777" w:rsidR="00B5653B" w:rsidRPr="00231FD2" w:rsidRDefault="00B5653B" w:rsidP="00B5653B">
            <w:pPr>
              <w:spacing w:before="0" w:after="0" w:line="240" w:lineRule="auto"/>
              <w:rPr>
                <w:rFonts w:eastAsia="Times New Roman" w:cs="Arial"/>
                <w:sz w:val="20"/>
                <w:szCs w:val="20"/>
                <w:lang w:eastAsia="en-GB"/>
              </w:rPr>
            </w:pPr>
            <w:r w:rsidRPr="00231FD2">
              <w:rPr>
                <w:rFonts w:eastAsia="Times New Roman" w:cs="Arial"/>
                <w:sz w:val="20"/>
                <w:szCs w:val="20"/>
                <w:lang w:eastAsia="en-GB"/>
              </w:rPr>
              <w:t>A3-14</w:t>
            </w:r>
          </w:p>
        </w:tc>
        <w:tc>
          <w:tcPr>
            <w:tcW w:w="1134" w:type="dxa"/>
            <w:hideMark/>
          </w:tcPr>
          <w:p w14:paraId="53347C07"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497636</w:t>
            </w:r>
          </w:p>
        </w:tc>
        <w:tc>
          <w:tcPr>
            <w:tcW w:w="1134" w:type="dxa"/>
            <w:hideMark/>
          </w:tcPr>
          <w:p w14:paraId="1F86FCE0"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149271</w:t>
            </w:r>
          </w:p>
        </w:tc>
        <w:tc>
          <w:tcPr>
            <w:tcW w:w="850" w:type="dxa"/>
            <w:hideMark/>
          </w:tcPr>
          <w:p w14:paraId="189FD92C"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28.0</w:t>
            </w:r>
          </w:p>
        </w:tc>
        <w:tc>
          <w:tcPr>
            <w:tcW w:w="850" w:type="dxa"/>
            <w:hideMark/>
          </w:tcPr>
          <w:p w14:paraId="475B1E83"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20.0</w:t>
            </w:r>
          </w:p>
        </w:tc>
        <w:tc>
          <w:tcPr>
            <w:tcW w:w="850" w:type="dxa"/>
            <w:hideMark/>
          </w:tcPr>
          <w:p w14:paraId="0DAE63E8"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c>
          <w:tcPr>
            <w:tcW w:w="850" w:type="dxa"/>
            <w:hideMark/>
          </w:tcPr>
          <w:p w14:paraId="763B665D"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25.0</w:t>
            </w:r>
          </w:p>
        </w:tc>
        <w:tc>
          <w:tcPr>
            <w:tcW w:w="850" w:type="dxa"/>
            <w:hideMark/>
          </w:tcPr>
          <w:p w14:paraId="5FD2E8A2"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18.0</w:t>
            </w:r>
          </w:p>
        </w:tc>
        <w:tc>
          <w:tcPr>
            <w:tcW w:w="850" w:type="dxa"/>
            <w:hideMark/>
          </w:tcPr>
          <w:p w14:paraId="39336997"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18.0</w:t>
            </w:r>
          </w:p>
        </w:tc>
        <w:tc>
          <w:tcPr>
            <w:tcW w:w="850" w:type="dxa"/>
            <w:hideMark/>
          </w:tcPr>
          <w:p w14:paraId="04669E6D"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c>
          <w:tcPr>
            <w:tcW w:w="850" w:type="dxa"/>
            <w:hideMark/>
          </w:tcPr>
          <w:p w14:paraId="6FD86388"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14.0</w:t>
            </w:r>
          </w:p>
        </w:tc>
        <w:tc>
          <w:tcPr>
            <w:tcW w:w="850" w:type="dxa"/>
            <w:hideMark/>
          </w:tcPr>
          <w:p w14:paraId="5B6F517D"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23.0</w:t>
            </w:r>
          </w:p>
        </w:tc>
        <w:tc>
          <w:tcPr>
            <w:tcW w:w="850" w:type="dxa"/>
            <w:hideMark/>
          </w:tcPr>
          <w:p w14:paraId="589616A1"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16.0</w:t>
            </w:r>
          </w:p>
        </w:tc>
        <w:tc>
          <w:tcPr>
            <w:tcW w:w="850" w:type="dxa"/>
            <w:hideMark/>
          </w:tcPr>
          <w:p w14:paraId="10EEFFC0"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27.0</w:t>
            </w:r>
          </w:p>
        </w:tc>
        <w:tc>
          <w:tcPr>
            <w:tcW w:w="850" w:type="dxa"/>
            <w:hideMark/>
          </w:tcPr>
          <w:p w14:paraId="3BD61363"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22.0</w:t>
            </w:r>
          </w:p>
        </w:tc>
        <w:tc>
          <w:tcPr>
            <w:tcW w:w="1740" w:type="dxa"/>
            <w:hideMark/>
          </w:tcPr>
          <w:p w14:paraId="1EB27E01"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21.1</w:t>
            </w:r>
          </w:p>
        </w:tc>
        <w:tc>
          <w:tcPr>
            <w:tcW w:w="1740" w:type="dxa"/>
            <w:hideMark/>
          </w:tcPr>
          <w:p w14:paraId="4098B951" w14:textId="383D01B8"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ascii="Aptos Narrow" w:hAnsi="Aptos Narrow"/>
                <w:color w:val="000000"/>
                <w:sz w:val="22"/>
              </w:rPr>
              <w:t>17.4</w:t>
            </w:r>
          </w:p>
        </w:tc>
        <w:tc>
          <w:tcPr>
            <w:tcW w:w="1823" w:type="dxa"/>
            <w:hideMark/>
          </w:tcPr>
          <w:p w14:paraId="3E0A20CF" w14:textId="68F71674"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ascii="Aptos Narrow" w:hAnsi="Aptos Narrow"/>
                <w:color w:val="000000"/>
                <w:sz w:val="22"/>
              </w:rPr>
              <w:t> </w:t>
            </w:r>
          </w:p>
        </w:tc>
        <w:tc>
          <w:tcPr>
            <w:tcW w:w="2976" w:type="dxa"/>
            <w:hideMark/>
          </w:tcPr>
          <w:p w14:paraId="25996A83"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r>
      <w:tr w:rsidR="00B5653B" w:rsidRPr="00231FD2" w14:paraId="25C4FB94"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13C57B0" w14:textId="77777777" w:rsidR="00B5653B" w:rsidRPr="00231FD2" w:rsidRDefault="00B5653B" w:rsidP="00B5653B">
            <w:pPr>
              <w:spacing w:before="0" w:after="0" w:line="240" w:lineRule="auto"/>
              <w:rPr>
                <w:rFonts w:eastAsia="Times New Roman" w:cs="Arial"/>
                <w:sz w:val="20"/>
                <w:szCs w:val="20"/>
                <w:lang w:eastAsia="en-GB"/>
              </w:rPr>
            </w:pPr>
            <w:r w:rsidRPr="00231FD2">
              <w:rPr>
                <w:rFonts w:eastAsia="Times New Roman" w:cs="Arial"/>
                <w:sz w:val="20"/>
                <w:szCs w:val="20"/>
                <w:lang w:eastAsia="en-GB"/>
              </w:rPr>
              <w:t>A3-15</w:t>
            </w:r>
          </w:p>
        </w:tc>
        <w:tc>
          <w:tcPr>
            <w:tcW w:w="1134" w:type="dxa"/>
            <w:hideMark/>
          </w:tcPr>
          <w:p w14:paraId="22FCAF3D"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497637</w:t>
            </w:r>
          </w:p>
        </w:tc>
        <w:tc>
          <w:tcPr>
            <w:tcW w:w="1134" w:type="dxa"/>
            <w:hideMark/>
          </w:tcPr>
          <w:p w14:paraId="52DB88C2"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149303</w:t>
            </w:r>
          </w:p>
        </w:tc>
        <w:tc>
          <w:tcPr>
            <w:tcW w:w="850" w:type="dxa"/>
            <w:hideMark/>
          </w:tcPr>
          <w:p w14:paraId="4B1A4CE6"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30.0</w:t>
            </w:r>
          </w:p>
        </w:tc>
        <w:tc>
          <w:tcPr>
            <w:tcW w:w="850" w:type="dxa"/>
            <w:hideMark/>
          </w:tcPr>
          <w:p w14:paraId="4B04E5E7"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20.0</w:t>
            </w:r>
          </w:p>
        </w:tc>
        <w:tc>
          <w:tcPr>
            <w:tcW w:w="850" w:type="dxa"/>
            <w:hideMark/>
          </w:tcPr>
          <w:p w14:paraId="15F49A4C"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c>
          <w:tcPr>
            <w:tcW w:w="850" w:type="dxa"/>
            <w:hideMark/>
          </w:tcPr>
          <w:p w14:paraId="63D0251B"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26.0</w:t>
            </w:r>
          </w:p>
        </w:tc>
        <w:tc>
          <w:tcPr>
            <w:tcW w:w="850" w:type="dxa"/>
            <w:hideMark/>
          </w:tcPr>
          <w:p w14:paraId="432C724C"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21.0</w:t>
            </w:r>
          </w:p>
        </w:tc>
        <w:tc>
          <w:tcPr>
            <w:tcW w:w="850" w:type="dxa"/>
            <w:hideMark/>
          </w:tcPr>
          <w:p w14:paraId="1B29A042"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27.0</w:t>
            </w:r>
          </w:p>
        </w:tc>
        <w:tc>
          <w:tcPr>
            <w:tcW w:w="850" w:type="dxa"/>
            <w:hideMark/>
          </w:tcPr>
          <w:p w14:paraId="26F5C4DE"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15.0</w:t>
            </w:r>
          </w:p>
        </w:tc>
        <w:tc>
          <w:tcPr>
            <w:tcW w:w="850" w:type="dxa"/>
            <w:hideMark/>
          </w:tcPr>
          <w:p w14:paraId="3D8E37AA"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17.0</w:t>
            </w:r>
          </w:p>
        </w:tc>
        <w:tc>
          <w:tcPr>
            <w:tcW w:w="850" w:type="dxa"/>
            <w:hideMark/>
          </w:tcPr>
          <w:p w14:paraId="13FA4562"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31.0</w:t>
            </w:r>
          </w:p>
        </w:tc>
        <w:tc>
          <w:tcPr>
            <w:tcW w:w="850" w:type="dxa"/>
            <w:hideMark/>
          </w:tcPr>
          <w:p w14:paraId="0344852A"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17.0</w:t>
            </w:r>
          </w:p>
        </w:tc>
        <w:tc>
          <w:tcPr>
            <w:tcW w:w="850" w:type="dxa"/>
            <w:hideMark/>
          </w:tcPr>
          <w:p w14:paraId="76B55773"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27.0</w:t>
            </w:r>
          </w:p>
        </w:tc>
        <w:tc>
          <w:tcPr>
            <w:tcW w:w="850" w:type="dxa"/>
            <w:hideMark/>
          </w:tcPr>
          <w:p w14:paraId="25E8C3A7"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23.0</w:t>
            </w:r>
          </w:p>
        </w:tc>
        <w:tc>
          <w:tcPr>
            <w:tcW w:w="1740" w:type="dxa"/>
            <w:hideMark/>
          </w:tcPr>
          <w:p w14:paraId="6DA6A539"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23.1</w:t>
            </w:r>
          </w:p>
        </w:tc>
        <w:tc>
          <w:tcPr>
            <w:tcW w:w="1740" w:type="dxa"/>
            <w:hideMark/>
          </w:tcPr>
          <w:p w14:paraId="2D1D6775" w14:textId="3202DA49"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ascii="Aptos Narrow" w:hAnsi="Aptos Narrow"/>
                <w:color w:val="000000"/>
                <w:sz w:val="22"/>
              </w:rPr>
              <w:t>19.1</w:t>
            </w:r>
          </w:p>
        </w:tc>
        <w:tc>
          <w:tcPr>
            <w:tcW w:w="1823" w:type="dxa"/>
            <w:hideMark/>
          </w:tcPr>
          <w:p w14:paraId="5C16AEC5" w14:textId="0023A483"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ascii="Aptos Narrow" w:hAnsi="Aptos Narrow"/>
                <w:color w:val="000000"/>
                <w:sz w:val="22"/>
              </w:rPr>
              <w:t> </w:t>
            </w:r>
          </w:p>
        </w:tc>
        <w:tc>
          <w:tcPr>
            <w:tcW w:w="2976" w:type="dxa"/>
            <w:hideMark/>
          </w:tcPr>
          <w:p w14:paraId="6D3BAF67"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r>
      <w:tr w:rsidR="00B5653B" w:rsidRPr="00231FD2" w14:paraId="092C8434"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0F42BAB" w14:textId="77777777" w:rsidR="00B5653B" w:rsidRPr="00231FD2" w:rsidRDefault="00B5653B" w:rsidP="00B5653B">
            <w:pPr>
              <w:spacing w:before="0" w:after="0" w:line="240" w:lineRule="auto"/>
              <w:rPr>
                <w:rFonts w:eastAsia="Times New Roman" w:cs="Arial"/>
                <w:sz w:val="20"/>
                <w:szCs w:val="20"/>
                <w:lang w:eastAsia="en-GB"/>
              </w:rPr>
            </w:pPr>
            <w:r w:rsidRPr="00231FD2">
              <w:rPr>
                <w:rFonts w:eastAsia="Times New Roman" w:cs="Arial"/>
                <w:sz w:val="20"/>
                <w:szCs w:val="20"/>
                <w:lang w:eastAsia="en-GB"/>
              </w:rPr>
              <w:t>A3-16</w:t>
            </w:r>
          </w:p>
        </w:tc>
        <w:tc>
          <w:tcPr>
            <w:tcW w:w="1134" w:type="dxa"/>
            <w:hideMark/>
          </w:tcPr>
          <w:p w14:paraId="023BFCDE"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497883</w:t>
            </w:r>
          </w:p>
        </w:tc>
        <w:tc>
          <w:tcPr>
            <w:tcW w:w="1134" w:type="dxa"/>
            <w:hideMark/>
          </w:tcPr>
          <w:p w14:paraId="52607789"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149998</w:t>
            </w:r>
          </w:p>
        </w:tc>
        <w:tc>
          <w:tcPr>
            <w:tcW w:w="850" w:type="dxa"/>
            <w:hideMark/>
          </w:tcPr>
          <w:p w14:paraId="59D6A706"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32.0</w:t>
            </w:r>
          </w:p>
        </w:tc>
        <w:tc>
          <w:tcPr>
            <w:tcW w:w="850" w:type="dxa"/>
            <w:hideMark/>
          </w:tcPr>
          <w:p w14:paraId="1AD2835F"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24.0</w:t>
            </w:r>
          </w:p>
        </w:tc>
        <w:tc>
          <w:tcPr>
            <w:tcW w:w="850" w:type="dxa"/>
            <w:hideMark/>
          </w:tcPr>
          <w:p w14:paraId="1906A676"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53.0</w:t>
            </w:r>
          </w:p>
        </w:tc>
        <w:tc>
          <w:tcPr>
            <w:tcW w:w="850" w:type="dxa"/>
            <w:hideMark/>
          </w:tcPr>
          <w:p w14:paraId="2F2CB344"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30.0</w:t>
            </w:r>
          </w:p>
        </w:tc>
        <w:tc>
          <w:tcPr>
            <w:tcW w:w="850" w:type="dxa"/>
            <w:hideMark/>
          </w:tcPr>
          <w:p w14:paraId="60E60C98"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19.0</w:t>
            </w:r>
          </w:p>
        </w:tc>
        <w:tc>
          <w:tcPr>
            <w:tcW w:w="850" w:type="dxa"/>
            <w:hideMark/>
          </w:tcPr>
          <w:p w14:paraId="747E1BB3"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c>
          <w:tcPr>
            <w:tcW w:w="850" w:type="dxa"/>
            <w:hideMark/>
          </w:tcPr>
          <w:p w14:paraId="24F9A53B"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16.0</w:t>
            </w:r>
          </w:p>
        </w:tc>
        <w:tc>
          <w:tcPr>
            <w:tcW w:w="850" w:type="dxa"/>
            <w:hideMark/>
          </w:tcPr>
          <w:p w14:paraId="18447E03"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19.0</w:t>
            </w:r>
          </w:p>
        </w:tc>
        <w:tc>
          <w:tcPr>
            <w:tcW w:w="850" w:type="dxa"/>
            <w:hideMark/>
          </w:tcPr>
          <w:p w14:paraId="16A2E7B3"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c>
          <w:tcPr>
            <w:tcW w:w="850" w:type="dxa"/>
            <w:hideMark/>
          </w:tcPr>
          <w:p w14:paraId="029F70C2"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c>
          <w:tcPr>
            <w:tcW w:w="850" w:type="dxa"/>
            <w:hideMark/>
          </w:tcPr>
          <w:p w14:paraId="39B574D4"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17.0</w:t>
            </w:r>
          </w:p>
        </w:tc>
        <w:tc>
          <w:tcPr>
            <w:tcW w:w="850" w:type="dxa"/>
            <w:hideMark/>
          </w:tcPr>
          <w:p w14:paraId="014FC542"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21.0</w:t>
            </w:r>
          </w:p>
        </w:tc>
        <w:tc>
          <w:tcPr>
            <w:tcW w:w="1740" w:type="dxa"/>
            <w:hideMark/>
          </w:tcPr>
          <w:p w14:paraId="6C4F3018"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25.7</w:t>
            </w:r>
          </w:p>
        </w:tc>
        <w:tc>
          <w:tcPr>
            <w:tcW w:w="1740" w:type="dxa"/>
            <w:hideMark/>
          </w:tcPr>
          <w:p w14:paraId="34F4EEA0" w14:textId="09904D75"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ascii="Aptos Narrow" w:hAnsi="Aptos Narrow"/>
                <w:color w:val="000000"/>
                <w:sz w:val="22"/>
              </w:rPr>
              <w:t>21.2</w:t>
            </w:r>
          </w:p>
        </w:tc>
        <w:tc>
          <w:tcPr>
            <w:tcW w:w="1823" w:type="dxa"/>
            <w:hideMark/>
          </w:tcPr>
          <w:p w14:paraId="33733057" w14:textId="71124779"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ascii="Aptos Narrow" w:hAnsi="Aptos Narrow"/>
                <w:color w:val="000000"/>
                <w:sz w:val="22"/>
              </w:rPr>
              <w:t> </w:t>
            </w:r>
          </w:p>
        </w:tc>
        <w:tc>
          <w:tcPr>
            <w:tcW w:w="2976" w:type="dxa"/>
            <w:hideMark/>
          </w:tcPr>
          <w:p w14:paraId="651246A1"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r>
      <w:tr w:rsidR="00B5653B" w:rsidRPr="00231FD2" w14:paraId="07A2BDF8"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BD88015" w14:textId="77777777" w:rsidR="00B5653B" w:rsidRPr="00231FD2" w:rsidRDefault="00B5653B" w:rsidP="00B5653B">
            <w:pPr>
              <w:spacing w:before="0" w:after="0" w:line="240" w:lineRule="auto"/>
              <w:rPr>
                <w:rFonts w:eastAsia="Times New Roman" w:cs="Arial"/>
                <w:sz w:val="20"/>
                <w:szCs w:val="20"/>
                <w:lang w:eastAsia="en-GB"/>
              </w:rPr>
            </w:pPr>
            <w:r w:rsidRPr="00231FD2">
              <w:rPr>
                <w:rFonts w:eastAsia="Times New Roman" w:cs="Arial"/>
                <w:sz w:val="20"/>
                <w:szCs w:val="20"/>
                <w:lang w:eastAsia="en-GB"/>
              </w:rPr>
              <w:t>A3-17</w:t>
            </w:r>
          </w:p>
        </w:tc>
        <w:tc>
          <w:tcPr>
            <w:tcW w:w="1134" w:type="dxa"/>
            <w:hideMark/>
          </w:tcPr>
          <w:p w14:paraId="0BB65A28"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497743</w:t>
            </w:r>
          </w:p>
        </w:tc>
        <w:tc>
          <w:tcPr>
            <w:tcW w:w="1134" w:type="dxa"/>
            <w:hideMark/>
          </w:tcPr>
          <w:p w14:paraId="6DAD70AB"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149559</w:t>
            </w:r>
          </w:p>
        </w:tc>
        <w:tc>
          <w:tcPr>
            <w:tcW w:w="850" w:type="dxa"/>
            <w:hideMark/>
          </w:tcPr>
          <w:p w14:paraId="31C83C8B"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31.0</w:t>
            </w:r>
          </w:p>
        </w:tc>
        <w:tc>
          <w:tcPr>
            <w:tcW w:w="850" w:type="dxa"/>
            <w:hideMark/>
          </w:tcPr>
          <w:p w14:paraId="69C7740A"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30.0</w:t>
            </w:r>
          </w:p>
        </w:tc>
        <w:tc>
          <w:tcPr>
            <w:tcW w:w="850" w:type="dxa"/>
            <w:hideMark/>
          </w:tcPr>
          <w:p w14:paraId="23BB91C8"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25.0</w:t>
            </w:r>
          </w:p>
        </w:tc>
        <w:tc>
          <w:tcPr>
            <w:tcW w:w="850" w:type="dxa"/>
            <w:hideMark/>
          </w:tcPr>
          <w:p w14:paraId="6DD45994"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27.0</w:t>
            </w:r>
          </w:p>
        </w:tc>
        <w:tc>
          <w:tcPr>
            <w:tcW w:w="850" w:type="dxa"/>
            <w:hideMark/>
          </w:tcPr>
          <w:p w14:paraId="067D7E40"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25.0</w:t>
            </w:r>
          </w:p>
        </w:tc>
        <w:tc>
          <w:tcPr>
            <w:tcW w:w="850" w:type="dxa"/>
            <w:hideMark/>
          </w:tcPr>
          <w:p w14:paraId="17611DEA"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31.0</w:t>
            </w:r>
          </w:p>
        </w:tc>
        <w:tc>
          <w:tcPr>
            <w:tcW w:w="850" w:type="dxa"/>
            <w:hideMark/>
          </w:tcPr>
          <w:p w14:paraId="03C56A7C"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20.0</w:t>
            </w:r>
          </w:p>
        </w:tc>
        <w:tc>
          <w:tcPr>
            <w:tcW w:w="850" w:type="dxa"/>
            <w:hideMark/>
          </w:tcPr>
          <w:p w14:paraId="4792CDAB"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25.0</w:t>
            </w:r>
          </w:p>
        </w:tc>
        <w:tc>
          <w:tcPr>
            <w:tcW w:w="850" w:type="dxa"/>
            <w:hideMark/>
          </w:tcPr>
          <w:p w14:paraId="65E902EB"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35.0</w:t>
            </w:r>
          </w:p>
        </w:tc>
        <w:tc>
          <w:tcPr>
            <w:tcW w:w="850" w:type="dxa"/>
            <w:hideMark/>
          </w:tcPr>
          <w:p w14:paraId="3721DD7E"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14.0</w:t>
            </w:r>
          </w:p>
        </w:tc>
        <w:tc>
          <w:tcPr>
            <w:tcW w:w="850" w:type="dxa"/>
            <w:hideMark/>
          </w:tcPr>
          <w:p w14:paraId="293B08BC"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30.0</w:t>
            </w:r>
          </w:p>
        </w:tc>
        <w:tc>
          <w:tcPr>
            <w:tcW w:w="850" w:type="dxa"/>
            <w:hideMark/>
          </w:tcPr>
          <w:p w14:paraId="58CAE598"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29.0</w:t>
            </w:r>
          </w:p>
        </w:tc>
        <w:tc>
          <w:tcPr>
            <w:tcW w:w="1740" w:type="dxa"/>
            <w:hideMark/>
          </w:tcPr>
          <w:p w14:paraId="7AD6D520"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26.8</w:t>
            </w:r>
          </w:p>
        </w:tc>
        <w:tc>
          <w:tcPr>
            <w:tcW w:w="1740" w:type="dxa"/>
            <w:hideMark/>
          </w:tcPr>
          <w:p w14:paraId="1EBB35D2" w14:textId="508CAE29"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ascii="Aptos Narrow" w:hAnsi="Aptos Narrow"/>
                <w:color w:val="000000"/>
                <w:sz w:val="22"/>
              </w:rPr>
              <w:t>22.2</w:t>
            </w:r>
          </w:p>
        </w:tc>
        <w:tc>
          <w:tcPr>
            <w:tcW w:w="1823" w:type="dxa"/>
            <w:hideMark/>
          </w:tcPr>
          <w:p w14:paraId="0F0C833F" w14:textId="32AD5F71"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ascii="Aptos Narrow" w:hAnsi="Aptos Narrow"/>
                <w:color w:val="000000"/>
                <w:sz w:val="22"/>
              </w:rPr>
              <w:t> </w:t>
            </w:r>
          </w:p>
        </w:tc>
        <w:tc>
          <w:tcPr>
            <w:tcW w:w="2976" w:type="dxa"/>
            <w:hideMark/>
          </w:tcPr>
          <w:p w14:paraId="6E13C613"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r>
      <w:tr w:rsidR="00B5653B" w:rsidRPr="00231FD2" w14:paraId="76C08140"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95E7856" w14:textId="77777777" w:rsidR="00B5653B" w:rsidRPr="00231FD2" w:rsidRDefault="00B5653B" w:rsidP="00B5653B">
            <w:pPr>
              <w:spacing w:before="0" w:after="0" w:line="240" w:lineRule="auto"/>
              <w:rPr>
                <w:rFonts w:eastAsia="Times New Roman" w:cs="Arial"/>
                <w:sz w:val="20"/>
                <w:szCs w:val="20"/>
                <w:lang w:eastAsia="en-GB"/>
              </w:rPr>
            </w:pPr>
            <w:r w:rsidRPr="00231FD2">
              <w:rPr>
                <w:rFonts w:eastAsia="Times New Roman" w:cs="Arial"/>
                <w:sz w:val="20"/>
                <w:szCs w:val="20"/>
                <w:lang w:eastAsia="en-GB"/>
              </w:rPr>
              <w:t>A3-18</w:t>
            </w:r>
          </w:p>
        </w:tc>
        <w:tc>
          <w:tcPr>
            <w:tcW w:w="1134" w:type="dxa"/>
            <w:hideMark/>
          </w:tcPr>
          <w:p w14:paraId="083B3949"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497715</w:t>
            </w:r>
          </w:p>
        </w:tc>
        <w:tc>
          <w:tcPr>
            <w:tcW w:w="1134" w:type="dxa"/>
            <w:hideMark/>
          </w:tcPr>
          <w:p w14:paraId="63116847"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149494</w:t>
            </w:r>
          </w:p>
        </w:tc>
        <w:tc>
          <w:tcPr>
            <w:tcW w:w="850" w:type="dxa"/>
            <w:hideMark/>
          </w:tcPr>
          <w:p w14:paraId="2DDA65ED"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54.0</w:t>
            </w:r>
          </w:p>
        </w:tc>
        <w:tc>
          <w:tcPr>
            <w:tcW w:w="850" w:type="dxa"/>
            <w:hideMark/>
          </w:tcPr>
          <w:p w14:paraId="2E8511C9"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57.0</w:t>
            </w:r>
          </w:p>
        </w:tc>
        <w:tc>
          <w:tcPr>
            <w:tcW w:w="850" w:type="dxa"/>
            <w:hideMark/>
          </w:tcPr>
          <w:p w14:paraId="420819F2"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64.0</w:t>
            </w:r>
          </w:p>
        </w:tc>
        <w:tc>
          <w:tcPr>
            <w:tcW w:w="850" w:type="dxa"/>
            <w:hideMark/>
          </w:tcPr>
          <w:p w14:paraId="4BD82F28"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52.0</w:t>
            </w:r>
          </w:p>
        </w:tc>
        <w:tc>
          <w:tcPr>
            <w:tcW w:w="850" w:type="dxa"/>
            <w:hideMark/>
          </w:tcPr>
          <w:p w14:paraId="3F95EDFE"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56.0</w:t>
            </w:r>
          </w:p>
        </w:tc>
        <w:tc>
          <w:tcPr>
            <w:tcW w:w="850" w:type="dxa"/>
            <w:hideMark/>
          </w:tcPr>
          <w:p w14:paraId="75D808A7"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59.0</w:t>
            </w:r>
          </w:p>
        </w:tc>
        <w:tc>
          <w:tcPr>
            <w:tcW w:w="850" w:type="dxa"/>
            <w:hideMark/>
          </w:tcPr>
          <w:p w14:paraId="7BD0F7A2"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36.0</w:t>
            </w:r>
          </w:p>
        </w:tc>
        <w:tc>
          <w:tcPr>
            <w:tcW w:w="850" w:type="dxa"/>
            <w:hideMark/>
          </w:tcPr>
          <w:p w14:paraId="1AB9038E"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54.0</w:t>
            </w:r>
          </w:p>
        </w:tc>
        <w:tc>
          <w:tcPr>
            <w:tcW w:w="850" w:type="dxa"/>
            <w:hideMark/>
          </w:tcPr>
          <w:p w14:paraId="46CA223F"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70.0</w:t>
            </w:r>
          </w:p>
        </w:tc>
        <w:tc>
          <w:tcPr>
            <w:tcW w:w="850" w:type="dxa"/>
            <w:hideMark/>
          </w:tcPr>
          <w:p w14:paraId="5390A58D"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54.0</w:t>
            </w:r>
          </w:p>
        </w:tc>
        <w:tc>
          <w:tcPr>
            <w:tcW w:w="850" w:type="dxa"/>
            <w:hideMark/>
          </w:tcPr>
          <w:p w14:paraId="6F2BE3D1"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57.0</w:t>
            </w:r>
          </w:p>
        </w:tc>
        <w:tc>
          <w:tcPr>
            <w:tcW w:w="850" w:type="dxa"/>
            <w:hideMark/>
          </w:tcPr>
          <w:p w14:paraId="01CFC1B7"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51.0</w:t>
            </w:r>
          </w:p>
        </w:tc>
        <w:tc>
          <w:tcPr>
            <w:tcW w:w="1740" w:type="dxa"/>
            <w:hideMark/>
          </w:tcPr>
          <w:p w14:paraId="1A473577"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w:t>
            </w:r>
          </w:p>
        </w:tc>
        <w:tc>
          <w:tcPr>
            <w:tcW w:w="1740" w:type="dxa"/>
            <w:hideMark/>
          </w:tcPr>
          <w:p w14:paraId="38DAE19D" w14:textId="55F08A71"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Pr>
                <w:rFonts w:ascii="Aptos Narrow" w:hAnsi="Aptos Narrow"/>
                <w:color w:val="000000"/>
                <w:sz w:val="22"/>
              </w:rPr>
              <w:t>-</w:t>
            </w:r>
          </w:p>
        </w:tc>
        <w:tc>
          <w:tcPr>
            <w:tcW w:w="1823" w:type="dxa"/>
            <w:hideMark/>
          </w:tcPr>
          <w:p w14:paraId="400E042D" w14:textId="3991643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p>
        </w:tc>
        <w:tc>
          <w:tcPr>
            <w:tcW w:w="2976" w:type="dxa"/>
            <w:hideMark/>
          </w:tcPr>
          <w:p w14:paraId="74C2F867"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Triplicate Site with A3-18, A3-19 and A3-20 - Annual data provided for A3-20 only</w:t>
            </w:r>
          </w:p>
        </w:tc>
      </w:tr>
      <w:tr w:rsidR="00B5653B" w:rsidRPr="00231FD2" w14:paraId="34FD173D"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22B5B93" w14:textId="77777777" w:rsidR="00B5653B" w:rsidRPr="00231FD2" w:rsidRDefault="00B5653B" w:rsidP="00B5653B">
            <w:pPr>
              <w:spacing w:before="0" w:after="0" w:line="240" w:lineRule="auto"/>
              <w:rPr>
                <w:rFonts w:eastAsia="Times New Roman" w:cs="Arial"/>
                <w:sz w:val="20"/>
                <w:szCs w:val="20"/>
                <w:lang w:eastAsia="en-GB"/>
              </w:rPr>
            </w:pPr>
            <w:r w:rsidRPr="00231FD2">
              <w:rPr>
                <w:rFonts w:eastAsia="Times New Roman" w:cs="Arial"/>
                <w:sz w:val="20"/>
                <w:szCs w:val="20"/>
                <w:lang w:eastAsia="en-GB"/>
              </w:rPr>
              <w:t>A3-19</w:t>
            </w:r>
          </w:p>
        </w:tc>
        <w:tc>
          <w:tcPr>
            <w:tcW w:w="1134" w:type="dxa"/>
            <w:hideMark/>
          </w:tcPr>
          <w:p w14:paraId="646502D2"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497715</w:t>
            </w:r>
          </w:p>
        </w:tc>
        <w:tc>
          <w:tcPr>
            <w:tcW w:w="1134" w:type="dxa"/>
            <w:hideMark/>
          </w:tcPr>
          <w:p w14:paraId="122A2C20"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149494</w:t>
            </w:r>
          </w:p>
        </w:tc>
        <w:tc>
          <w:tcPr>
            <w:tcW w:w="850" w:type="dxa"/>
            <w:hideMark/>
          </w:tcPr>
          <w:p w14:paraId="76EB886F"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56.0</w:t>
            </w:r>
          </w:p>
        </w:tc>
        <w:tc>
          <w:tcPr>
            <w:tcW w:w="850" w:type="dxa"/>
            <w:hideMark/>
          </w:tcPr>
          <w:p w14:paraId="44DE0F19"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55.0</w:t>
            </w:r>
          </w:p>
        </w:tc>
        <w:tc>
          <w:tcPr>
            <w:tcW w:w="850" w:type="dxa"/>
            <w:hideMark/>
          </w:tcPr>
          <w:p w14:paraId="15F606D4"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63.0</w:t>
            </w:r>
          </w:p>
        </w:tc>
        <w:tc>
          <w:tcPr>
            <w:tcW w:w="850" w:type="dxa"/>
            <w:hideMark/>
          </w:tcPr>
          <w:p w14:paraId="1A70B734"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48.0</w:t>
            </w:r>
          </w:p>
        </w:tc>
        <w:tc>
          <w:tcPr>
            <w:tcW w:w="850" w:type="dxa"/>
            <w:hideMark/>
          </w:tcPr>
          <w:p w14:paraId="7131049A"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56.0</w:t>
            </w:r>
          </w:p>
        </w:tc>
        <w:tc>
          <w:tcPr>
            <w:tcW w:w="850" w:type="dxa"/>
            <w:hideMark/>
          </w:tcPr>
          <w:p w14:paraId="008A896D"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45.0</w:t>
            </w:r>
          </w:p>
        </w:tc>
        <w:tc>
          <w:tcPr>
            <w:tcW w:w="850" w:type="dxa"/>
            <w:hideMark/>
          </w:tcPr>
          <w:p w14:paraId="5DC6C947"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25.0</w:t>
            </w:r>
          </w:p>
        </w:tc>
        <w:tc>
          <w:tcPr>
            <w:tcW w:w="850" w:type="dxa"/>
            <w:hideMark/>
          </w:tcPr>
          <w:p w14:paraId="2E2488DB"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40.0</w:t>
            </w:r>
          </w:p>
        </w:tc>
        <w:tc>
          <w:tcPr>
            <w:tcW w:w="850" w:type="dxa"/>
            <w:hideMark/>
          </w:tcPr>
          <w:p w14:paraId="4AA2F341"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64.0</w:t>
            </w:r>
          </w:p>
        </w:tc>
        <w:tc>
          <w:tcPr>
            <w:tcW w:w="850" w:type="dxa"/>
            <w:hideMark/>
          </w:tcPr>
          <w:p w14:paraId="685AD935"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61.0</w:t>
            </w:r>
          </w:p>
        </w:tc>
        <w:tc>
          <w:tcPr>
            <w:tcW w:w="850" w:type="dxa"/>
            <w:hideMark/>
          </w:tcPr>
          <w:p w14:paraId="004BA2DF"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56.0</w:t>
            </w:r>
          </w:p>
        </w:tc>
        <w:tc>
          <w:tcPr>
            <w:tcW w:w="850" w:type="dxa"/>
            <w:hideMark/>
          </w:tcPr>
          <w:p w14:paraId="70B3E59A"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46.0</w:t>
            </w:r>
          </w:p>
        </w:tc>
        <w:tc>
          <w:tcPr>
            <w:tcW w:w="1740" w:type="dxa"/>
            <w:hideMark/>
          </w:tcPr>
          <w:p w14:paraId="407C45AD"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w:t>
            </w:r>
          </w:p>
        </w:tc>
        <w:tc>
          <w:tcPr>
            <w:tcW w:w="1740" w:type="dxa"/>
            <w:hideMark/>
          </w:tcPr>
          <w:p w14:paraId="7A89C1F4" w14:textId="656C4A23"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Pr>
                <w:rFonts w:ascii="Aptos Narrow" w:hAnsi="Aptos Narrow"/>
                <w:color w:val="000000"/>
                <w:sz w:val="22"/>
              </w:rPr>
              <w:t>-</w:t>
            </w:r>
          </w:p>
        </w:tc>
        <w:tc>
          <w:tcPr>
            <w:tcW w:w="1823" w:type="dxa"/>
            <w:hideMark/>
          </w:tcPr>
          <w:p w14:paraId="11E2B21E" w14:textId="51D3F768"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ascii="Aptos Narrow" w:hAnsi="Aptos Narrow"/>
                <w:color w:val="000000"/>
                <w:sz w:val="22"/>
              </w:rPr>
              <w:t> </w:t>
            </w:r>
          </w:p>
        </w:tc>
        <w:tc>
          <w:tcPr>
            <w:tcW w:w="2976" w:type="dxa"/>
            <w:hideMark/>
          </w:tcPr>
          <w:p w14:paraId="40D7E1C5"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Triplicate Site with A3-18, A3-19 and A3-20 - Annual data provided for A3-20 only</w:t>
            </w:r>
          </w:p>
        </w:tc>
      </w:tr>
      <w:tr w:rsidR="00B5653B" w:rsidRPr="00231FD2" w14:paraId="75D3857C"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C713C60" w14:textId="77777777" w:rsidR="00B5653B" w:rsidRPr="00231FD2" w:rsidRDefault="00B5653B" w:rsidP="00B5653B">
            <w:pPr>
              <w:spacing w:before="0" w:after="0" w:line="240" w:lineRule="auto"/>
              <w:rPr>
                <w:rFonts w:eastAsia="Times New Roman" w:cs="Arial"/>
                <w:sz w:val="20"/>
                <w:szCs w:val="20"/>
                <w:lang w:eastAsia="en-GB"/>
              </w:rPr>
            </w:pPr>
            <w:r w:rsidRPr="00231FD2">
              <w:rPr>
                <w:rFonts w:eastAsia="Times New Roman" w:cs="Arial"/>
                <w:sz w:val="20"/>
                <w:szCs w:val="20"/>
                <w:lang w:eastAsia="en-GB"/>
              </w:rPr>
              <w:t>A3-20</w:t>
            </w:r>
          </w:p>
        </w:tc>
        <w:tc>
          <w:tcPr>
            <w:tcW w:w="1134" w:type="dxa"/>
            <w:hideMark/>
          </w:tcPr>
          <w:p w14:paraId="4F261813"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497715</w:t>
            </w:r>
          </w:p>
        </w:tc>
        <w:tc>
          <w:tcPr>
            <w:tcW w:w="1134" w:type="dxa"/>
            <w:hideMark/>
          </w:tcPr>
          <w:p w14:paraId="03766BA5"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149494</w:t>
            </w:r>
          </w:p>
        </w:tc>
        <w:tc>
          <w:tcPr>
            <w:tcW w:w="850" w:type="dxa"/>
            <w:hideMark/>
          </w:tcPr>
          <w:p w14:paraId="710C4B24"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58.0</w:t>
            </w:r>
          </w:p>
        </w:tc>
        <w:tc>
          <w:tcPr>
            <w:tcW w:w="850" w:type="dxa"/>
            <w:hideMark/>
          </w:tcPr>
          <w:p w14:paraId="7FAB98BD"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57.0</w:t>
            </w:r>
          </w:p>
        </w:tc>
        <w:tc>
          <w:tcPr>
            <w:tcW w:w="850" w:type="dxa"/>
            <w:hideMark/>
          </w:tcPr>
          <w:p w14:paraId="750F83D1"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64.0</w:t>
            </w:r>
          </w:p>
        </w:tc>
        <w:tc>
          <w:tcPr>
            <w:tcW w:w="850" w:type="dxa"/>
            <w:hideMark/>
          </w:tcPr>
          <w:p w14:paraId="6F40DE30"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51.0</w:t>
            </w:r>
          </w:p>
        </w:tc>
        <w:tc>
          <w:tcPr>
            <w:tcW w:w="850" w:type="dxa"/>
            <w:hideMark/>
          </w:tcPr>
          <w:p w14:paraId="2698BB9E"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58.0</w:t>
            </w:r>
          </w:p>
        </w:tc>
        <w:tc>
          <w:tcPr>
            <w:tcW w:w="850" w:type="dxa"/>
            <w:hideMark/>
          </w:tcPr>
          <w:p w14:paraId="4C6270B1"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59.0</w:t>
            </w:r>
          </w:p>
        </w:tc>
        <w:tc>
          <w:tcPr>
            <w:tcW w:w="850" w:type="dxa"/>
            <w:hideMark/>
          </w:tcPr>
          <w:p w14:paraId="778A1D66"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32.0</w:t>
            </w:r>
          </w:p>
        </w:tc>
        <w:tc>
          <w:tcPr>
            <w:tcW w:w="850" w:type="dxa"/>
            <w:hideMark/>
          </w:tcPr>
          <w:p w14:paraId="0896CFDD"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58.0</w:t>
            </w:r>
          </w:p>
        </w:tc>
        <w:tc>
          <w:tcPr>
            <w:tcW w:w="850" w:type="dxa"/>
            <w:hideMark/>
          </w:tcPr>
          <w:p w14:paraId="1CB103DD"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68.0</w:t>
            </w:r>
          </w:p>
        </w:tc>
        <w:tc>
          <w:tcPr>
            <w:tcW w:w="850" w:type="dxa"/>
            <w:hideMark/>
          </w:tcPr>
          <w:p w14:paraId="4DEE0010"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59.0</w:t>
            </w:r>
          </w:p>
        </w:tc>
        <w:tc>
          <w:tcPr>
            <w:tcW w:w="850" w:type="dxa"/>
            <w:hideMark/>
          </w:tcPr>
          <w:p w14:paraId="3E854A4B"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51.0</w:t>
            </w:r>
          </w:p>
        </w:tc>
        <w:tc>
          <w:tcPr>
            <w:tcW w:w="850" w:type="dxa"/>
            <w:hideMark/>
          </w:tcPr>
          <w:p w14:paraId="1A7FE8FA"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52.0</w:t>
            </w:r>
          </w:p>
        </w:tc>
        <w:tc>
          <w:tcPr>
            <w:tcW w:w="1740" w:type="dxa"/>
            <w:hideMark/>
          </w:tcPr>
          <w:p w14:paraId="38198E78"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54.1</w:t>
            </w:r>
          </w:p>
        </w:tc>
        <w:tc>
          <w:tcPr>
            <w:tcW w:w="1740" w:type="dxa"/>
            <w:hideMark/>
          </w:tcPr>
          <w:p w14:paraId="477B6EA8" w14:textId="15718A7C" w:rsidR="00B5653B" w:rsidRPr="00B5653B"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B5653B">
              <w:rPr>
                <w:rFonts w:ascii="Aptos Narrow" w:hAnsi="Aptos Narrow"/>
                <w:b/>
                <w:bCs/>
                <w:color w:val="000000"/>
                <w:sz w:val="22"/>
              </w:rPr>
              <w:t>44.7</w:t>
            </w:r>
          </w:p>
        </w:tc>
        <w:tc>
          <w:tcPr>
            <w:tcW w:w="1823" w:type="dxa"/>
            <w:hideMark/>
          </w:tcPr>
          <w:p w14:paraId="6550ED6F" w14:textId="19BE5A9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ascii="Aptos Narrow" w:hAnsi="Aptos Narrow"/>
                <w:color w:val="000000"/>
                <w:sz w:val="22"/>
              </w:rPr>
              <w:t>26.6 </w:t>
            </w:r>
          </w:p>
        </w:tc>
        <w:tc>
          <w:tcPr>
            <w:tcW w:w="2976" w:type="dxa"/>
            <w:hideMark/>
          </w:tcPr>
          <w:p w14:paraId="6CB1A353"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Triplicate Site with A3-18, A3-19 and A3-20 - Annual data provided for A3-20 only</w:t>
            </w:r>
          </w:p>
        </w:tc>
      </w:tr>
      <w:tr w:rsidR="00B5653B" w:rsidRPr="00231FD2" w14:paraId="41016069"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EB4DA43" w14:textId="77777777" w:rsidR="00B5653B" w:rsidRPr="00231FD2" w:rsidRDefault="00B5653B" w:rsidP="00B5653B">
            <w:pPr>
              <w:spacing w:before="0" w:after="0" w:line="240" w:lineRule="auto"/>
              <w:rPr>
                <w:rFonts w:eastAsia="Times New Roman" w:cs="Arial"/>
                <w:sz w:val="20"/>
                <w:szCs w:val="20"/>
                <w:lang w:eastAsia="en-GB"/>
              </w:rPr>
            </w:pPr>
            <w:r w:rsidRPr="00231FD2">
              <w:rPr>
                <w:rFonts w:eastAsia="Times New Roman" w:cs="Arial"/>
                <w:sz w:val="20"/>
                <w:szCs w:val="20"/>
                <w:lang w:eastAsia="en-GB"/>
              </w:rPr>
              <w:t>WTC3</w:t>
            </w:r>
          </w:p>
        </w:tc>
        <w:tc>
          <w:tcPr>
            <w:tcW w:w="1134" w:type="dxa"/>
            <w:hideMark/>
          </w:tcPr>
          <w:p w14:paraId="0B260BB1"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499257</w:t>
            </w:r>
          </w:p>
        </w:tc>
        <w:tc>
          <w:tcPr>
            <w:tcW w:w="1134" w:type="dxa"/>
            <w:hideMark/>
          </w:tcPr>
          <w:p w14:paraId="4D9B467D"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149601</w:t>
            </w:r>
          </w:p>
        </w:tc>
        <w:tc>
          <w:tcPr>
            <w:tcW w:w="850" w:type="dxa"/>
            <w:hideMark/>
          </w:tcPr>
          <w:p w14:paraId="58EC044C"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32.0</w:t>
            </w:r>
          </w:p>
        </w:tc>
        <w:tc>
          <w:tcPr>
            <w:tcW w:w="850" w:type="dxa"/>
            <w:hideMark/>
          </w:tcPr>
          <w:p w14:paraId="716DBE1C"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26.0</w:t>
            </w:r>
          </w:p>
        </w:tc>
        <w:tc>
          <w:tcPr>
            <w:tcW w:w="850" w:type="dxa"/>
            <w:hideMark/>
          </w:tcPr>
          <w:p w14:paraId="1A232499"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29.0</w:t>
            </w:r>
          </w:p>
        </w:tc>
        <w:tc>
          <w:tcPr>
            <w:tcW w:w="850" w:type="dxa"/>
            <w:hideMark/>
          </w:tcPr>
          <w:p w14:paraId="513FAEC3"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25.0</w:t>
            </w:r>
          </w:p>
        </w:tc>
        <w:tc>
          <w:tcPr>
            <w:tcW w:w="850" w:type="dxa"/>
            <w:hideMark/>
          </w:tcPr>
          <w:p w14:paraId="13205CFD"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27.0</w:t>
            </w:r>
          </w:p>
        </w:tc>
        <w:tc>
          <w:tcPr>
            <w:tcW w:w="850" w:type="dxa"/>
            <w:hideMark/>
          </w:tcPr>
          <w:p w14:paraId="5B9C09D6"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24.0</w:t>
            </w:r>
          </w:p>
        </w:tc>
        <w:tc>
          <w:tcPr>
            <w:tcW w:w="850" w:type="dxa"/>
            <w:hideMark/>
          </w:tcPr>
          <w:p w14:paraId="0C322BDD"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21.0</w:t>
            </w:r>
          </w:p>
        </w:tc>
        <w:tc>
          <w:tcPr>
            <w:tcW w:w="850" w:type="dxa"/>
            <w:hideMark/>
          </w:tcPr>
          <w:p w14:paraId="7BC97DF2"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c>
          <w:tcPr>
            <w:tcW w:w="850" w:type="dxa"/>
            <w:hideMark/>
          </w:tcPr>
          <w:p w14:paraId="7BF1A3BF"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52.0</w:t>
            </w:r>
          </w:p>
        </w:tc>
        <w:tc>
          <w:tcPr>
            <w:tcW w:w="850" w:type="dxa"/>
            <w:hideMark/>
          </w:tcPr>
          <w:p w14:paraId="0023D9E4"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c>
          <w:tcPr>
            <w:tcW w:w="850" w:type="dxa"/>
            <w:hideMark/>
          </w:tcPr>
          <w:p w14:paraId="7A6AAAE9"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27.0</w:t>
            </w:r>
          </w:p>
        </w:tc>
        <w:tc>
          <w:tcPr>
            <w:tcW w:w="850" w:type="dxa"/>
            <w:hideMark/>
          </w:tcPr>
          <w:p w14:paraId="692B977E"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22.0</w:t>
            </w:r>
          </w:p>
        </w:tc>
        <w:tc>
          <w:tcPr>
            <w:tcW w:w="1740" w:type="dxa"/>
            <w:hideMark/>
          </w:tcPr>
          <w:p w14:paraId="485FA5BF"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28.5</w:t>
            </w:r>
          </w:p>
        </w:tc>
        <w:tc>
          <w:tcPr>
            <w:tcW w:w="1740" w:type="dxa"/>
            <w:hideMark/>
          </w:tcPr>
          <w:p w14:paraId="18667C96" w14:textId="18AFE1F1"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ascii="Aptos Narrow" w:hAnsi="Aptos Narrow"/>
                <w:color w:val="000000"/>
                <w:sz w:val="22"/>
              </w:rPr>
              <w:t>23.6</w:t>
            </w:r>
          </w:p>
        </w:tc>
        <w:tc>
          <w:tcPr>
            <w:tcW w:w="1823" w:type="dxa"/>
            <w:hideMark/>
          </w:tcPr>
          <w:p w14:paraId="2EC6450F" w14:textId="4D129439"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ascii="Aptos Narrow" w:hAnsi="Aptos Narrow"/>
                <w:color w:val="000000"/>
                <w:sz w:val="22"/>
              </w:rPr>
              <w:t> </w:t>
            </w:r>
          </w:p>
        </w:tc>
        <w:tc>
          <w:tcPr>
            <w:tcW w:w="2976" w:type="dxa"/>
            <w:hideMark/>
          </w:tcPr>
          <w:p w14:paraId="07541DA1"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r>
      <w:tr w:rsidR="00B5653B" w:rsidRPr="00231FD2" w14:paraId="4427575E"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CDC7B73" w14:textId="77777777" w:rsidR="00B5653B" w:rsidRPr="00231FD2" w:rsidRDefault="00B5653B" w:rsidP="00B5653B">
            <w:pPr>
              <w:spacing w:before="0" w:after="0" w:line="240" w:lineRule="auto"/>
              <w:rPr>
                <w:rFonts w:eastAsia="Times New Roman" w:cs="Arial"/>
                <w:sz w:val="20"/>
                <w:szCs w:val="20"/>
                <w:lang w:eastAsia="en-GB"/>
              </w:rPr>
            </w:pPr>
            <w:r w:rsidRPr="00231FD2">
              <w:rPr>
                <w:rFonts w:eastAsia="Times New Roman" w:cs="Arial"/>
                <w:sz w:val="20"/>
                <w:szCs w:val="20"/>
                <w:lang w:eastAsia="en-GB"/>
              </w:rPr>
              <w:t>Godalming AMS 1</w:t>
            </w:r>
          </w:p>
        </w:tc>
        <w:tc>
          <w:tcPr>
            <w:tcW w:w="1134" w:type="dxa"/>
            <w:hideMark/>
          </w:tcPr>
          <w:p w14:paraId="6178ECC7"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496711</w:t>
            </w:r>
          </w:p>
        </w:tc>
        <w:tc>
          <w:tcPr>
            <w:tcW w:w="1134" w:type="dxa"/>
            <w:hideMark/>
          </w:tcPr>
          <w:p w14:paraId="77206DD3"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143705</w:t>
            </w:r>
          </w:p>
        </w:tc>
        <w:tc>
          <w:tcPr>
            <w:tcW w:w="850" w:type="dxa"/>
            <w:hideMark/>
          </w:tcPr>
          <w:p w14:paraId="32222832"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29.0</w:t>
            </w:r>
          </w:p>
        </w:tc>
        <w:tc>
          <w:tcPr>
            <w:tcW w:w="850" w:type="dxa"/>
            <w:hideMark/>
          </w:tcPr>
          <w:p w14:paraId="636CD968"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c>
          <w:tcPr>
            <w:tcW w:w="850" w:type="dxa"/>
            <w:hideMark/>
          </w:tcPr>
          <w:p w14:paraId="61DD636A"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24.0</w:t>
            </w:r>
          </w:p>
        </w:tc>
        <w:tc>
          <w:tcPr>
            <w:tcW w:w="850" w:type="dxa"/>
            <w:hideMark/>
          </w:tcPr>
          <w:p w14:paraId="053BC449"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19.0</w:t>
            </w:r>
          </w:p>
        </w:tc>
        <w:tc>
          <w:tcPr>
            <w:tcW w:w="850" w:type="dxa"/>
            <w:hideMark/>
          </w:tcPr>
          <w:p w14:paraId="60E5D1C6"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24.0</w:t>
            </w:r>
          </w:p>
        </w:tc>
        <w:tc>
          <w:tcPr>
            <w:tcW w:w="850" w:type="dxa"/>
            <w:hideMark/>
          </w:tcPr>
          <w:p w14:paraId="6BAD8E0A"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20.0</w:t>
            </w:r>
          </w:p>
        </w:tc>
        <w:tc>
          <w:tcPr>
            <w:tcW w:w="850" w:type="dxa"/>
            <w:hideMark/>
          </w:tcPr>
          <w:p w14:paraId="7C2F1229"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14.0</w:t>
            </w:r>
          </w:p>
        </w:tc>
        <w:tc>
          <w:tcPr>
            <w:tcW w:w="850" w:type="dxa"/>
            <w:hideMark/>
          </w:tcPr>
          <w:p w14:paraId="34D8AAE7"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13.0</w:t>
            </w:r>
          </w:p>
        </w:tc>
        <w:tc>
          <w:tcPr>
            <w:tcW w:w="850" w:type="dxa"/>
            <w:hideMark/>
          </w:tcPr>
          <w:p w14:paraId="77212B11"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c>
          <w:tcPr>
            <w:tcW w:w="850" w:type="dxa"/>
            <w:hideMark/>
          </w:tcPr>
          <w:p w14:paraId="4E7E327F"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c>
          <w:tcPr>
            <w:tcW w:w="850" w:type="dxa"/>
            <w:hideMark/>
          </w:tcPr>
          <w:p w14:paraId="5A640DC6"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11.0</w:t>
            </w:r>
          </w:p>
        </w:tc>
        <w:tc>
          <w:tcPr>
            <w:tcW w:w="850" w:type="dxa"/>
            <w:hideMark/>
          </w:tcPr>
          <w:p w14:paraId="4B714463"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c>
          <w:tcPr>
            <w:tcW w:w="1740" w:type="dxa"/>
            <w:hideMark/>
          </w:tcPr>
          <w:p w14:paraId="5359738A"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w:t>
            </w:r>
          </w:p>
        </w:tc>
        <w:tc>
          <w:tcPr>
            <w:tcW w:w="1740" w:type="dxa"/>
            <w:hideMark/>
          </w:tcPr>
          <w:p w14:paraId="29B24C5A" w14:textId="54BF7751"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Pr>
                <w:rFonts w:ascii="Aptos Narrow" w:hAnsi="Aptos Narrow"/>
                <w:color w:val="000000"/>
                <w:sz w:val="22"/>
              </w:rPr>
              <w:t>-</w:t>
            </w:r>
          </w:p>
        </w:tc>
        <w:tc>
          <w:tcPr>
            <w:tcW w:w="1823" w:type="dxa"/>
            <w:hideMark/>
          </w:tcPr>
          <w:p w14:paraId="3827DCA8" w14:textId="046E5888"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ascii="Aptos Narrow" w:hAnsi="Aptos Narrow"/>
                <w:color w:val="000000"/>
                <w:sz w:val="22"/>
              </w:rPr>
              <w:t> </w:t>
            </w:r>
          </w:p>
        </w:tc>
        <w:tc>
          <w:tcPr>
            <w:tcW w:w="2976" w:type="dxa"/>
            <w:hideMark/>
          </w:tcPr>
          <w:p w14:paraId="6C48E934"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Triplicate Site with Godalming AMS 1, Godalming AMS 2 and Godalming AMS 3 - Annual data provided for Godalming AMS 3 only</w:t>
            </w:r>
          </w:p>
        </w:tc>
      </w:tr>
      <w:tr w:rsidR="00B5653B" w:rsidRPr="00231FD2" w14:paraId="64E4D217"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44F8525" w14:textId="77777777" w:rsidR="00B5653B" w:rsidRPr="00231FD2" w:rsidRDefault="00B5653B" w:rsidP="00B5653B">
            <w:pPr>
              <w:spacing w:before="0" w:after="0" w:line="240" w:lineRule="auto"/>
              <w:rPr>
                <w:rFonts w:eastAsia="Times New Roman" w:cs="Arial"/>
                <w:sz w:val="20"/>
                <w:szCs w:val="20"/>
                <w:lang w:eastAsia="en-GB"/>
              </w:rPr>
            </w:pPr>
            <w:r w:rsidRPr="00231FD2">
              <w:rPr>
                <w:rFonts w:eastAsia="Times New Roman" w:cs="Arial"/>
                <w:sz w:val="20"/>
                <w:szCs w:val="20"/>
                <w:lang w:eastAsia="en-GB"/>
              </w:rPr>
              <w:t>Godalming AMS 2</w:t>
            </w:r>
          </w:p>
        </w:tc>
        <w:tc>
          <w:tcPr>
            <w:tcW w:w="1134" w:type="dxa"/>
            <w:hideMark/>
          </w:tcPr>
          <w:p w14:paraId="69B3A7AB"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496711</w:t>
            </w:r>
          </w:p>
        </w:tc>
        <w:tc>
          <w:tcPr>
            <w:tcW w:w="1134" w:type="dxa"/>
            <w:hideMark/>
          </w:tcPr>
          <w:p w14:paraId="2C34330C"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143705</w:t>
            </w:r>
          </w:p>
        </w:tc>
        <w:tc>
          <w:tcPr>
            <w:tcW w:w="850" w:type="dxa"/>
            <w:hideMark/>
          </w:tcPr>
          <w:p w14:paraId="69972AB9"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28.0</w:t>
            </w:r>
          </w:p>
        </w:tc>
        <w:tc>
          <w:tcPr>
            <w:tcW w:w="850" w:type="dxa"/>
            <w:hideMark/>
          </w:tcPr>
          <w:p w14:paraId="674EF377"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22.0</w:t>
            </w:r>
          </w:p>
        </w:tc>
        <w:tc>
          <w:tcPr>
            <w:tcW w:w="850" w:type="dxa"/>
            <w:hideMark/>
          </w:tcPr>
          <w:p w14:paraId="5ADF0A86"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24.0</w:t>
            </w:r>
          </w:p>
        </w:tc>
        <w:tc>
          <w:tcPr>
            <w:tcW w:w="850" w:type="dxa"/>
            <w:hideMark/>
          </w:tcPr>
          <w:p w14:paraId="39A39EE8"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18.0</w:t>
            </w:r>
          </w:p>
        </w:tc>
        <w:tc>
          <w:tcPr>
            <w:tcW w:w="850" w:type="dxa"/>
            <w:hideMark/>
          </w:tcPr>
          <w:p w14:paraId="5513F728"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19.0</w:t>
            </w:r>
          </w:p>
        </w:tc>
        <w:tc>
          <w:tcPr>
            <w:tcW w:w="850" w:type="dxa"/>
            <w:hideMark/>
          </w:tcPr>
          <w:p w14:paraId="79FDA14E"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21.0</w:t>
            </w:r>
          </w:p>
        </w:tc>
        <w:tc>
          <w:tcPr>
            <w:tcW w:w="850" w:type="dxa"/>
            <w:hideMark/>
          </w:tcPr>
          <w:p w14:paraId="12221D22"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14.0</w:t>
            </w:r>
          </w:p>
        </w:tc>
        <w:tc>
          <w:tcPr>
            <w:tcW w:w="850" w:type="dxa"/>
            <w:hideMark/>
          </w:tcPr>
          <w:p w14:paraId="41C45521"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15.0</w:t>
            </w:r>
          </w:p>
        </w:tc>
        <w:tc>
          <w:tcPr>
            <w:tcW w:w="850" w:type="dxa"/>
            <w:hideMark/>
          </w:tcPr>
          <w:p w14:paraId="24029A2C"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c>
          <w:tcPr>
            <w:tcW w:w="850" w:type="dxa"/>
            <w:hideMark/>
          </w:tcPr>
          <w:p w14:paraId="12E152E5"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c>
          <w:tcPr>
            <w:tcW w:w="850" w:type="dxa"/>
            <w:hideMark/>
          </w:tcPr>
          <w:p w14:paraId="6935C48D"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10.0</w:t>
            </w:r>
          </w:p>
        </w:tc>
        <w:tc>
          <w:tcPr>
            <w:tcW w:w="850" w:type="dxa"/>
            <w:hideMark/>
          </w:tcPr>
          <w:p w14:paraId="4EC23940"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c>
          <w:tcPr>
            <w:tcW w:w="1740" w:type="dxa"/>
            <w:hideMark/>
          </w:tcPr>
          <w:p w14:paraId="0C1B38E6"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w:t>
            </w:r>
          </w:p>
        </w:tc>
        <w:tc>
          <w:tcPr>
            <w:tcW w:w="1740" w:type="dxa"/>
            <w:hideMark/>
          </w:tcPr>
          <w:p w14:paraId="0B629192" w14:textId="5A29F4DF"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Pr>
                <w:rFonts w:ascii="Aptos Narrow" w:hAnsi="Aptos Narrow"/>
                <w:color w:val="000000"/>
                <w:sz w:val="22"/>
              </w:rPr>
              <w:t>-</w:t>
            </w:r>
          </w:p>
        </w:tc>
        <w:tc>
          <w:tcPr>
            <w:tcW w:w="1823" w:type="dxa"/>
            <w:hideMark/>
          </w:tcPr>
          <w:p w14:paraId="5F77427D" w14:textId="5E476958"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ascii="Aptos Narrow" w:hAnsi="Aptos Narrow"/>
                <w:color w:val="000000"/>
                <w:sz w:val="22"/>
              </w:rPr>
              <w:t> </w:t>
            </w:r>
          </w:p>
        </w:tc>
        <w:tc>
          <w:tcPr>
            <w:tcW w:w="2976" w:type="dxa"/>
            <w:hideMark/>
          </w:tcPr>
          <w:p w14:paraId="7D3E94F1"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Triplicate Site with Godalming AMS 1, Godalming AMS 2 and Godalming AMS 3 - Annual data provided for Godalming AMS 3 only</w:t>
            </w:r>
          </w:p>
        </w:tc>
      </w:tr>
      <w:tr w:rsidR="00B5653B" w:rsidRPr="00231FD2" w14:paraId="4F6AA163" w14:textId="77777777" w:rsidTr="00231FD2">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95CB5F7" w14:textId="77777777" w:rsidR="00B5653B" w:rsidRPr="00231FD2" w:rsidRDefault="00B5653B" w:rsidP="00B5653B">
            <w:pPr>
              <w:spacing w:before="0" w:after="0" w:line="240" w:lineRule="auto"/>
              <w:rPr>
                <w:rFonts w:eastAsia="Times New Roman" w:cs="Arial"/>
                <w:sz w:val="20"/>
                <w:szCs w:val="20"/>
                <w:lang w:eastAsia="en-GB"/>
              </w:rPr>
            </w:pPr>
            <w:r w:rsidRPr="00231FD2">
              <w:rPr>
                <w:rFonts w:eastAsia="Times New Roman" w:cs="Arial"/>
                <w:sz w:val="20"/>
                <w:szCs w:val="20"/>
                <w:lang w:eastAsia="en-GB"/>
              </w:rPr>
              <w:t>Godalming AMS 3</w:t>
            </w:r>
          </w:p>
        </w:tc>
        <w:tc>
          <w:tcPr>
            <w:tcW w:w="1134" w:type="dxa"/>
            <w:hideMark/>
          </w:tcPr>
          <w:p w14:paraId="34BD9701"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496711</w:t>
            </w:r>
          </w:p>
        </w:tc>
        <w:tc>
          <w:tcPr>
            <w:tcW w:w="1134" w:type="dxa"/>
            <w:hideMark/>
          </w:tcPr>
          <w:p w14:paraId="6856C5C5"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143705</w:t>
            </w:r>
          </w:p>
        </w:tc>
        <w:tc>
          <w:tcPr>
            <w:tcW w:w="850" w:type="dxa"/>
            <w:hideMark/>
          </w:tcPr>
          <w:p w14:paraId="63EE108C"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29.0</w:t>
            </w:r>
          </w:p>
        </w:tc>
        <w:tc>
          <w:tcPr>
            <w:tcW w:w="850" w:type="dxa"/>
            <w:hideMark/>
          </w:tcPr>
          <w:p w14:paraId="3EFDBFF9"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24.0</w:t>
            </w:r>
          </w:p>
        </w:tc>
        <w:tc>
          <w:tcPr>
            <w:tcW w:w="850" w:type="dxa"/>
            <w:hideMark/>
          </w:tcPr>
          <w:p w14:paraId="27BA89A0"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23.0</w:t>
            </w:r>
          </w:p>
        </w:tc>
        <w:tc>
          <w:tcPr>
            <w:tcW w:w="850" w:type="dxa"/>
            <w:hideMark/>
          </w:tcPr>
          <w:p w14:paraId="3A3E949E"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21.0</w:t>
            </w:r>
          </w:p>
        </w:tc>
        <w:tc>
          <w:tcPr>
            <w:tcW w:w="850" w:type="dxa"/>
            <w:hideMark/>
          </w:tcPr>
          <w:p w14:paraId="0DD854E8"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20.0</w:t>
            </w:r>
          </w:p>
        </w:tc>
        <w:tc>
          <w:tcPr>
            <w:tcW w:w="850" w:type="dxa"/>
            <w:hideMark/>
          </w:tcPr>
          <w:p w14:paraId="3F3E0426"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18.0</w:t>
            </w:r>
          </w:p>
        </w:tc>
        <w:tc>
          <w:tcPr>
            <w:tcW w:w="850" w:type="dxa"/>
            <w:hideMark/>
          </w:tcPr>
          <w:p w14:paraId="493204AA"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25.0</w:t>
            </w:r>
          </w:p>
        </w:tc>
        <w:tc>
          <w:tcPr>
            <w:tcW w:w="850" w:type="dxa"/>
            <w:hideMark/>
          </w:tcPr>
          <w:p w14:paraId="1EE9C5F3"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12.0</w:t>
            </w:r>
          </w:p>
        </w:tc>
        <w:tc>
          <w:tcPr>
            <w:tcW w:w="850" w:type="dxa"/>
            <w:hideMark/>
          </w:tcPr>
          <w:p w14:paraId="095BCD1A"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c>
          <w:tcPr>
            <w:tcW w:w="850" w:type="dxa"/>
            <w:hideMark/>
          </w:tcPr>
          <w:p w14:paraId="21D81F69"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c>
          <w:tcPr>
            <w:tcW w:w="850" w:type="dxa"/>
            <w:hideMark/>
          </w:tcPr>
          <w:p w14:paraId="7B39C520"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14.0</w:t>
            </w:r>
          </w:p>
        </w:tc>
        <w:tc>
          <w:tcPr>
            <w:tcW w:w="850" w:type="dxa"/>
            <w:hideMark/>
          </w:tcPr>
          <w:p w14:paraId="724C4F7D"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 </w:t>
            </w:r>
          </w:p>
        </w:tc>
        <w:tc>
          <w:tcPr>
            <w:tcW w:w="1740" w:type="dxa"/>
            <w:hideMark/>
          </w:tcPr>
          <w:p w14:paraId="749259C8"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19.8</w:t>
            </w:r>
          </w:p>
        </w:tc>
        <w:tc>
          <w:tcPr>
            <w:tcW w:w="1740" w:type="dxa"/>
            <w:hideMark/>
          </w:tcPr>
          <w:p w14:paraId="2D8B32BC" w14:textId="5A4E73AD"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ascii="Aptos Narrow" w:hAnsi="Aptos Narrow"/>
                <w:color w:val="000000"/>
                <w:sz w:val="22"/>
              </w:rPr>
              <w:t>16.3</w:t>
            </w:r>
          </w:p>
        </w:tc>
        <w:tc>
          <w:tcPr>
            <w:tcW w:w="1823" w:type="dxa"/>
            <w:hideMark/>
          </w:tcPr>
          <w:p w14:paraId="5026317C" w14:textId="03FD708F"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ascii="Aptos Narrow" w:hAnsi="Aptos Narrow"/>
                <w:color w:val="000000"/>
                <w:sz w:val="22"/>
              </w:rPr>
              <w:t> </w:t>
            </w:r>
          </w:p>
        </w:tc>
        <w:tc>
          <w:tcPr>
            <w:tcW w:w="2976" w:type="dxa"/>
            <w:hideMark/>
          </w:tcPr>
          <w:p w14:paraId="64453E0F" w14:textId="77777777" w:rsidR="00B5653B" w:rsidRPr="00231FD2" w:rsidRDefault="00B5653B" w:rsidP="00B5653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31FD2">
              <w:rPr>
                <w:rFonts w:eastAsia="Times New Roman" w:cs="Arial"/>
                <w:sz w:val="20"/>
                <w:szCs w:val="20"/>
                <w:lang w:eastAsia="en-GB"/>
              </w:rPr>
              <w:t>Triplicate Site with Godalming AMS 1, Godalming AMS 2 and Godalming AMS 3 - Annual data provided for Godalming AMS 3 only</w:t>
            </w:r>
          </w:p>
        </w:tc>
      </w:tr>
    </w:tbl>
    <w:p w14:paraId="42B30B8A" w14:textId="2793D27F" w:rsidR="000C1797" w:rsidRDefault="00000000" w:rsidP="002A068B">
      <w:pPr>
        <w:spacing w:line="240" w:lineRule="auto"/>
        <w:rPr>
          <w:b/>
          <w:szCs w:val="20"/>
        </w:rPr>
      </w:pPr>
      <w:sdt>
        <w:sdtPr>
          <w:rPr>
            <w:color w:val="2B579A"/>
            <w:szCs w:val="20"/>
            <w:shd w:val="clear" w:color="auto" w:fill="E6E6E6"/>
          </w:rPr>
          <w:id w:val="72944003"/>
          <w14:checkbox>
            <w14:checked w14:val="1"/>
            <w14:checkedState w14:val="2612" w14:font="MS Gothic"/>
            <w14:uncheckedState w14:val="2610" w14:font="MS Gothic"/>
          </w14:checkbox>
        </w:sdtPr>
        <w:sdtContent>
          <w:r w:rsidR="00346DEC">
            <w:rPr>
              <w:rFonts w:ascii="MS Gothic" w:eastAsia="MS Gothic" w:hAnsi="MS Gothic" w:hint="eastAsia"/>
              <w:color w:val="2B579A"/>
              <w:szCs w:val="20"/>
              <w:shd w:val="clear" w:color="auto" w:fill="E6E6E6"/>
            </w:rPr>
            <w:t>☒</w:t>
          </w:r>
        </w:sdtContent>
      </w:sdt>
      <w:r w:rsidR="0097313B" w:rsidRPr="00130A54">
        <w:rPr>
          <w:szCs w:val="20"/>
        </w:rPr>
        <w:t xml:space="preserve"> </w:t>
      </w:r>
      <w:r w:rsidR="000C1797" w:rsidRPr="0046419E">
        <w:rPr>
          <w:b/>
          <w:bCs/>
          <w:szCs w:val="20"/>
        </w:rPr>
        <w:t>All erroneous data has been remove</w:t>
      </w:r>
      <w:r w:rsidR="0046419E" w:rsidRPr="0046419E">
        <w:rPr>
          <w:b/>
          <w:bCs/>
          <w:szCs w:val="20"/>
        </w:rPr>
        <w:t>d</w:t>
      </w:r>
      <w:r w:rsidR="00CE0AB0">
        <w:rPr>
          <w:b/>
          <w:bCs/>
          <w:szCs w:val="20"/>
        </w:rPr>
        <w:t xml:space="preserve"> from</w:t>
      </w:r>
      <w:r w:rsidR="0046419E" w:rsidRPr="0046419E">
        <w:rPr>
          <w:b/>
          <w:bCs/>
          <w:szCs w:val="20"/>
        </w:rPr>
        <w:t xml:space="preserve"> the NO</w:t>
      </w:r>
      <w:r w:rsidR="0046419E" w:rsidRPr="0046419E">
        <w:rPr>
          <w:b/>
          <w:bCs/>
          <w:szCs w:val="20"/>
          <w:vertAlign w:val="subscript"/>
        </w:rPr>
        <w:t>2</w:t>
      </w:r>
      <w:r w:rsidR="0046419E" w:rsidRPr="0046419E">
        <w:rPr>
          <w:b/>
          <w:bCs/>
          <w:szCs w:val="20"/>
        </w:rPr>
        <w:t xml:space="preserve"> diffusion tube dataset presented in Table B.1</w:t>
      </w:r>
      <w:r w:rsidR="0046419E" w:rsidRPr="00090C17">
        <w:rPr>
          <w:b/>
          <w:szCs w:val="20"/>
        </w:rPr>
        <w:t>.</w:t>
      </w:r>
    </w:p>
    <w:p w14:paraId="77744E8B" w14:textId="3817B657" w:rsidR="00B967EC" w:rsidRPr="00130A54" w:rsidRDefault="00000000" w:rsidP="00B967EC">
      <w:pPr>
        <w:spacing w:line="240" w:lineRule="auto"/>
        <w:rPr>
          <w:szCs w:val="20"/>
        </w:rPr>
      </w:pPr>
      <w:sdt>
        <w:sdtPr>
          <w:rPr>
            <w:color w:val="2B579A"/>
            <w:szCs w:val="20"/>
            <w:shd w:val="clear" w:color="auto" w:fill="E6E6E6"/>
          </w:rPr>
          <w:id w:val="144243038"/>
          <w14:checkbox>
            <w14:checked w14:val="1"/>
            <w14:checkedState w14:val="2612" w14:font="MS Gothic"/>
            <w14:uncheckedState w14:val="2610" w14:font="MS Gothic"/>
          </w14:checkbox>
        </w:sdtPr>
        <w:sdtContent>
          <w:r w:rsidR="00346DEC">
            <w:rPr>
              <w:rFonts w:ascii="MS Gothic" w:eastAsia="MS Gothic" w:hAnsi="MS Gothic" w:hint="eastAsia"/>
              <w:color w:val="2B579A"/>
              <w:szCs w:val="20"/>
              <w:shd w:val="clear" w:color="auto" w:fill="E6E6E6"/>
            </w:rPr>
            <w:t>☒</w:t>
          </w:r>
        </w:sdtContent>
      </w:sdt>
      <w:r w:rsidR="00B967EC" w:rsidRPr="00130A54">
        <w:rPr>
          <w:szCs w:val="20"/>
        </w:rPr>
        <w:t xml:space="preserve"> </w:t>
      </w:r>
      <w:r w:rsidR="00B967EC" w:rsidRPr="00090C17">
        <w:rPr>
          <w:b/>
          <w:szCs w:val="20"/>
        </w:rPr>
        <w:t>Annualisation has been conducted where data capture is &lt;75%</w:t>
      </w:r>
      <w:r w:rsidR="00B967EC">
        <w:rPr>
          <w:b/>
          <w:szCs w:val="20"/>
        </w:rPr>
        <w:t xml:space="preserve"> and &gt;</w:t>
      </w:r>
      <w:r w:rsidR="008C3876">
        <w:rPr>
          <w:b/>
          <w:szCs w:val="20"/>
        </w:rPr>
        <w:t>25%</w:t>
      </w:r>
      <w:r w:rsidR="00B967EC">
        <w:rPr>
          <w:b/>
          <w:szCs w:val="20"/>
        </w:rPr>
        <w:t xml:space="preserve"> in line with LAQM.</w:t>
      </w:r>
      <w:r w:rsidR="00106006">
        <w:rPr>
          <w:b/>
          <w:szCs w:val="20"/>
        </w:rPr>
        <w:t>TG22</w:t>
      </w:r>
      <w:r w:rsidR="00B967EC" w:rsidRPr="00090C17">
        <w:rPr>
          <w:b/>
          <w:szCs w:val="20"/>
        </w:rPr>
        <w:t>.</w:t>
      </w:r>
    </w:p>
    <w:p w14:paraId="67E704A1" w14:textId="3432B166" w:rsidR="0097313B" w:rsidRPr="00130A54" w:rsidRDefault="00000000" w:rsidP="002A068B">
      <w:pPr>
        <w:spacing w:line="240" w:lineRule="auto"/>
        <w:rPr>
          <w:szCs w:val="20"/>
        </w:rPr>
      </w:pPr>
      <w:sdt>
        <w:sdtPr>
          <w:rPr>
            <w:color w:val="2B579A"/>
            <w:szCs w:val="20"/>
            <w:shd w:val="clear" w:color="auto" w:fill="E6E6E6"/>
          </w:rPr>
          <w:id w:val="1445962369"/>
          <w14:checkbox>
            <w14:checked w14:val="1"/>
            <w14:checkedState w14:val="2612" w14:font="MS Gothic"/>
            <w14:uncheckedState w14:val="2610" w14:font="MS Gothic"/>
          </w14:checkbox>
        </w:sdtPr>
        <w:sdtContent>
          <w:r w:rsidR="001C6976">
            <w:rPr>
              <w:rFonts w:ascii="MS Gothic" w:eastAsia="MS Gothic" w:hAnsi="MS Gothic" w:hint="eastAsia"/>
              <w:color w:val="2B579A"/>
              <w:szCs w:val="20"/>
              <w:shd w:val="clear" w:color="auto" w:fill="E6E6E6"/>
            </w:rPr>
            <w:t>☒</w:t>
          </w:r>
        </w:sdtContent>
      </w:sdt>
      <w:r w:rsidR="000C1797" w:rsidRPr="00130A54">
        <w:rPr>
          <w:szCs w:val="20"/>
        </w:rPr>
        <w:t xml:space="preserve"> </w:t>
      </w:r>
      <w:r w:rsidR="0097313B" w:rsidRPr="00130A54">
        <w:rPr>
          <w:b/>
          <w:szCs w:val="20"/>
        </w:rPr>
        <w:t>Local bias adjustment factor used</w:t>
      </w:r>
      <w:r w:rsidR="000C1797" w:rsidRPr="00090C17">
        <w:rPr>
          <w:b/>
          <w:szCs w:val="20"/>
        </w:rPr>
        <w:t>.</w:t>
      </w:r>
    </w:p>
    <w:p w14:paraId="24A99584" w14:textId="6756E26D" w:rsidR="0097313B" w:rsidRPr="00130A54" w:rsidRDefault="00000000" w:rsidP="002A068B">
      <w:pPr>
        <w:spacing w:line="240" w:lineRule="auto"/>
        <w:rPr>
          <w:szCs w:val="20"/>
        </w:rPr>
      </w:pPr>
      <w:sdt>
        <w:sdtPr>
          <w:rPr>
            <w:color w:val="2B579A"/>
            <w:szCs w:val="20"/>
            <w:shd w:val="clear" w:color="auto" w:fill="E6E6E6"/>
          </w:rPr>
          <w:id w:val="1100761818"/>
          <w14:checkbox>
            <w14:checked w14:val="0"/>
            <w14:checkedState w14:val="2612" w14:font="MS Gothic"/>
            <w14:uncheckedState w14:val="2610" w14:font="MS Gothic"/>
          </w14:checkbox>
        </w:sdtPr>
        <w:sdtContent>
          <w:r w:rsidR="001C6976">
            <w:rPr>
              <w:rFonts w:ascii="MS Gothic" w:eastAsia="MS Gothic" w:hAnsi="MS Gothic" w:hint="eastAsia"/>
              <w:color w:val="2B579A"/>
              <w:szCs w:val="20"/>
              <w:shd w:val="clear" w:color="auto" w:fill="E6E6E6"/>
            </w:rPr>
            <w:t>☐</w:t>
          </w:r>
        </w:sdtContent>
      </w:sdt>
      <w:r w:rsidR="0097313B" w:rsidRPr="00130A54">
        <w:rPr>
          <w:szCs w:val="20"/>
        </w:rPr>
        <w:t xml:space="preserve"> </w:t>
      </w:r>
      <w:r w:rsidR="0097313B" w:rsidRPr="00130A54">
        <w:rPr>
          <w:b/>
          <w:szCs w:val="20"/>
        </w:rPr>
        <w:t>National bias adjustment factor used</w:t>
      </w:r>
      <w:r w:rsidR="00346DEC">
        <w:rPr>
          <w:b/>
          <w:szCs w:val="20"/>
        </w:rPr>
        <w:t>.</w:t>
      </w:r>
    </w:p>
    <w:p w14:paraId="73D685A4" w14:textId="4B0D9C2A" w:rsidR="0097313B" w:rsidRDefault="00000000" w:rsidP="002A068B">
      <w:pPr>
        <w:spacing w:line="240" w:lineRule="auto"/>
        <w:rPr>
          <w:b/>
          <w:szCs w:val="20"/>
        </w:rPr>
      </w:pPr>
      <w:sdt>
        <w:sdtPr>
          <w:rPr>
            <w:color w:val="2B579A"/>
            <w:szCs w:val="20"/>
            <w:shd w:val="clear" w:color="auto" w:fill="E6E6E6"/>
          </w:rPr>
          <w:id w:val="1123340632"/>
          <w14:checkbox>
            <w14:checked w14:val="1"/>
            <w14:checkedState w14:val="2612" w14:font="MS Gothic"/>
            <w14:uncheckedState w14:val="2610" w14:font="MS Gothic"/>
          </w14:checkbox>
        </w:sdtPr>
        <w:sdtContent>
          <w:r w:rsidR="002A1205">
            <w:rPr>
              <w:rFonts w:ascii="MS Gothic" w:eastAsia="MS Gothic" w:hAnsi="MS Gothic" w:hint="eastAsia"/>
              <w:color w:val="2B579A"/>
              <w:szCs w:val="20"/>
              <w:shd w:val="clear" w:color="auto" w:fill="E6E6E6"/>
            </w:rPr>
            <w:t>☒</w:t>
          </w:r>
        </w:sdtContent>
      </w:sdt>
      <w:r w:rsidR="0097313B" w:rsidRPr="00130A54">
        <w:rPr>
          <w:szCs w:val="20"/>
        </w:rPr>
        <w:t xml:space="preserve"> </w:t>
      </w:r>
      <w:r w:rsidR="0097313B" w:rsidRPr="00130A54">
        <w:rPr>
          <w:b/>
          <w:szCs w:val="20"/>
        </w:rPr>
        <w:t>Where applicable, data has been distance corrected for relevant exposure in the final column</w:t>
      </w:r>
      <w:r w:rsidR="000C1797" w:rsidRPr="00090C17">
        <w:rPr>
          <w:b/>
          <w:szCs w:val="20"/>
        </w:rPr>
        <w:t>.</w:t>
      </w:r>
    </w:p>
    <w:p w14:paraId="24DEA567" w14:textId="2DA6262F" w:rsidR="00BC38DB" w:rsidRDefault="00000000" w:rsidP="00BC38DB">
      <w:pPr>
        <w:spacing w:line="240" w:lineRule="auto"/>
        <w:rPr>
          <w:b/>
          <w:szCs w:val="24"/>
        </w:rPr>
      </w:pPr>
      <w:sdt>
        <w:sdtPr>
          <w:rPr>
            <w:color w:val="2B579A"/>
            <w:szCs w:val="24"/>
            <w:shd w:val="clear" w:color="auto" w:fill="E6E6E6"/>
          </w:rPr>
          <w:id w:val="237992158"/>
          <w14:checkbox>
            <w14:checked w14:val="1"/>
            <w14:checkedState w14:val="2612" w14:font="MS Gothic"/>
            <w14:uncheckedState w14:val="2610" w14:font="MS Gothic"/>
          </w14:checkbox>
        </w:sdtPr>
        <w:sdtContent>
          <w:r w:rsidR="002A1205">
            <w:rPr>
              <w:rFonts w:ascii="MS Gothic" w:eastAsia="MS Gothic" w:hAnsi="MS Gothic" w:hint="eastAsia"/>
              <w:color w:val="2B579A"/>
              <w:szCs w:val="24"/>
              <w:shd w:val="clear" w:color="auto" w:fill="E6E6E6"/>
            </w:rPr>
            <w:t>☒</w:t>
          </w:r>
        </w:sdtContent>
      </w:sdt>
      <w:r w:rsidR="00BC38DB" w:rsidRPr="00090C17">
        <w:rPr>
          <w:szCs w:val="24"/>
        </w:rPr>
        <w:t xml:space="preserve"> </w:t>
      </w:r>
      <w:r w:rsidR="002A1205" w:rsidRPr="002A1205">
        <w:rPr>
          <w:b/>
          <w:szCs w:val="24"/>
        </w:rPr>
        <w:t>Guildford Borough Council</w:t>
      </w:r>
      <w:r w:rsidR="002A1205">
        <w:rPr>
          <w:rFonts w:cs="Arial"/>
          <w:b/>
          <w:color w:val="FF0000"/>
        </w:rPr>
        <w:t xml:space="preserve"> </w:t>
      </w:r>
      <w:r w:rsidR="00BC38DB" w:rsidRPr="00090C17">
        <w:rPr>
          <w:b/>
          <w:szCs w:val="24"/>
        </w:rPr>
        <w:t xml:space="preserve">confirm </w:t>
      </w:r>
      <w:r w:rsidR="00BC38DB">
        <w:rPr>
          <w:b/>
          <w:szCs w:val="24"/>
        </w:rPr>
        <w:t xml:space="preserve">that all </w:t>
      </w:r>
      <w:r w:rsidR="002665D3">
        <w:rPr>
          <w:b/>
          <w:szCs w:val="24"/>
        </w:rPr>
        <w:t>202</w:t>
      </w:r>
      <w:r w:rsidR="00F44E2C">
        <w:rPr>
          <w:b/>
          <w:szCs w:val="24"/>
        </w:rPr>
        <w:t>4</w:t>
      </w:r>
      <w:r w:rsidR="002665D3">
        <w:rPr>
          <w:b/>
          <w:szCs w:val="24"/>
        </w:rPr>
        <w:t xml:space="preserve"> </w:t>
      </w:r>
      <w:r w:rsidR="00BC38DB">
        <w:rPr>
          <w:b/>
          <w:szCs w:val="24"/>
        </w:rPr>
        <w:t xml:space="preserve">diffusion tube data has been uploaded to the </w:t>
      </w:r>
      <w:r w:rsidR="00BC38DB" w:rsidRPr="00BC38DB">
        <w:rPr>
          <w:b/>
          <w:szCs w:val="24"/>
        </w:rPr>
        <w:t>Diffusion Tube Data Entry System</w:t>
      </w:r>
      <w:r w:rsidR="00BC38DB" w:rsidRPr="00090C17">
        <w:rPr>
          <w:b/>
          <w:szCs w:val="24"/>
        </w:rPr>
        <w:t>.</w:t>
      </w:r>
    </w:p>
    <w:p w14:paraId="07D1DD4B" w14:textId="77777777" w:rsidR="0097313B" w:rsidRPr="00130A54" w:rsidRDefault="0097313B" w:rsidP="002A068B">
      <w:pPr>
        <w:spacing w:line="240" w:lineRule="auto"/>
        <w:rPr>
          <w:b/>
        </w:rPr>
      </w:pPr>
      <w:r w:rsidRPr="00130A54">
        <w:rPr>
          <w:b/>
        </w:rPr>
        <w:t xml:space="preserve">Notes: </w:t>
      </w:r>
    </w:p>
    <w:p w14:paraId="19232B57" w14:textId="77777777" w:rsidR="0097313B" w:rsidRPr="00130A54" w:rsidRDefault="0097313B" w:rsidP="002A068B">
      <w:pPr>
        <w:spacing w:line="240" w:lineRule="auto"/>
      </w:pPr>
      <w:r w:rsidRPr="00130A54">
        <w:t>Exceedances of the NO</w:t>
      </w:r>
      <w:r w:rsidRPr="00130A54">
        <w:rPr>
          <w:vertAlign w:val="subscript"/>
        </w:rPr>
        <w:t>2</w:t>
      </w:r>
      <w:r w:rsidRPr="00130A54">
        <w:t xml:space="preserve"> annual mean objective of 40µg/m</w:t>
      </w:r>
      <w:r w:rsidRPr="00130A54">
        <w:rPr>
          <w:vertAlign w:val="superscript"/>
        </w:rPr>
        <w:t>3</w:t>
      </w:r>
      <w:r w:rsidRPr="00130A54">
        <w:t xml:space="preserve"> are shown in </w:t>
      </w:r>
      <w:r w:rsidRPr="00130A54">
        <w:rPr>
          <w:b/>
        </w:rPr>
        <w:t>bold</w:t>
      </w:r>
      <w:r w:rsidRPr="00130A54">
        <w:t>.</w:t>
      </w:r>
    </w:p>
    <w:p w14:paraId="754258B5" w14:textId="77777777" w:rsidR="0097313B" w:rsidRPr="00130A54" w:rsidRDefault="0097313B" w:rsidP="002A068B">
      <w:pPr>
        <w:spacing w:line="240" w:lineRule="auto"/>
      </w:pPr>
      <w:r w:rsidRPr="00130A54">
        <w:t>NO</w:t>
      </w:r>
      <w:r w:rsidRPr="00130A54">
        <w:rPr>
          <w:vertAlign w:val="subscript"/>
        </w:rPr>
        <w:t>2</w:t>
      </w:r>
      <w:r w:rsidRPr="00130A54">
        <w:t xml:space="preserve"> annual means exceeding 60µg/m</w:t>
      </w:r>
      <w:r w:rsidRPr="00130A54">
        <w:rPr>
          <w:vertAlign w:val="superscript"/>
        </w:rPr>
        <w:t>3</w:t>
      </w:r>
      <w:r w:rsidRPr="00130A54">
        <w:t>, indicating a potential exceedance of the NO</w:t>
      </w:r>
      <w:r w:rsidRPr="00130A54">
        <w:rPr>
          <w:vertAlign w:val="subscript"/>
        </w:rPr>
        <w:t>2</w:t>
      </w:r>
      <w:r w:rsidRPr="00130A54">
        <w:t xml:space="preserve"> 1-hour mean objective are shown in </w:t>
      </w:r>
      <w:r w:rsidRPr="00130A54">
        <w:rPr>
          <w:b/>
          <w:u w:val="single"/>
        </w:rPr>
        <w:t>bold and underlined</w:t>
      </w:r>
      <w:r w:rsidRPr="00130A54">
        <w:t>.</w:t>
      </w:r>
    </w:p>
    <w:p w14:paraId="0D520920" w14:textId="29FFF575" w:rsidR="0097313B" w:rsidRDefault="0097313B" w:rsidP="002A068B">
      <w:pPr>
        <w:spacing w:line="240" w:lineRule="auto"/>
      </w:pPr>
      <w:r w:rsidRPr="00130A54">
        <w:t xml:space="preserve">See </w:t>
      </w:r>
      <w:hyperlink w:anchor="_Appendix_C:_Supporting" w:history="1">
        <w:r w:rsidRPr="00803D59">
          <w:t>Appendix C</w:t>
        </w:r>
      </w:hyperlink>
      <w:r w:rsidRPr="00130A54">
        <w:t xml:space="preserve"> for details on bias adjustment and annualisation.</w:t>
      </w:r>
    </w:p>
    <w:p w14:paraId="455136C2" w14:textId="77777777" w:rsidR="008142E3" w:rsidRPr="008142E3" w:rsidRDefault="008142E3" w:rsidP="00400B0F"/>
    <w:p w14:paraId="57AE7D21" w14:textId="77777777" w:rsidR="008142E3" w:rsidRPr="008142E3" w:rsidRDefault="008142E3" w:rsidP="00400B0F">
      <w:pPr>
        <w:sectPr w:rsidR="008142E3" w:rsidRPr="008142E3" w:rsidSect="00A87CF9">
          <w:pgSz w:w="23811" w:h="16838" w:orient="landscape" w:code="8"/>
          <w:pgMar w:top="1134" w:right="1134" w:bottom="1134" w:left="1134" w:header="340" w:footer="340" w:gutter="0"/>
          <w:cols w:space="708"/>
          <w:docGrid w:linePitch="326"/>
        </w:sectPr>
      </w:pPr>
    </w:p>
    <w:p w14:paraId="5C032DDC" w14:textId="2416A381" w:rsidR="0097313B" w:rsidRPr="008474D8" w:rsidRDefault="6DDDB38B" w:rsidP="07F01278">
      <w:pPr>
        <w:pStyle w:val="Heading1"/>
        <w:numPr>
          <w:ilvl w:val="0"/>
          <w:numId w:val="0"/>
        </w:numPr>
      </w:pPr>
      <w:bookmarkStart w:id="84" w:name="_Appendix_C:_Supporting"/>
      <w:bookmarkStart w:id="85" w:name="_Ref55286290"/>
      <w:bookmarkStart w:id="86" w:name="_Toc202259113"/>
      <w:bookmarkEnd w:id="84"/>
      <w:r w:rsidRPr="0040723F">
        <w:rPr>
          <w:shd w:val="clear" w:color="auto" w:fill="E6E6E6"/>
        </w:rPr>
        <w:t>Appendix C: Supporting Technical Information / Air Quality Monitoring Data QA/QC</w:t>
      </w:r>
      <w:bookmarkEnd w:id="85"/>
      <w:bookmarkEnd w:id="86"/>
    </w:p>
    <w:p w14:paraId="138B6029" w14:textId="0F3BBB88" w:rsidR="0065675D" w:rsidRDefault="53B73A6E" w:rsidP="0023521E">
      <w:pPr>
        <w:pStyle w:val="Heading2"/>
      </w:pPr>
      <w:bookmarkStart w:id="87" w:name="_Toc202259114"/>
      <w:r w:rsidRPr="0040723F">
        <w:t>New</w:t>
      </w:r>
      <w:r w:rsidR="12147EF2" w:rsidRPr="0040723F">
        <w:t xml:space="preserve"> or Changed</w:t>
      </w:r>
      <w:r w:rsidRPr="0040723F">
        <w:t xml:space="preserve"> Sources Identified Within</w:t>
      </w:r>
      <w:r>
        <w:t xml:space="preserve"> </w:t>
      </w:r>
      <w:r w:rsidR="006D7C18" w:rsidRPr="00802663">
        <w:t>Guildford Borough</w:t>
      </w:r>
      <w:r>
        <w:t xml:space="preserve"> </w:t>
      </w:r>
      <w:r w:rsidRPr="0040723F">
        <w:t>During</w:t>
      </w:r>
      <w:r w:rsidR="07C9081C" w:rsidRPr="0040723F">
        <w:t xml:space="preserve"> </w:t>
      </w:r>
      <w:r w:rsidR="006D7C18" w:rsidRPr="00802663">
        <w:t>2024</w:t>
      </w:r>
      <w:bookmarkEnd w:id="87"/>
    </w:p>
    <w:p w14:paraId="1517D79E" w14:textId="77777777" w:rsidR="00FB0BA4" w:rsidRPr="00812704" w:rsidRDefault="00FB0BA4" w:rsidP="00FB0BA4">
      <w:pPr>
        <w:rPr>
          <w:b/>
          <w:bCs/>
          <w:color w:val="0000FF"/>
        </w:rPr>
      </w:pPr>
    </w:p>
    <w:p w14:paraId="0C13BFCF" w14:textId="77777777" w:rsidR="000C2080" w:rsidRDefault="000C2080" w:rsidP="00147E71">
      <w:pPr>
        <w:pStyle w:val="ListParagraph"/>
        <w:numPr>
          <w:ilvl w:val="0"/>
          <w:numId w:val="14"/>
        </w:numPr>
      </w:pPr>
      <w:r>
        <w:t>21</w:t>
      </w:r>
      <w:r w:rsidRPr="00F845F2">
        <w:t>/P/02232 | Demolition of existing building and erection of two buildings comprising residential accommodation (Use Class C3), flexible retail floorspace (Use Class E) and cinema (Sui Generis), together with car and cycle parking, plant and all highways, landscaping and other associated works. | Debenhams, Millbrook, Guildford, GU1 3UU</w:t>
      </w:r>
      <w:r>
        <w:t>.</w:t>
      </w:r>
    </w:p>
    <w:p w14:paraId="0212718E" w14:textId="3CFF7CC3" w:rsidR="0068221F" w:rsidRDefault="00295999" w:rsidP="0068221F">
      <w:pPr>
        <w:pStyle w:val="ListParagraph"/>
      </w:pPr>
      <w:r>
        <w:t xml:space="preserve">The demolition at Debenhams is currently underway at the time of writing this report. </w:t>
      </w:r>
    </w:p>
    <w:p w14:paraId="5C83B6B8" w14:textId="77777777" w:rsidR="00FB0BA4" w:rsidRDefault="00FB0BA4" w:rsidP="00FB0BA4"/>
    <w:p w14:paraId="3DAB9AB5" w14:textId="77777777" w:rsidR="0068221F" w:rsidRDefault="0068221F" w:rsidP="00147E71">
      <w:pPr>
        <w:pStyle w:val="ListParagraph"/>
        <w:numPr>
          <w:ilvl w:val="0"/>
          <w:numId w:val="14"/>
        </w:numPr>
        <w:rPr>
          <w:rStyle w:val="address"/>
          <w:b/>
          <w:bCs/>
        </w:rPr>
      </w:pPr>
      <w:r>
        <w:rPr>
          <w:rStyle w:val="casenumber"/>
        </w:rPr>
        <w:t xml:space="preserve">23/P/01211 </w:t>
      </w:r>
      <w:r>
        <w:rPr>
          <w:rStyle w:val="divider1"/>
        </w:rPr>
        <w:t>|</w:t>
      </w:r>
      <w:r>
        <w:t xml:space="preserve"> </w:t>
      </w:r>
      <w:r>
        <w:rPr>
          <w:rStyle w:val="description"/>
        </w:rPr>
        <w:t>A mixed use redevelopment on a site bounded by North Street, Leapale Road and including Commercial Road and part of Woodbridge Road, Guildford comprising: Demolition of existing buildings; A new bus interchange with new access junction arrangement, new canopy, waiting facilities, a hard and soft landscaped pedestrian public area and hardstanding; Erection of buildings ranging from 4 to 11 storeys comprising the following uses: residential dwellings with associated car parking, hard and soft landscaped communal areas, ancillary cycle storage, residents gym, concierge and management office (Use Class C3); flexible non-residential floor space (Class E) together with; Hard and soft landscaped areas to form pedestrianised streets and public spaces; Associated vehicular access, servicing arrangements, plant, highway works (including alterations to North Street, Leapale Road and Commercial Road; and junctions at Leapale Road / North Street; Leapale Road / Commercial Road / Woodbridge Road) and associated infrastructure;</w:t>
      </w:r>
      <w:r>
        <w:t xml:space="preserve"> </w:t>
      </w:r>
      <w:r w:rsidRPr="000E4F70">
        <w:rPr>
          <w:rStyle w:val="address"/>
          <w:b/>
          <w:bCs/>
        </w:rPr>
        <w:t>Land bounded by the Friary Centre Bus Station, North Street, Leapale Road, Guildford, GU1</w:t>
      </w:r>
    </w:p>
    <w:p w14:paraId="0B3EE8C5" w14:textId="77777777" w:rsidR="00EC1B5B" w:rsidRPr="00FD5822" w:rsidRDefault="00EC1B5B" w:rsidP="00EC1B5B">
      <w:pPr>
        <w:pStyle w:val="ListParagraph"/>
        <w:rPr>
          <w:rStyle w:val="address"/>
        </w:rPr>
      </w:pPr>
    </w:p>
    <w:p w14:paraId="1B95B406" w14:textId="35A701C8" w:rsidR="00EC1B5B" w:rsidRDefault="00EC1B5B" w:rsidP="00EC1B5B">
      <w:pPr>
        <w:pStyle w:val="ListParagraph"/>
        <w:rPr>
          <w:rStyle w:val="address"/>
        </w:rPr>
      </w:pPr>
      <w:r w:rsidRPr="00FD5822">
        <w:rPr>
          <w:rStyle w:val="address"/>
        </w:rPr>
        <w:t xml:space="preserve">The implementation of </w:t>
      </w:r>
      <w:r w:rsidR="00850BA1" w:rsidRPr="00FD5822">
        <w:rPr>
          <w:rStyle w:val="address"/>
        </w:rPr>
        <w:t>planning approval has begun</w:t>
      </w:r>
      <w:r w:rsidR="00FD5822" w:rsidRPr="00FD5822">
        <w:rPr>
          <w:rStyle w:val="address"/>
        </w:rPr>
        <w:t xml:space="preserve"> which will deliver </w:t>
      </w:r>
      <w:r w:rsidR="00FD5822">
        <w:rPr>
          <w:rStyle w:val="address"/>
        </w:rPr>
        <w:t xml:space="preserve">471 sustainable new homes using the derelict brownfield </w:t>
      </w:r>
      <w:r w:rsidR="004337F6">
        <w:rPr>
          <w:rStyle w:val="address"/>
        </w:rPr>
        <w:t>site. The North Street will be pede</w:t>
      </w:r>
      <w:r w:rsidR="00A712F0">
        <w:rPr>
          <w:rStyle w:val="address"/>
        </w:rPr>
        <w:t>strianised as part of the development</w:t>
      </w:r>
      <w:r w:rsidR="00A9546D">
        <w:rPr>
          <w:rStyle w:val="address"/>
        </w:rPr>
        <w:t xml:space="preserve">, </w:t>
      </w:r>
      <w:proofErr w:type="gramStart"/>
      <w:r w:rsidR="00A9546D">
        <w:rPr>
          <w:rStyle w:val="address"/>
        </w:rPr>
        <w:t>all of</w:t>
      </w:r>
      <w:proofErr w:type="gramEnd"/>
      <w:r w:rsidR="00A9546D">
        <w:rPr>
          <w:rStyle w:val="address"/>
        </w:rPr>
        <w:t xml:space="preserve"> the car parking with active EV charging infrastructure and </w:t>
      </w:r>
      <w:r w:rsidR="00D01101">
        <w:rPr>
          <w:rStyle w:val="address"/>
        </w:rPr>
        <w:t>the development will benefit from a</w:t>
      </w:r>
      <w:r w:rsidR="00E7215C">
        <w:rPr>
          <w:rStyle w:val="address"/>
        </w:rPr>
        <w:t xml:space="preserve"> new modernised bus station</w:t>
      </w:r>
      <w:r w:rsidR="00D01101">
        <w:rPr>
          <w:rStyle w:val="address"/>
        </w:rPr>
        <w:t>.</w:t>
      </w:r>
      <w:r w:rsidR="00E11DDB">
        <w:rPr>
          <w:rStyle w:val="address"/>
        </w:rPr>
        <w:t xml:space="preserve"> The plan below shows the proposed development</w:t>
      </w:r>
      <w:r w:rsidR="00B22C91">
        <w:rPr>
          <w:rStyle w:val="address"/>
        </w:rPr>
        <w:t>:</w:t>
      </w:r>
    </w:p>
    <w:p w14:paraId="779E3F4F" w14:textId="33B1BA26" w:rsidR="00E11DDB" w:rsidRPr="00FD5822" w:rsidRDefault="00E11DDB" w:rsidP="00EC1B5B">
      <w:pPr>
        <w:pStyle w:val="ListParagraph"/>
      </w:pPr>
      <w:r>
        <w:rPr>
          <w:noProof/>
        </w:rPr>
        <w:drawing>
          <wp:inline distT="0" distB="0" distL="0" distR="0" wp14:anchorId="443F110E" wp14:editId="0CA5D0A7">
            <wp:extent cx="9251950" cy="5012690"/>
            <wp:effectExtent l="0" t="0" r="6350" b="0"/>
            <wp:docPr id="20486116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611627" name=""/>
                    <pic:cNvPicPr/>
                  </pic:nvPicPr>
                  <pic:blipFill>
                    <a:blip r:embed="rId62"/>
                    <a:stretch>
                      <a:fillRect/>
                    </a:stretch>
                  </pic:blipFill>
                  <pic:spPr>
                    <a:xfrm>
                      <a:off x="0" y="0"/>
                      <a:ext cx="9251950" cy="5012690"/>
                    </a:xfrm>
                    <a:prstGeom prst="rect">
                      <a:avLst/>
                    </a:prstGeom>
                  </pic:spPr>
                </pic:pic>
              </a:graphicData>
            </a:graphic>
          </wp:inline>
        </w:drawing>
      </w:r>
    </w:p>
    <w:p w14:paraId="461BB790" w14:textId="118B2D65" w:rsidR="00281237" w:rsidRPr="00281237" w:rsidRDefault="002F5B59" w:rsidP="00147E71">
      <w:pPr>
        <w:pStyle w:val="ListParagraph"/>
        <w:numPr>
          <w:ilvl w:val="0"/>
          <w:numId w:val="14"/>
        </w:numPr>
      </w:pPr>
      <w:r w:rsidRPr="002F5B59">
        <w:t>24/P/00563 &amp; 24/P/00564</w:t>
      </w:r>
      <w:r>
        <w:t xml:space="preserve">: </w:t>
      </w:r>
      <w:r w:rsidR="00346DEC" w:rsidRPr="00346DEC">
        <w:t>Surrey County Constabulary Police Headquarters Mount Browne, Sandy Lane, Guildford, GU3 1HG</w:t>
      </w:r>
      <w:r w:rsidR="00346DEC">
        <w:t xml:space="preserve">; </w:t>
      </w:r>
      <w:r w:rsidR="00281237" w:rsidRPr="00281237">
        <w:t>The redevelopment will see a consolidation of services relocated to Mount Browne from elsewhere in Surrey, specifically the closure of the Police Station in Guilford Town Centre. A total of 267 operational vehicles (including response vehicles) would be based at the site, which is an additional 197 when compared to the existing fleet based at the site. The proposed redevelopment of Mount Browne would result in a net uplift of 147 two-way trips during the network AM peak hour and 181 during the PM peak hour. </w:t>
      </w:r>
    </w:p>
    <w:p w14:paraId="2FB49457" w14:textId="737696ED" w:rsidR="0068221F" w:rsidRPr="00FB0BA4" w:rsidRDefault="0068221F" w:rsidP="00281237"/>
    <w:p w14:paraId="2E7B46E2" w14:textId="6E3134DA" w:rsidR="007948F0" w:rsidRPr="00141C43" w:rsidRDefault="2DAF8131" w:rsidP="0023521E">
      <w:pPr>
        <w:pStyle w:val="Heading2"/>
      </w:pPr>
      <w:bookmarkStart w:id="88" w:name="_Toc202259115"/>
      <w:r w:rsidRPr="0040723F">
        <w:t xml:space="preserve">Additional </w:t>
      </w:r>
      <w:r w:rsidR="12147EF2" w:rsidRPr="0040723F">
        <w:t xml:space="preserve">Air Quality </w:t>
      </w:r>
      <w:r w:rsidR="13A01456" w:rsidRPr="0040723F">
        <w:t>Works</w:t>
      </w:r>
      <w:r w:rsidR="07C9081C" w:rsidRPr="0040723F">
        <w:t xml:space="preserve"> </w:t>
      </w:r>
      <w:r w:rsidR="12147EF2" w:rsidRPr="0040723F">
        <w:t>Undertaken by</w:t>
      </w:r>
      <w:r w:rsidR="12147EF2">
        <w:t xml:space="preserve"> </w:t>
      </w:r>
      <w:r w:rsidR="00141C43" w:rsidRPr="00141C43">
        <w:t>Guildford Borough Council</w:t>
      </w:r>
      <w:r w:rsidR="07C9081C">
        <w:t xml:space="preserve"> </w:t>
      </w:r>
      <w:r w:rsidR="07C9081C" w:rsidRPr="0040723F">
        <w:t xml:space="preserve">During </w:t>
      </w:r>
      <w:r w:rsidR="00141C43" w:rsidRPr="00141C43">
        <w:t>2024</w:t>
      </w:r>
      <w:bookmarkEnd w:id="88"/>
    </w:p>
    <w:p w14:paraId="301D9011" w14:textId="34F62210" w:rsidR="006D7C18" w:rsidRPr="000E5383" w:rsidRDefault="006D7C18" w:rsidP="006D7C18">
      <w:r>
        <w:t>Guildford Borough Council has not undertaken any additional works within reporting year of 2024.</w:t>
      </w:r>
    </w:p>
    <w:p w14:paraId="1E07F383" w14:textId="145C1033" w:rsidR="00847748" w:rsidRPr="00141C43" w:rsidRDefault="00847748" w:rsidP="00400B0F">
      <w:pPr>
        <w:rPr>
          <w:rFonts w:eastAsia="Times New Roman"/>
          <w:b/>
          <w:bCs/>
          <w:iCs/>
          <w:color w:val="006726"/>
          <w:sz w:val="32"/>
          <w:szCs w:val="28"/>
          <w:shd w:val="clear" w:color="auto" w:fill="E6E6E6"/>
        </w:rPr>
      </w:pPr>
    </w:p>
    <w:p w14:paraId="2344ED52" w14:textId="77777777" w:rsidR="007948F0" w:rsidRPr="008474D8" w:rsidRDefault="07C9081C" w:rsidP="0023521E">
      <w:pPr>
        <w:pStyle w:val="Heading2"/>
      </w:pPr>
      <w:bookmarkStart w:id="89" w:name="_Toc202259116"/>
      <w:r w:rsidRPr="0040723F">
        <w:t>QA/QC of Diffusion Tube Monitoring</w:t>
      </w:r>
      <w:bookmarkEnd w:id="89"/>
    </w:p>
    <w:p w14:paraId="33F13D15" w14:textId="77777777" w:rsidR="0074449B" w:rsidRPr="00081AF9" w:rsidRDefault="0074449B" w:rsidP="0074449B">
      <w:r w:rsidRPr="00081AF9">
        <w:t>The following details relate to the following aspects of non-automatic (i.e. passive) monitoring using diffusion tubes:</w:t>
      </w:r>
    </w:p>
    <w:p w14:paraId="48C11B6E" w14:textId="54974A34" w:rsidR="0074449B" w:rsidRPr="00081AF9" w:rsidRDefault="0074449B" w:rsidP="00147E71">
      <w:pPr>
        <w:pStyle w:val="ListParagraph"/>
        <w:numPr>
          <w:ilvl w:val="0"/>
          <w:numId w:val="12"/>
        </w:numPr>
        <w:rPr>
          <w:color w:val="000000" w:themeColor="text1"/>
        </w:rPr>
      </w:pPr>
      <w:r w:rsidRPr="00081AF9">
        <w:rPr>
          <w:color w:val="000000" w:themeColor="text1"/>
        </w:rPr>
        <w:t xml:space="preserve">Lambeth Scientific </w:t>
      </w:r>
      <w:r w:rsidR="00D844E8">
        <w:rPr>
          <w:color w:val="000000" w:themeColor="text1"/>
        </w:rPr>
        <w:t xml:space="preserve">Services </w:t>
      </w:r>
      <w:r w:rsidRPr="00081AF9">
        <w:rPr>
          <w:color w:val="000000" w:themeColor="text1"/>
        </w:rPr>
        <w:t>was the supplier used for diffusion tubes within 202</w:t>
      </w:r>
      <w:r w:rsidR="00D844E8">
        <w:rPr>
          <w:color w:val="000000" w:themeColor="text1"/>
        </w:rPr>
        <w:t>4</w:t>
      </w:r>
      <w:r w:rsidRPr="00081AF9">
        <w:rPr>
          <w:color w:val="000000" w:themeColor="text1"/>
        </w:rPr>
        <w:t xml:space="preserve"> and the method of preparation, was </w:t>
      </w:r>
      <w:r>
        <w:rPr>
          <w:color w:val="000000" w:themeColor="text1"/>
        </w:rPr>
        <w:t>5</w:t>
      </w:r>
      <w:r w:rsidRPr="00081AF9">
        <w:rPr>
          <w:color w:val="000000" w:themeColor="text1"/>
        </w:rPr>
        <w:t xml:space="preserve">0% TEA </w:t>
      </w:r>
      <w:r>
        <w:rPr>
          <w:color w:val="000000" w:themeColor="text1"/>
        </w:rPr>
        <w:t xml:space="preserve">(triethanolamine) </w:t>
      </w:r>
      <w:r w:rsidRPr="00081AF9">
        <w:rPr>
          <w:color w:val="000000" w:themeColor="text1"/>
        </w:rPr>
        <w:t xml:space="preserve">in </w:t>
      </w:r>
      <w:r>
        <w:rPr>
          <w:color w:val="000000" w:themeColor="text1"/>
        </w:rPr>
        <w:t>acetone</w:t>
      </w:r>
      <w:r w:rsidRPr="00081AF9">
        <w:rPr>
          <w:color w:val="000000" w:themeColor="text1"/>
        </w:rPr>
        <w:t>.</w:t>
      </w:r>
    </w:p>
    <w:p w14:paraId="33462BC5" w14:textId="7AA80EFE" w:rsidR="0074449B" w:rsidRDefault="0074449B" w:rsidP="00147E71">
      <w:pPr>
        <w:pStyle w:val="ListParagraph"/>
        <w:numPr>
          <w:ilvl w:val="0"/>
          <w:numId w:val="12"/>
        </w:numPr>
        <w:rPr>
          <w:color w:val="000000" w:themeColor="text1"/>
        </w:rPr>
      </w:pPr>
      <w:r w:rsidRPr="0029301B">
        <w:rPr>
          <w:color w:val="000000" w:themeColor="text1"/>
        </w:rPr>
        <w:t>Lambeth participate</w:t>
      </w:r>
      <w:r>
        <w:rPr>
          <w:color w:val="000000" w:themeColor="text1"/>
        </w:rPr>
        <w:t>d</w:t>
      </w:r>
      <w:r w:rsidRPr="0029301B">
        <w:rPr>
          <w:color w:val="000000" w:themeColor="text1"/>
        </w:rPr>
        <w:t xml:space="preserve"> in NO2 Proficiency Testing Scheme (</w:t>
      </w:r>
      <w:r w:rsidR="00FC1453">
        <w:t xml:space="preserve">February </w:t>
      </w:r>
      <w:r>
        <w:t>202</w:t>
      </w:r>
      <w:r w:rsidR="00FC1453">
        <w:t>3</w:t>
      </w:r>
      <w:r>
        <w:t xml:space="preserve"> – </w:t>
      </w:r>
      <w:r w:rsidR="00FC1453">
        <w:t xml:space="preserve">February </w:t>
      </w:r>
      <w:r>
        <w:t>202</w:t>
      </w:r>
      <w:r w:rsidR="00FC1453">
        <w:t>5</w:t>
      </w:r>
      <w:r w:rsidRPr="0029301B">
        <w:rPr>
          <w:color w:val="000000" w:themeColor="text1"/>
        </w:rPr>
        <w:t>)</w:t>
      </w:r>
      <w:r w:rsidRPr="0029301B">
        <w:rPr>
          <w:rStyle w:val="FootnoteReference"/>
          <w:color w:val="000000" w:themeColor="text1"/>
        </w:rPr>
        <w:footnoteReference w:id="16"/>
      </w:r>
      <w:r w:rsidRPr="0029301B">
        <w:rPr>
          <w:color w:val="000000" w:themeColor="text1"/>
        </w:rPr>
        <w:t>.</w:t>
      </w:r>
      <w:r w:rsidRPr="00081AF9">
        <w:rPr>
          <w:color w:val="000000" w:themeColor="text1"/>
        </w:rPr>
        <w:t xml:space="preserve"> AIR NO2 PT forms an integral part of the UK NO2 Network’s QA/QC and is a useful tool in assessing the analytical performance of those laboratories supplying diffusion tubes to Local Authorities for use in the context of Local Air Quality Management (LAQM). The following summary from the report shows the percentage of samples submitted for the study by Lambeth </w:t>
      </w:r>
      <w:r>
        <w:rPr>
          <w:color w:val="000000" w:themeColor="text1"/>
        </w:rPr>
        <w:t>in 202</w:t>
      </w:r>
      <w:r w:rsidR="008043DA">
        <w:rPr>
          <w:color w:val="000000" w:themeColor="text1"/>
        </w:rPr>
        <w:t>4</w:t>
      </w:r>
      <w:r w:rsidRPr="00081AF9">
        <w:rPr>
          <w:color w:val="000000" w:themeColor="text1"/>
        </w:rPr>
        <w:t>.</w:t>
      </w:r>
    </w:p>
    <w:p w14:paraId="4185B3CA" w14:textId="2445CC3F" w:rsidR="00847748" w:rsidRDefault="00847748" w:rsidP="00400B0F">
      <w:pPr>
        <w:rPr>
          <w:color w:val="FF0000"/>
        </w:rPr>
      </w:pPr>
    </w:p>
    <w:p w14:paraId="51CB39C1" w14:textId="639F4BF5" w:rsidR="00443433" w:rsidRDefault="00443433" w:rsidP="00400B0F">
      <w:pPr>
        <w:rPr>
          <w:noProof/>
        </w:rPr>
      </w:pPr>
      <w:r>
        <w:rPr>
          <w:noProof/>
        </w:rPr>
        <w:drawing>
          <wp:inline distT="0" distB="0" distL="0" distR="0" wp14:anchorId="691698EA" wp14:editId="4D9224FD">
            <wp:extent cx="9251950" cy="923290"/>
            <wp:effectExtent l="0" t="0" r="6350" b="0"/>
            <wp:docPr id="4184442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444214" name=""/>
                    <pic:cNvPicPr/>
                  </pic:nvPicPr>
                  <pic:blipFill>
                    <a:blip r:embed="rId63"/>
                    <a:stretch>
                      <a:fillRect/>
                    </a:stretch>
                  </pic:blipFill>
                  <pic:spPr>
                    <a:xfrm>
                      <a:off x="0" y="0"/>
                      <a:ext cx="9251950" cy="923290"/>
                    </a:xfrm>
                    <a:prstGeom prst="rect">
                      <a:avLst/>
                    </a:prstGeom>
                  </pic:spPr>
                </pic:pic>
              </a:graphicData>
            </a:graphic>
          </wp:inline>
        </w:drawing>
      </w:r>
      <w:r w:rsidR="001E1B93" w:rsidRPr="001E1B93">
        <w:rPr>
          <w:noProof/>
        </w:rPr>
        <w:t xml:space="preserve"> </w:t>
      </w:r>
      <w:r w:rsidR="001E1B93">
        <w:rPr>
          <w:noProof/>
        </w:rPr>
        <w:drawing>
          <wp:inline distT="0" distB="0" distL="0" distR="0" wp14:anchorId="3F711EAB" wp14:editId="4F4DDFD0">
            <wp:extent cx="9251950" cy="247015"/>
            <wp:effectExtent l="0" t="0" r="6350" b="635"/>
            <wp:docPr id="8752570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257045" name=""/>
                    <pic:cNvPicPr/>
                  </pic:nvPicPr>
                  <pic:blipFill>
                    <a:blip r:embed="rId64"/>
                    <a:stretch>
                      <a:fillRect/>
                    </a:stretch>
                  </pic:blipFill>
                  <pic:spPr>
                    <a:xfrm>
                      <a:off x="0" y="0"/>
                      <a:ext cx="9251950" cy="247015"/>
                    </a:xfrm>
                    <a:prstGeom prst="rect">
                      <a:avLst/>
                    </a:prstGeom>
                  </pic:spPr>
                </pic:pic>
              </a:graphicData>
            </a:graphic>
          </wp:inline>
        </w:drawing>
      </w:r>
    </w:p>
    <w:p w14:paraId="45DB9BDC" w14:textId="213A1A71" w:rsidR="000D52E8" w:rsidRDefault="00614290" w:rsidP="004445F3">
      <w:pPr>
        <w:ind w:firstLine="360"/>
        <w:rPr>
          <w:noProof/>
        </w:rPr>
      </w:pPr>
      <w:r>
        <w:rPr>
          <w:noProof/>
        </w:rPr>
        <w:t xml:space="preserve">Lambeth has provided </w:t>
      </w:r>
      <w:r w:rsidR="00520DD6">
        <w:rPr>
          <w:noProof/>
        </w:rPr>
        <w:t>an explanation on the AIR-PT results 2024</w:t>
      </w:r>
      <w:r w:rsidR="00F81E7B">
        <w:rPr>
          <w:noProof/>
        </w:rPr>
        <w:t>, which is as follows:</w:t>
      </w:r>
    </w:p>
    <w:p w14:paraId="4FB1790C" w14:textId="77777777" w:rsidR="00736DAD" w:rsidRDefault="00407451" w:rsidP="004445F3">
      <w:pPr>
        <w:ind w:left="360"/>
        <w:rPr>
          <w:noProof/>
        </w:rPr>
      </w:pPr>
      <w:r w:rsidRPr="00407451">
        <w:rPr>
          <w:noProof/>
        </w:rPr>
        <w:t xml:space="preserve">April to June 2024 - </w:t>
      </w:r>
      <w:r w:rsidRPr="00407451">
        <w:rPr>
          <w:b/>
          <w:bCs/>
          <w:noProof/>
        </w:rPr>
        <w:t xml:space="preserve">AR063 </w:t>
      </w:r>
      <w:r w:rsidRPr="00407451">
        <w:rPr>
          <w:noProof/>
        </w:rPr>
        <w:t>two results were satisfactory and two were questionable. The</w:t>
      </w:r>
      <w:r>
        <w:rPr>
          <w:noProof/>
        </w:rPr>
        <w:t xml:space="preserve"> </w:t>
      </w:r>
      <w:r w:rsidRPr="00407451">
        <w:rPr>
          <w:noProof/>
        </w:rPr>
        <w:t>satisfactory range for two questionable samples were 0.86 to 1.16 and 0.87-1.17. The</w:t>
      </w:r>
      <w:r>
        <w:rPr>
          <w:noProof/>
        </w:rPr>
        <w:t xml:space="preserve"> </w:t>
      </w:r>
      <w:r w:rsidRPr="00407451">
        <w:rPr>
          <w:noProof/>
        </w:rPr>
        <w:t>laboratory results of these two samples submitted were 1.20 and 1.23 which was slightly out of</w:t>
      </w:r>
      <w:r>
        <w:rPr>
          <w:noProof/>
        </w:rPr>
        <w:t xml:space="preserve"> </w:t>
      </w:r>
      <w:r w:rsidRPr="00407451">
        <w:rPr>
          <w:noProof/>
        </w:rPr>
        <w:t>top range, hence was questionable and not ‘Unsatisfactory’. It’s difficult to find out exactly</w:t>
      </w:r>
      <w:r w:rsidR="00736DAD">
        <w:rPr>
          <w:noProof/>
        </w:rPr>
        <w:t xml:space="preserve"> </w:t>
      </w:r>
      <w:r w:rsidRPr="00407451">
        <w:rPr>
          <w:noProof/>
        </w:rPr>
        <w:t>what is the root cause as two results of the same batch were satisfactory.</w:t>
      </w:r>
    </w:p>
    <w:p w14:paraId="166B4E54" w14:textId="4D511CCF" w:rsidR="00F81E7B" w:rsidRPr="00F81E7B" w:rsidRDefault="00F81E7B" w:rsidP="004445F3">
      <w:pPr>
        <w:ind w:left="360"/>
        <w:rPr>
          <w:b/>
          <w:bCs/>
          <w:noProof/>
        </w:rPr>
      </w:pPr>
      <w:r w:rsidRPr="00F81E7B">
        <w:rPr>
          <w:noProof/>
        </w:rPr>
        <w:t xml:space="preserve">July to September 2024 </w:t>
      </w:r>
      <w:r w:rsidRPr="00F81E7B">
        <w:rPr>
          <w:b/>
          <w:bCs/>
          <w:noProof/>
        </w:rPr>
        <w:t xml:space="preserve">(AR065) </w:t>
      </w:r>
      <w:r w:rsidRPr="00F81E7B">
        <w:rPr>
          <w:noProof/>
        </w:rPr>
        <w:t>–two results were satisfactory and two were questionable</w:t>
      </w:r>
      <w:r>
        <w:rPr>
          <w:noProof/>
        </w:rPr>
        <w:t xml:space="preserve">, </w:t>
      </w:r>
      <w:r w:rsidRPr="00F81E7B">
        <w:rPr>
          <w:noProof/>
        </w:rPr>
        <w:t>despite close monitoring of the procedure. The satisfactory range for two questionable</w:t>
      </w:r>
      <w:r>
        <w:rPr>
          <w:noProof/>
        </w:rPr>
        <w:t xml:space="preserve"> </w:t>
      </w:r>
      <w:r w:rsidRPr="00F81E7B">
        <w:rPr>
          <w:noProof/>
        </w:rPr>
        <w:t>sample was 0.70 to 0.94 and 0.71-0.95. The laboratory results of these two samples submitted</w:t>
      </w:r>
      <w:r>
        <w:rPr>
          <w:noProof/>
        </w:rPr>
        <w:t xml:space="preserve"> </w:t>
      </w:r>
      <w:r w:rsidRPr="00F81E7B">
        <w:rPr>
          <w:noProof/>
        </w:rPr>
        <w:t>were 1.00 and 1.01 which was slightly out of top range, hence was questionable and not</w:t>
      </w:r>
      <w:r>
        <w:rPr>
          <w:noProof/>
        </w:rPr>
        <w:t xml:space="preserve"> </w:t>
      </w:r>
      <w:r w:rsidRPr="00F81E7B">
        <w:rPr>
          <w:noProof/>
        </w:rPr>
        <w:t>‘Unsatisfactory’. It’s difficult to find out exactly what is the root cause as two results of the</w:t>
      </w:r>
      <w:r>
        <w:rPr>
          <w:noProof/>
        </w:rPr>
        <w:t xml:space="preserve"> </w:t>
      </w:r>
      <w:r w:rsidRPr="00F81E7B">
        <w:rPr>
          <w:noProof/>
        </w:rPr>
        <w:t xml:space="preserve">same batch were satisfactory. </w:t>
      </w:r>
      <w:r w:rsidRPr="00F81E7B">
        <w:rPr>
          <w:b/>
          <w:bCs/>
          <w:noProof/>
        </w:rPr>
        <w:t>It appears that guiding analyst to allow longer shaking after</w:t>
      </w:r>
      <w:r w:rsidR="00736DAD">
        <w:rPr>
          <w:b/>
          <w:bCs/>
          <w:noProof/>
        </w:rPr>
        <w:t xml:space="preserve"> </w:t>
      </w:r>
      <w:r w:rsidRPr="00F81E7B">
        <w:rPr>
          <w:b/>
          <w:bCs/>
          <w:noProof/>
        </w:rPr>
        <w:t>low extraction on two samples AR062, caused range to exceed slightly to round AR063 and</w:t>
      </w:r>
      <w:r w:rsidR="00922DC8">
        <w:rPr>
          <w:b/>
          <w:bCs/>
          <w:noProof/>
        </w:rPr>
        <w:t xml:space="preserve"> </w:t>
      </w:r>
      <w:r w:rsidRPr="00F81E7B">
        <w:rPr>
          <w:b/>
          <w:bCs/>
          <w:noProof/>
        </w:rPr>
        <w:t>AR065.</w:t>
      </w:r>
    </w:p>
    <w:p w14:paraId="3C6DF477" w14:textId="60A03D2C" w:rsidR="00F81E7B" w:rsidRDefault="00F81E7B" w:rsidP="004445F3">
      <w:pPr>
        <w:ind w:left="360"/>
        <w:rPr>
          <w:noProof/>
        </w:rPr>
      </w:pPr>
      <w:r w:rsidRPr="00F81E7B">
        <w:rPr>
          <w:noProof/>
        </w:rPr>
        <w:t xml:space="preserve">October to December 2024 </w:t>
      </w:r>
      <w:r w:rsidRPr="00F81E7B">
        <w:rPr>
          <w:b/>
          <w:bCs/>
          <w:noProof/>
        </w:rPr>
        <w:t xml:space="preserve">(AR066) </w:t>
      </w:r>
      <w:r w:rsidRPr="00F81E7B">
        <w:rPr>
          <w:noProof/>
        </w:rPr>
        <w:t xml:space="preserve">and Januray to February 2025 </w:t>
      </w:r>
      <w:r w:rsidRPr="00F81E7B">
        <w:rPr>
          <w:b/>
          <w:bCs/>
          <w:noProof/>
        </w:rPr>
        <w:t xml:space="preserve">(AR068) </w:t>
      </w:r>
      <w:r w:rsidRPr="00F81E7B">
        <w:rPr>
          <w:noProof/>
        </w:rPr>
        <w:t>all four results</w:t>
      </w:r>
      <w:r w:rsidR="00922DC8">
        <w:rPr>
          <w:noProof/>
        </w:rPr>
        <w:t xml:space="preserve"> </w:t>
      </w:r>
      <w:r w:rsidRPr="00F81E7B">
        <w:rPr>
          <w:noProof/>
        </w:rPr>
        <w:t>submitted were satisfactory, with results almost the same as the assigned value.</w:t>
      </w:r>
    </w:p>
    <w:p w14:paraId="46ED7E5E" w14:textId="48ED804F" w:rsidR="00141C43" w:rsidRDefault="00456236" w:rsidP="00613DA4">
      <w:pPr>
        <w:ind w:firstLine="360"/>
        <w:rPr>
          <w:noProof/>
        </w:rPr>
      </w:pPr>
      <w:r w:rsidRPr="00456236">
        <w:rPr>
          <w:noProof/>
        </w:rPr>
        <w:t>The bias factor for monthly Inter-Laboratory Scheme run by NPL for 2024 was 0.8 which</w:t>
      </w:r>
      <w:r>
        <w:rPr>
          <w:noProof/>
        </w:rPr>
        <w:t xml:space="preserve"> </w:t>
      </w:r>
      <w:r w:rsidRPr="00456236">
        <w:rPr>
          <w:noProof/>
        </w:rPr>
        <w:t>was satisfactory.</w:t>
      </w:r>
    </w:p>
    <w:p w14:paraId="0A6AAFD3" w14:textId="77777777" w:rsidR="00613DA4" w:rsidRDefault="00613DA4" w:rsidP="00456236">
      <w:pPr>
        <w:rPr>
          <w:noProof/>
        </w:rPr>
      </w:pPr>
    </w:p>
    <w:p w14:paraId="1839258A" w14:textId="06E60843" w:rsidR="00141C43" w:rsidRDefault="00141C43" w:rsidP="00147E71">
      <w:pPr>
        <w:pStyle w:val="ListParagraph"/>
        <w:numPr>
          <w:ilvl w:val="0"/>
          <w:numId w:val="12"/>
        </w:numPr>
        <w:rPr>
          <w:color w:val="000000" w:themeColor="text1"/>
        </w:rPr>
      </w:pPr>
      <w:r w:rsidRPr="00081AF9">
        <w:rPr>
          <w:color w:val="000000" w:themeColor="text1"/>
        </w:rPr>
        <w:t>All the monitoring has been completed in adherence with the 202</w:t>
      </w:r>
      <w:r w:rsidR="004445F3">
        <w:rPr>
          <w:color w:val="000000" w:themeColor="text1"/>
        </w:rPr>
        <w:t>4</w:t>
      </w:r>
      <w:r w:rsidRPr="00081AF9">
        <w:rPr>
          <w:color w:val="000000" w:themeColor="text1"/>
        </w:rPr>
        <w:t xml:space="preserve"> Diffusion Tube Monitoring Calendar. No</w:t>
      </w:r>
      <w:r w:rsidRPr="00081AF9">
        <w:rPr>
          <w:color w:val="FF0000"/>
        </w:rPr>
        <w:t xml:space="preserve"> </w:t>
      </w:r>
      <w:r w:rsidRPr="00081AF9">
        <w:rPr>
          <w:color w:val="000000" w:themeColor="text1"/>
        </w:rPr>
        <w:t>divergences were necessary.</w:t>
      </w:r>
    </w:p>
    <w:p w14:paraId="6361D022" w14:textId="77777777" w:rsidR="00141C43" w:rsidRPr="0066243C" w:rsidRDefault="00141C43" w:rsidP="00147E71">
      <w:pPr>
        <w:pStyle w:val="ListParagraph"/>
        <w:numPr>
          <w:ilvl w:val="0"/>
          <w:numId w:val="12"/>
        </w:numPr>
        <w:rPr>
          <w:color w:val="000000" w:themeColor="text1"/>
        </w:rPr>
      </w:pPr>
      <w:r>
        <w:t>The officers responsible for swapping diffusion tubes undergo training emphasizing the criticality of accuracy during tube replacements. They ensure that the correct batch number is matched (with the exposed tube typically belonging to the older batch), thereby maintaining consistency in sampling. Additionally, site labels are printed in alternating colours to facilitate easy differentiation between new and exposed tubes, enhancing accuracy.</w:t>
      </w:r>
    </w:p>
    <w:p w14:paraId="7E6BE020" w14:textId="77777777" w:rsidR="00141C43" w:rsidRPr="00E97EAE" w:rsidRDefault="00141C43" w:rsidP="00400B0F">
      <w:pPr>
        <w:rPr>
          <w:color w:val="FF0000"/>
        </w:rPr>
      </w:pPr>
    </w:p>
    <w:p w14:paraId="26A9FD17" w14:textId="05278213" w:rsidR="00985D15" w:rsidRPr="008474D8" w:rsidRDefault="144151F4" w:rsidP="07F01278">
      <w:pPr>
        <w:pStyle w:val="Heading3"/>
        <w:numPr>
          <w:ilvl w:val="2"/>
          <w:numId w:val="0"/>
        </w:numPr>
        <w:ind w:left="720" w:hanging="720"/>
      </w:pPr>
      <w:bookmarkStart w:id="90" w:name="_Toc202259117"/>
      <w:r w:rsidRPr="0040723F">
        <w:rPr>
          <w:shd w:val="clear" w:color="auto" w:fill="E6E6E6"/>
        </w:rPr>
        <w:t>Diffusion Tube Annualisation</w:t>
      </w:r>
      <w:bookmarkEnd w:id="90"/>
    </w:p>
    <w:p w14:paraId="10D8763F" w14:textId="56F4394C" w:rsidR="00A24F83" w:rsidRPr="00A24F83" w:rsidRDefault="00A24F83" w:rsidP="00A24F83">
      <w:bookmarkStart w:id="91" w:name="_Ref127277412"/>
      <w:r w:rsidRPr="00A24F83">
        <w:t xml:space="preserve">All diffusion tube monitoring locations within </w:t>
      </w:r>
      <w:r w:rsidR="0064005B">
        <w:t>Guildford Borough Council</w:t>
      </w:r>
      <w:r w:rsidRPr="00A24F83">
        <w:t xml:space="preserve"> recorded data capture of 75% therefore it was not required to annualise any monitoring data. </w:t>
      </w:r>
      <w:r w:rsidR="0064005B">
        <w:t xml:space="preserve">Only one of the triplicates </w:t>
      </w:r>
      <w:r w:rsidR="00FD1F3D">
        <w:t xml:space="preserve">collocated with the Godalming AMS </w:t>
      </w:r>
      <w:r w:rsidR="006B0140">
        <w:t xml:space="preserve">(AMS-1) </w:t>
      </w:r>
      <w:r w:rsidR="00FD1F3D">
        <w:t>had data capture of less than 75%</w:t>
      </w:r>
      <w:r w:rsidR="000E0A9D">
        <w:t>.</w:t>
      </w:r>
      <w:r w:rsidR="001D46FD">
        <w:t xml:space="preserve"> A</w:t>
      </w:r>
      <w:r w:rsidR="000E0A9D">
        <w:t xml:space="preserve">nnual tube data is </w:t>
      </w:r>
      <w:r w:rsidR="006B0140">
        <w:t xml:space="preserve">provided </w:t>
      </w:r>
      <w:r w:rsidR="001D46FD">
        <w:t>for Godalming AMS-3.</w:t>
      </w:r>
    </w:p>
    <w:p w14:paraId="6B82B7F7" w14:textId="77777777" w:rsidR="00A24F83" w:rsidRDefault="00A24F83" w:rsidP="002E0035">
      <w:pPr>
        <w:pStyle w:val="Caption"/>
        <w:rPr>
          <w:shd w:val="clear" w:color="auto" w:fill="E6E6E6"/>
        </w:rPr>
      </w:pPr>
    </w:p>
    <w:p w14:paraId="1BFE8E92" w14:textId="396B7C0C" w:rsidR="00D21EB6" w:rsidRPr="008474D8" w:rsidRDefault="00D21EB6" w:rsidP="002E0035">
      <w:pPr>
        <w:pStyle w:val="Caption"/>
      </w:pPr>
      <w:bookmarkStart w:id="92" w:name="_Toc202259127"/>
      <w:r w:rsidRPr="0040723F">
        <w:rPr>
          <w:shd w:val="clear" w:color="auto" w:fill="E6E6E6"/>
        </w:rPr>
        <w:t>Table C.</w:t>
      </w:r>
      <w:r w:rsidRPr="07F01278">
        <w:rPr>
          <w:color w:val="2B579A"/>
          <w:shd w:val="clear" w:color="auto" w:fill="E6E6E6"/>
        </w:rPr>
        <w:fldChar w:fldCharType="begin"/>
      </w:r>
      <w:r w:rsidRPr="07F01278">
        <w:rPr>
          <w:noProof/>
        </w:rPr>
        <w:instrText xml:space="preserve"> SEQ Table_C \* ARABIC </w:instrText>
      </w:r>
      <w:r w:rsidRPr="07F01278">
        <w:rPr>
          <w:color w:val="2B579A"/>
          <w:shd w:val="clear" w:color="auto" w:fill="E6E6E6"/>
        </w:rPr>
        <w:fldChar w:fldCharType="separate"/>
      </w:r>
      <w:r w:rsidR="00AD7F81">
        <w:rPr>
          <w:noProof/>
        </w:rPr>
        <w:t>1</w:t>
      </w:r>
      <w:r w:rsidRPr="07F01278">
        <w:rPr>
          <w:color w:val="2B579A"/>
          <w:shd w:val="clear" w:color="auto" w:fill="E6E6E6"/>
        </w:rPr>
        <w:fldChar w:fldCharType="end"/>
      </w:r>
      <w:bookmarkEnd w:id="91"/>
      <w:r w:rsidRPr="0040723F">
        <w:rPr>
          <w:shd w:val="clear" w:color="auto" w:fill="E6E6E6"/>
        </w:rPr>
        <w:t xml:space="preserve"> </w:t>
      </w:r>
      <w:r w:rsidRPr="00E61473">
        <w:rPr>
          <w:shd w:val="clear" w:color="auto" w:fill="E6E6E6"/>
        </w:rPr>
        <w:t xml:space="preserve"> – </w:t>
      </w:r>
      <w:proofErr w:type="spellStart"/>
      <w:r w:rsidRPr="00E61473">
        <w:rPr>
          <w:shd w:val="clear" w:color="auto" w:fill="E6E6E6"/>
        </w:rPr>
        <w:t>Annualisation</w:t>
      </w:r>
      <w:proofErr w:type="spellEnd"/>
      <w:r w:rsidRPr="00E61473">
        <w:rPr>
          <w:shd w:val="clear" w:color="auto" w:fill="E6E6E6"/>
        </w:rPr>
        <w:t xml:space="preserve"> Summary (concentrations presented in </w:t>
      </w:r>
      <w:r w:rsidRPr="00E61473">
        <w:rPr>
          <w:rFonts w:cs="Arial"/>
          <w:shd w:val="clear" w:color="auto" w:fill="E6E6E6"/>
        </w:rPr>
        <w:t>µ</w:t>
      </w:r>
      <w:r w:rsidRPr="00E61473">
        <w:rPr>
          <w:shd w:val="clear" w:color="auto" w:fill="E6E6E6"/>
        </w:rPr>
        <w:t>g/m</w:t>
      </w:r>
      <w:r w:rsidRPr="00E61473">
        <w:rPr>
          <w:shd w:val="clear" w:color="auto" w:fill="E6E6E6"/>
          <w:vertAlign w:val="superscript"/>
        </w:rPr>
        <w:t>3</w:t>
      </w:r>
      <w:r w:rsidRPr="00E61473">
        <w:rPr>
          <w:shd w:val="clear" w:color="auto" w:fill="E6E6E6"/>
        </w:rPr>
        <w:t>)</w:t>
      </w:r>
      <w:bookmarkEnd w:id="92"/>
    </w:p>
    <w:p w14:paraId="2B82297B" w14:textId="77777777" w:rsidR="00D21EB6" w:rsidRDefault="00D21EB6" w:rsidP="00D21EB6"/>
    <w:tbl>
      <w:tblPr>
        <w:tblStyle w:val="TableStyle4"/>
        <w:tblW w:w="5083" w:type="pct"/>
        <w:tblInd w:w="-5" w:type="dxa"/>
        <w:tblLayout w:type="fixed"/>
        <w:tblLook w:val="04A0" w:firstRow="1" w:lastRow="0" w:firstColumn="1" w:lastColumn="0" w:noHBand="0" w:noVBand="1"/>
      </w:tblPr>
      <w:tblGrid>
        <w:gridCol w:w="1291"/>
        <w:gridCol w:w="2016"/>
        <w:gridCol w:w="2016"/>
        <w:gridCol w:w="2016"/>
        <w:gridCol w:w="2016"/>
        <w:gridCol w:w="2016"/>
        <w:gridCol w:w="1504"/>
        <w:gridCol w:w="1927"/>
      </w:tblGrid>
      <w:tr w:rsidR="00E60629" w:rsidRPr="008142E3" w14:paraId="6529C295" w14:textId="77777777" w:rsidTr="00E60629">
        <w:trPr>
          <w:cnfStyle w:val="100000000000" w:firstRow="1" w:lastRow="0" w:firstColumn="0" w:lastColumn="0" w:oddVBand="0" w:evenVBand="0" w:oddHBand="0" w:evenHBand="0" w:firstRowFirstColumn="0" w:firstRowLastColumn="0" w:lastRowFirstColumn="0" w:lastRowLastColumn="0"/>
          <w:trHeight w:val="362"/>
          <w:tblHeader/>
        </w:trPr>
        <w:tc>
          <w:tcPr>
            <w:cnfStyle w:val="001000000000" w:firstRow="0" w:lastRow="0" w:firstColumn="1" w:lastColumn="0" w:oddVBand="0" w:evenVBand="0" w:oddHBand="0" w:evenHBand="0" w:firstRowFirstColumn="0" w:firstRowLastColumn="0" w:lastRowFirstColumn="0" w:lastRowLastColumn="0"/>
            <w:tcW w:w="436" w:type="pct"/>
          </w:tcPr>
          <w:p w14:paraId="3B7E2C19" w14:textId="77777777" w:rsidR="00817D79" w:rsidRPr="00CF34D8" w:rsidRDefault="00817D79" w:rsidP="008940FE">
            <w:pPr>
              <w:spacing w:line="240" w:lineRule="auto"/>
              <w:rPr>
                <w:rFonts w:cs="Arial"/>
                <w:sz w:val="20"/>
                <w:szCs w:val="20"/>
              </w:rPr>
            </w:pPr>
            <w:r w:rsidRPr="00CF34D8">
              <w:rPr>
                <w:rFonts w:cs="Arial"/>
                <w:sz w:val="20"/>
                <w:szCs w:val="20"/>
              </w:rPr>
              <w:t>Site ID</w:t>
            </w:r>
          </w:p>
        </w:tc>
        <w:tc>
          <w:tcPr>
            <w:tcW w:w="681" w:type="pct"/>
          </w:tcPr>
          <w:p w14:paraId="726EA1CE" w14:textId="0E3BCFAB" w:rsidR="00817D79" w:rsidRPr="00CF34D8" w:rsidRDefault="00817D79" w:rsidP="008940FE">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CF34D8">
              <w:rPr>
                <w:rFonts w:cs="Arial"/>
                <w:sz w:val="20"/>
                <w:szCs w:val="20"/>
              </w:rPr>
              <w:t xml:space="preserve">Annualisation Factor </w:t>
            </w:r>
            <w:r w:rsidR="00A06E42">
              <w:rPr>
                <w:rFonts w:cs="Arial"/>
                <w:sz w:val="20"/>
                <w:szCs w:val="20"/>
              </w:rPr>
              <w:t>Southampton Centre</w:t>
            </w:r>
          </w:p>
        </w:tc>
        <w:tc>
          <w:tcPr>
            <w:tcW w:w="681" w:type="pct"/>
          </w:tcPr>
          <w:p w14:paraId="19425D2A" w14:textId="4103DDB4" w:rsidR="00817D79" w:rsidRPr="00CF34D8" w:rsidRDefault="00817D79" w:rsidP="008940FE">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CF34D8">
              <w:rPr>
                <w:rFonts w:cs="Arial"/>
                <w:sz w:val="20"/>
                <w:szCs w:val="20"/>
              </w:rPr>
              <w:t xml:space="preserve">Annualisation Factor </w:t>
            </w:r>
            <w:r w:rsidR="00A06E42">
              <w:rPr>
                <w:rFonts w:cs="Arial"/>
                <w:sz w:val="20"/>
                <w:szCs w:val="20"/>
              </w:rPr>
              <w:t>London Hillingdon</w:t>
            </w:r>
          </w:p>
        </w:tc>
        <w:tc>
          <w:tcPr>
            <w:tcW w:w="681" w:type="pct"/>
          </w:tcPr>
          <w:p w14:paraId="21FCDB84" w14:textId="2396C02A" w:rsidR="00817D79" w:rsidRPr="00CF34D8" w:rsidRDefault="00817D79" w:rsidP="008940FE">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CF34D8">
              <w:rPr>
                <w:rFonts w:cs="Arial"/>
                <w:sz w:val="20"/>
                <w:szCs w:val="20"/>
              </w:rPr>
              <w:t xml:space="preserve">Annualisation Factor </w:t>
            </w:r>
            <w:r w:rsidR="00A06E42">
              <w:rPr>
                <w:rFonts w:cs="Arial"/>
                <w:sz w:val="20"/>
                <w:szCs w:val="20"/>
              </w:rPr>
              <w:t>Oxford Street Ebbes</w:t>
            </w:r>
          </w:p>
        </w:tc>
        <w:tc>
          <w:tcPr>
            <w:tcW w:w="681" w:type="pct"/>
          </w:tcPr>
          <w:p w14:paraId="7C7E26D3" w14:textId="14670CA0" w:rsidR="00817D79" w:rsidRPr="00CF34D8" w:rsidRDefault="00817D79" w:rsidP="008940FE">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CF34D8">
              <w:rPr>
                <w:rFonts w:cs="Arial"/>
                <w:sz w:val="20"/>
                <w:szCs w:val="20"/>
              </w:rPr>
              <w:t xml:space="preserve">Annualisation Factor </w:t>
            </w:r>
            <w:r w:rsidR="00A06E42">
              <w:rPr>
                <w:rFonts w:cs="Arial"/>
                <w:sz w:val="20"/>
                <w:szCs w:val="20"/>
              </w:rPr>
              <w:t>London Bexley</w:t>
            </w:r>
          </w:p>
        </w:tc>
        <w:tc>
          <w:tcPr>
            <w:tcW w:w="681" w:type="pct"/>
          </w:tcPr>
          <w:p w14:paraId="0EA45E9F" w14:textId="77777777" w:rsidR="00817D79" w:rsidRPr="00CF34D8" w:rsidRDefault="00817D79" w:rsidP="008940FE">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CF34D8">
              <w:rPr>
                <w:rFonts w:cs="Arial"/>
                <w:sz w:val="20"/>
                <w:szCs w:val="20"/>
              </w:rPr>
              <w:t>Average Annualisation Factor</w:t>
            </w:r>
          </w:p>
        </w:tc>
        <w:tc>
          <w:tcPr>
            <w:tcW w:w="508" w:type="pct"/>
          </w:tcPr>
          <w:p w14:paraId="52CEB7E0" w14:textId="77777777" w:rsidR="00817D79" w:rsidRPr="00CF34D8" w:rsidRDefault="00817D79" w:rsidP="008940FE">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CF34D8">
              <w:rPr>
                <w:rFonts w:cs="Arial"/>
                <w:sz w:val="20"/>
                <w:szCs w:val="20"/>
              </w:rPr>
              <w:t>Raw Data Annual Mean</w:t>
            </w:r>
          </w:p>
        </w:tc>
        <w:tc>
          <w:tcPr>
            <w:tcW w:w="651" w:type="pct"/>
          </w:tcPr>
          <w:p w14:paraId="5F70FC77" w14:textId="77777777" w:rsidR="00817D79" w:rsidRPr="00CF34D8" w:rsidRDefault="00817D79" w:rsidP="008940FE">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CF34D8">
              <w:rPr>
                <w:rFonts w:cs="Arial"/>
                <w:sz w:val="20"/>
                <w:szCs w:val="20"/>
              </w:rPr>
              <w:t>Annualised Annual Mean</w:t>
            </w:r>
          </w:p>
        </w:tc>
      </w:tr>
      <w:tr w:rsidR="00663A24" w:rsidRPr="008142E3" w14:paraId="31E0D99E" w14:textId="77777777" w:rsidTr="00287D14">
        <w:tc>
          <w:tcPr>
            <w:cnfStyle w:val="001000000000" w:firstRow="0" w:lastRow="0" w:firstColumn="1" w:lastColumn="0" w:oddVBand="0" w:evenVBand="0" w:oddHBand="0" w:evenHBand="0" w:firstRowFirstColumn="0" w:firstRowLastColumn="0" w:lastRowFirstColumn="0" w:lastRowLastColumn="0"/>
            <w:tcW w:w="436" w:type="pct"/>
          </w:tcPr>
          <w:p w14:paraId="0E1ABEE6" w14:textId="348C008E" w:rsidR="00663A24" w:rsidRPr="008142E3" w:rsidRDefault="00663A24" w:rsidP="00663A24">
            <w:pPr>
              <w:spacing w:before="0" w:after="0" w:line="240" w:lineRule="auto"/>
              <w:rPr>
                <w:rFonts w:cs="Arial"/>
                <w:sz w:val="20"/>
                <w:szCs w:val="20"/>
              </w:rPr>
            </w:pPr>
            <w:r>
              <w:rPr>
                <w:rFonts w:cs="Arial"/>
                <w:color w:val="000000"/>
                <w:sz w:val="20"/>
                <w:szCs w:val="20"/>
              </w:rPr>
              <w:t>Godalming AMS 1</w:t>
            </w:r>
          </w:p>
        </w:tc>
        <w:tc>
          <w:tcPr>
            <w:tcW w:w="681" w:type="pct"/>
          </w:tcPr>
          <w:p w14:paraId="331A3F31" w14:textId="79FE0579" w:rsidR="00663A24" w:rsidRPr="008142E3" w:rsidRDefault="00663A24" w:rsidP="00663A24">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color w:val="000000"/>
                <w:sz w:val="20"/>
                <w:szCs w:val="20"/>
              </w:rPr>
              <w:t>1.0498</w:t>
            </w:r>
          </w:p>
        </w:tc>
        <w:tc>
          <w:tcPr>
            <w:tcW w:w="681" w:type="pct"/>
          </w:tcPr>
          <w:p w14:paraId="10F71924" w14:textId="2124F483" w:rsidR="00663A24" w:rsidRPr="000C1797" w:rsidRDefault="00663A24" w:rsidP="00663A24">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1.0024</w:t>
            </w:r>
          </w:p>
        </w:tc>
        <w:tc>
          <w:tcPr>
            <w:tcW w:w="681" w:type="pct"/>
          </w:tcPr>
          <w:p w14:paraId="728C217D" w14:textId="21C4FB51" w:rsidR="00663A24" w:rsidRPr="000C1797" w:rsidRDefault="00663A24" w:rsidP="00663A24">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1.0299</w:t>
            </w:r>
          </w:p>
        </w:tc>
        <w:tc>
          <w:tcPr>
            <w:tcW w:w="681" w:type="pct"/>
          </w:tcPr>
          <w:p w14:paraId="04EDA715" w14:textId="1CEA0EF8" w:rsidR="00663A24" w:rsidRPr="000C1797" w:rsidRDefault="00663A24" w:rsidP="00663A24">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1.0433</w:t>
            </w:r>
          </w:p>
        </w:tc>
        <w:tc>
          <w:tcPr>
            <w:tcW w:w="681" w:type="pct"/>
          </w:tcPr>
          <w:p w14:paraId="2C2F8F0C" w14:textId="5A4D10F1" w:rsidR="00663A24" w:rsidRPr="000C1797" w:rsidRDefault="00663A24" w:rsidP="00663A24">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1.0314</w:t>
            </w:r>
          </w:p>
        </w:tc>
        <w:tc>
          <w:tcPr>
            <w:tcW w:w="508" w:type="pct"/>
          </w:tcPr>
          <w:p w14:paraId="378F7E9A" w14:textId="598FC704" w:rsidR="00663A24" w:rsidRPr="000C1797" w:rsidRDefault="00663A24" w:rsidP="00663A24">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w:t>
            </w:r>
          </w:p>
        </w:tc>
        <w:tc>
          <w:tcPr>
            <w:tcW w:w="651" w:type="pct"/>
          </w:tcPr>
          <w:p w14:paraId="16F8991D" w14:textId="7BD2B9A5" w:rsidR="00663A24" w:rsidRPr="000C1797" w:rsidRDefault="00663A24" w:rsidP="00663A24">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w:t>
            </w:r>
          </w:p>
        </w:tc>
      </w:tr>
    </w:tbl>
    <w:p w14:paraId="6B85C0E2" w14:textId="2309F74B" w:rsidR="00652F01" w:rsidRPr="008474D8" w:rsidRDefault="510E819E" w:rsidP="07F01278">
      <w:pPr>
        <w:pStyle w:val="Heading3"/>
        <w:numPr>
          <w:ilvl w:val="2"/>
          <w:numId w:val="0"/>
        </w:numPr>
        <w:ind w:left="720" w:hanging="720"/>
      </w:pPr>
      <w:bookmarkStart w:id="93" w:name="_Toc202259118"/>
      <w:r w:rsidRPr="0040723F">
        <w:rPr>
          <w:shd w:val="clear" w:color="auto" w:fill="E6E6E6"/>
        </w:rPr>
        <w:t>Diffusion Tube Bias Adjustment Factors</w:t>
      </w:r>
      <w:bookmarkEnd w:id="93"/>
    </w:p>
    <w:p w14:paraId="2584FCC5" w14:textId="78CAA81B" w:rsidR="00D82A7E" w:rsidRDefault="00D82A7E" w:rsidP="00400B0F">
      <w:r w:rsidRPr="00D82A7E">
        <w:t xml:space="preserve">The diffusion tube data </w:t>
      </w:r>
      <w:r>
        <w:t xml:space="preserve">presented within the </w:t>
      </w:r>
      <w:r w:rsidR="00FB1981" w:rsidRPr="00C74372">
        <w:t xml:space="preserve">2025 </w:t>
      </w:r>
      <w:r w:rsidRPr="00D82A7E">
        <w:t>ASR ha</w:t>
      </w:r>
      <w:r w:rsidR="00954029">
        <w:t>ve</w:t>
      </w:r>
      <w:r w:rsidRPr="00D82A7E">
        <w:t xml:space="preserve"> been corrected </w:t>
      </w:r>
      <w:r w:rsidR="00954029">
        <w:t>for</w:t>
      </w:r>
      <w:r w:rsidRPr="00D82A7E">
        <w:t xml:space="preserve"> bias </w:t>
      </w:r>
      <w:r w:rsidR="00954029">
        <w:t xml:space="preserve">using an </w:t>
      </w:r>
      <w:r w:rsidRPr="00D82A7E">
        <w:t>adjustment factor</w:t>
      </w:r>
      <w:r w:rsidR="00954029">
        <w:t>. Bias represents the overall tendency of the diffusion tubes to under or over-read relative to the reference chemiluminescence analyser.</w:t>
      </w:r>
      <w:r w:rsidRPr="00D82A7E">
        <w:t xml:space="preserve"> LAQM.</w:t>
      </w:r>
      <w:r w:rsidR="00106006" w:rsidRPr="00D82A7E">
        <w:t>TG</w:t>
      </w:r>
      <w:r w:rsidR="00106006">
        <w:t>22</w:t>
      </w:r>
      <w:r w:rsidR="00106006" w:rsidRPr="00D82A7E">
        <w:t xml:space="preserve"> </w:t>
      </w:r>
      <w:r w:rsidRPr="00D82A7E">
        <w:t xml:space="preserve">provides guidance </w:t>
      </w:r>
      <w:proofErr w:type="gramStart"/>
      <w:r w:rsidRPr="00D82A7E">
        <w:t>with regard to</w:t>
      </w:r>
      <w:proofErr w:type="gramEnd"/>
      <w:r w:rsidRPr="00D82A7E">
        <w:t xml:space="preserve"> the application of a bias adjustment factor to correct diffusion tube monitoring. Triplicate co-location studies can be used to determine a local bias factor based on the comparison of diffusion tube results with data taken from NO</w:t>
      </w:r>
      <w:r w:rsidRPr="00D82A7E">
        <w:rPr>
          <w:vertAlign w:val="subscript"/>
        </w:rPr>
        <w:t>x</w:t>
      </w:r>
      <w:r w:rsidRPr="00D82A7E">
        <w:t>/NO</w:t>
      </w:r>
      <w:r w:rsidRPr="00D82A7E">
        <w:rPr>
          <w:vertAlign w:val="subscript"/>
        </w:rPr>
        <w:t>2</w:t>
      </w:r>
      <w:r w:rsidRPr="00D82A7E">
        <w:t xml:space="preserve"> continuous analysers. Alternatively, the national database of diffusion tube co-location surveys provides bias factors for the relevant laboratory and preparation method.</w:t>
      </w:r>
    </w:p>
    <w:p w14:paraId="7E644A6E" w14:textId="77777777" w:rsidR="00E36554" w:rsidRDefault="00E36554" w:rsidP="00E36554">
      <w:r>
        <w:t>GBC</w:t>
      </w:r>
      <w:r w:rsidRPr="00C75A1F">
        <w:t xml:space="preserve"> </w:t>
      </w:r>
      <w:r>
        <w:t>undertook two collocation study:</w:t>
      </w:r>
    </w:p>
    <w:p w14:paraId="688863DB" w14:textId="77777777" w:rsidR="00E36554" w:rsidRDefault="00E36554" w:rsidP="00147E71">
      <w:pPr>
        <w:pStyle w:val="ListParagraph"/>
        <w:numPr>
          <w:ilvl w:val="0"/>
          <w:numId w:val="21"/>
        </w:numPr>
      </w:pPr>
      <w:r>
        <w:t xml:space="preserve">Triplicates collocated with Godalming Automated Monitoring Station (AMS), located on </w:t>
      </w:r>
      <w:proofErr w:type="spellStart"/>
      <w:r>
        <w:t>Ockford</w:t>
      </w:r>
      <w:proofErr w:type="spellEnd"/>
      <w:r>
        <w:t xml:space="preserve"> Road near the junction with the High Street</w:t>
      </w:r>
    </w:p>
    <w:p w14:paraId="536BB92D" w14:textId="77777777" w:rsidR="00E36554" w:rsidRDefault="00E36554" w:rsidP="00147E71">
      <w:pPr>
        <w:pStyle w:val="ListParagraph"/>
        <w:numPr>
          <w:ilvl w:val="0"/>
          <w:numId w:val="21"/>
        </w:numPr>
      </w:pPr>
      <w:r>
        <w:t>Triplicates collocated with National Highway’s managed AMS on A3 – Guildford and Godalming Bypass (westbound)</w:t>
      </w:r>
    </w:p>
    <w:p w14:paraId="488C70AA" w14:textId="31569573" w:rsidR="00D82A7E" w:rsidRDefault="0049436C" w:rsidP="00400B0F">
      <w:r>
        <w:t>The A3-AMS had poor overall data capture. The local bias factor from Godalming AMS alone was calculated as 0.8</w:t>
      </w:r>
      <w:r w:rsidR="003A6715">
        <w:t>3</w:t>
      </w:r>
      <w:r w:rsidR="004F6E4A">
        <w:t xml:space="preserve"> based on 9 months diffusion tube data at the Godalming AMS. This is not too </w:t>
      </w:r>
      <w:r w:rsidR="0051239B">
        <w:t>far from the national bias adjustment factor</w:t>
      </w:r>
      <w:r w:rsidR="00067726">
        <w:t xml:space="preserve"> </w:t>
      </w:r>
      <w:r w:rsidR="00BE2945">
        <w:t xml:space="preserve">of 0.81. </w:t>
      </w:r>
      <w:r w:rsidR="00BC1A7D" w:rsidRPr="0017657D">
        <w:t xml:space="preserve">Guildford Borough Council </w:t>
      </w:r>
      <w:r w:rsidR="00D82A7E" w:rsidRPr="00D82A7E">
        <w:t xml:space="preserve">have applied a </w:t>
      </w:r>
      <w:r w:rsidR="001C6976">
        <w:t>local</w:t>
      </w:r>
      <w:r w:rsidR="00D82A7E" w:rsidRPr="0017657D">
        <w:t xml:space="preserve"> </w:t>
      </w:r>
      <w:r w:rsidR="00D82A7E" w:rsidRPr="00D82A7E">
        <w:t>bias adjustment factor</w:t>
      </w:r>
      <w:r w:rsidR="00D82A7E">
        <w:t xml:space="preserve"> of </w:t>
      </w:r>
      <w:r w:rsidR="00BC1A7D">
        <w:t>0.8</w:t>
      </w:r>
      <w:r w:rsidR="001C6976">
        <w:t>3</w:t>
      </w:r>
      <w:r w:rsidR="00D82A7E" w:rsidRPr="0017657D">
        <w:t xml:space="preserve"> </w:t>
      </w:r>
      <w:r w:rsidR="00D82A7E">
        <w:t xml:space="preserve">to the </w:t>
      </w:r>
      <w:r w:rsidR="00BC1A7D">
        <w:t>2024</w:t>
      </w:r>
      <w:r w:rsidR="00D82A7E">
        <w:t xml:space="preserve"> monitoring data. A summary of bias adjustment factors used by </w:t>
      </w:r>
      <w:r w:rsidR="00BC1A7D" w:rsidRPr="0017657D">
        <w:t xml:space="preserve">Guildford Borough </w:t>
      </w:r>
      <w:r w:rsidR="0017657D" w:rsidRPr="0017657D">
        <w:t>Council</w:t>
      </w:r>
      <w:r w:rsidR="00D82A7E" w:rsidRPr="0017657D">
        <w:t xml:space="preserve"> </w:t>
      </w:r>
      <w:r w:rsidR="00D82A7E" w:rsidRPr="00D82A7E">
        <w:t xml:space="preserve">over the past five years is presented in </w:t>
      </w:r>
      <w:r w:rsidR="00D82A7E" w:rsidRPr="0017657D">
        <w:fldChar w:fldCharType="begin"/>
      </w:r>
      <w:r w:rsidR="00D82A7E">
        <w:instrText xml:space="preserve"> REF _Ref63279892 \h </w:instrText>
      </w:r>
      <w:r w:rsidR="00400B0F">
        <w:instrText xml:space="preserve"> \* MERGEFORMAT </w:instrText>
      </w:r>
      <w:r w:rsidR="00D82A7E" w:rsidRPr="0017657D">
        <w:fldChar w:fldCharType="separate"/>
      </w:r>
      <w:r w:rsidR="00AD7F81" w:rsidRPr="00AD7F81">
        <w:t>Table C.</w:t>
      </w:r>
      <w:r w:rsidR="00AD7F81">
        <w:t>2</w:t>
      </w:r>
      <w:r w:rsidR="00D82A7E" w:rsidRPr="0017657D">
        <w:fldChar w:fldCharType="end"/>
      </w:r>
      <w:r w:rsidR="00D82A7E">
        <w:t>.</w:t>
      </w:r>
    </w:p>
    <w:p w14:paraId="57CECB00" w14:textId="5D1FD591" w:rsidR="00DF35D1" w:rsidRPr="008474D8" w:rsidRDefault="64A30820" w:rsidP="07F01278">
      <w:pPr>
        <w:pStyle w:val="Caption"/>
      </w:pPr>
      <w:bookmarkStart w:id="94" w:name="_Ref63279892"/>
      <w:bookmarkStart w:id="95" w:name="_Toc202259128"/>
      <w:r w:rsidRPr="0040723F">
        <w:rPr>
          <w:shd w:val="clear" w:color="auto" w:fill="E6E6E6"/>
        </w:rPr>
        <w:t>Table C.</w:t>
      </w:r>
      <w:r w:rsidR="000621C7" w:rsidRPr="07F01278">
        <w:rPr>
          <w:color w:val="2B579A"/>
          <w:shd w:val="clear" w:color="auto" w:fill="E6E6E6"/>
        </w:rPr>
        <w:fldChar w:fldCharType="begin"/>
      </w:r>
      <w:r w:rsidR="000621C7" w:rsidRPr="07F01278">
        <w:rPr>
          <w:noProof/>
        </w:rPr>
        <w:instrText xml:space="preserve"> SEQ Table_C \* ARABIC </w:instrText>
      </w:r>
      <w:r w:rsidR="000621C7" w:rsidRPr="07F01278">
        <w:rPr>
          <w:color w:val="2B579A"/>
          <w:shd w:val="clear" w:color="auto" w:fill="E6E6E6"/>
        </w:rPr>
        <w:fldChar w:fldCharType="separate"/>
      </w:r>
      <w:r w:rsidR="00AD7F81">
        <w:rPr>
          <w:noProof/>
        </w:rPr>
        <w:t>2</w:t>
      </w:r>
      <w:r w:rsidR="000621C7" w:rsidRPr="07F01278">
        <w:rPr>
          <w:color w:val="2B579A"/>
          <w:shd w:val="clear" w:color="auto" w:fill="E6E6E6"/>
        </w:rPr>
        <w:fldChar w:fldCharType="end"/>
      </w:r>
      <w:bookmarkEnd w:id="94"/>
      <w:r w:rsidRPr="0040723F">
        <w:rPr>
          <w:shd w:val="clear" w:color="auto" w:fill="E6E6E6"/>
        </w:rPr>
        <w:t xml:space="preserve"> – Bias Adjustment Factor</w:t>
      </w:r>
      <w:bookmarkEnd w:id="95"/>
    </w:p>
    <w:p w14:paraId="79F9DE5A" w14:textId="77777777" w:rsidR="00137752" w:rsidRDefault="00137752">
      <w:bookmarkStart w:id="96" w:name="_Hlk67339714"/>
    </w:p>
    <w:tbl>
      <w:tblPr>
        <w:tblStyle w:val="TableStyle4"/>
        <w:tblW w:w="5000" w:type="pct"/>
        <w:tblLook w:val="04A0" w:firstRow="1" w:lastRow="0" w:firstColumn="1" w:lastColumn="0" w:noHBand="0" w:noVBand="1"/>
      </w:tblPr>
      <w:tblGrid>
        <w:gridCol w:w="3640"/>
        <w:gridCol w:w="3640"/>
        <w:gridCol w:w="3640"/>
        <w:gridCol w:w="3640"/>
      </w:tblGrid>
      <w:tr w:rsidR="005155CD" w:rsidRPr="000621C7" w14:paraId="67854343" w14:textId="77777777" w:rsidTr="002521C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50" w:type="pct"/>
          </w:tcPr>
          <w:bookmarkEnd w:id="96"/>
          <w:p w14:paraId="1C2038D6" w14:textId="128B2E62" w:rsidR="005155CD" w:rsidRPr="00CF34D8" w:rsidRDefault="001F0E50" w:rsidP="002A068B">
            <w:pPr>
              <w:spacing w:line="240" w:lineRule="auto"/>
              <w:rPr>
                <w:bCs/>
                <w:sz w:val="20"/>
                <w:szCs w:val="18"/>
              </w:rPr>
            </w:pPr>
            <w:r w:rsidRPr="00CF34D8">
              <w:rPr>
                <w:bCs/>
                <w:sz w:val="20"/>
                <w:szCs w:val="18"/>
              </w:rPr>
              <w:t>Mo</w:t>
            </w:r>
            <w:r w:rsidR="006A1348" w:rsidRPr="00CF34D8">
              <w:rPr>
                <w:bCs/>
                <w:sz w:val="20"/>
                <w:szCs w:val="18"/>
              </w:rPr>
              <w:t xml:space="preserve">nitoring </w:t>
            </w:r>
            <w:r w:rsidR="005155CD" w:rsidRPr="00CF34D8">
              <w:rPr>
                <w:bCs/>
                <w:sz w:val="20"/>
                <w:szCs w:val="18"/>
              </w:rPr>
              <w:t>Year</w:t>
            </w:r>
          </w:p>
        </w:tc>
        <w:tc>
          <w:tcPr>
            <w:tcW w:w="1250" w:type="pct"/>
          </w:tcPr>
          <w:p w14:paraId="3D27ECC8" w14:textId="1A559342" w:rsidR="005155CD" w:rsidRPr="00CF34D8" w:rsidRDefault="005155CD" w:rsidP="002A068B">
            <w:pPr>
              <w:spacing w:line="240" w:lineRule="auto"/>
              <w:cnfStyle w:val="100000000000" w:firstRow="1" w:lastRow="0" w:firstColumn="0" w:lastColumn="0" w:oddVBand="0" w:evenVBand="0" w:oddHBand="0" w:evenHBand="0" w:firstRowFirstColumn="0" w:firstRowLastColumn="0" w:lastRowFirstColumn="0" w:lastRowLastColumn="0"/>
              <w:rPr>
                <w:bCs/>
                <w:sz w:val="20"/>
                <w:szCs w:val="18"/>
              </w:rPr>
            </w:pPr>
            <w:r w:rsidRPr="00CF34D8">
              <w:rPr>
                <w:bCs/>
                <w:sz w:val="20"/>
                <w:szCs w:val="18"/>
              </w:rPr>
              <w:t>Local or National</w:t>
            </w:r>
          </w:p>
        </w:tc>
        <w:tc>
          <w:tcPr>
            <w:tcW w:w="1250" w:type="pct"/>
          </w:tcPr>
          <w:p w14:paraId="509F10D2" w14:textId="397969B5" w:rsidR="005155CD" w:rsidRPr="00CF34D8" w:rsidRDefault="005155CD" w:rsidP="002A068B">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18"/>
              </w:rPr>
            </w:pPr>
            <w:r w:rsidRPr="00CF34D8">
              <w:rPr>
                <w:rFonts w:cs="Arial"/>
                <w:bCs/>
                <w:sz w:val="20"/>
                <w:szCs w:val="18"/>
              </w:rPr>
              <w:t xml:space="preserve">If </w:t>
            </w:r>
            <w:r w:rsidR="005172B9" w:rsidRPr="00CF34D8">
              <w:rPr>
                <w:rFonts w:cs="Arial"/>
                <w:bCs/>
                <w:sz w:val="20"/>
                <w:szCs w:val="18"/>
              </w:rPr>
              <w:t>National</w:t>
            </w:r>
            <w:r w:rsidRPr="00CF34D8">
              <w:rPr>
                <w:rFonts w:cs="Arial"/>
                <w:bCs/>
                <w:sz w:val="20"/>
                <w:szCs w:val="18"/>
              </w:rPr>
              <w:t>, Version of National Spreadsheet</w:t>
            </w:r>
          </w:p>
        </w:tc>
        <w:tc>
          <w:tcPr>
            <w:tcW w:w="1250" w:type="pct"/>
          </w:tcPr>
          <w:p w14:paraId="3FB395C3" w14:textId="0457892A" w:rsidR="005155CD" w:rsidRPr="00CF34D8" w:rsidRDefault="005155CD" w:rsidP="002A068B">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18"/>
              </w:rPr>
            </w:pPr>
            <w:r w:rsidRPr="00CF34D8">
              <w:rPr>
                <w:rFonts w:cs="Arial"/>
                <w:bCs/>
                <w:sz w:val="20"/>
                <w:szCs w:val="18"/>
              </w:rPr>
              <w:t>Adjustment Factor</w:t>
            </w:r>
          </w:p>
        </w:tc>
      </w:tr>
      <w:tr w:rsidR="001D63BB" w:rsidRPr="000621C7" w14:paraId="6C741FAC" w14:textId="77777777" w:rsidTr="002521C1">
        <w:tc>
          <w:tcPr>
            <w:cnfStyle w:val="001000000000" w:firstRow="0" w:lastRow="0" w:firstColumn="1" w:lastColumn="0" w:oddVBand="0" w:evenVBand="0" w:oddHBand="0" w:evenHBand="0" w:firstRowFirstColumn="0" w:firstRowLastColumn="0" w:lastRowFirstColumn="0" w:lastRowLastColumn="0"/>
            <w:tcW w:w="1250" w:type="pct"/>
          </w:tcPr>
          <w:p w14:paraId="2F1A9F68" w14:textId="3D7CEED1" w:rsidR="001D63BB" w:rsidRPr="00A06E42" w:rsidRDefault="001D63BB" w:rsidP="002A068B">
            <w:pPr>
              <w:spacing w:line="240" w:lineRule="auto"/>
              <w:rPr>
                <w:b/>
                <w:bCs/>
              </w:rPr>
            </w:pPr>
            <w:r w:rsidRPr="00A06E42">
              <w:rPr>
                <w:b/>
                <w:bCs/>
              </w:rPr>
              <w:t>2024</w:t>
            </w:r>
          </w:p>
        </w:tc>
        <w:tc>
          <w:tcPr>
            <w:tcW w:w="1250" w:type="pct"/>
          </w:tcPr>
          <w:p w14:paraId="2B6214A7" w14:textId="19B0169F" w:rsidR="001D63BB" w:rsidRPr="00A06E42" w:rsidRDefault="00C13C34" w:rsidP="002A068B">
            <w:pPr>
              <w:spacing w:line="240" w:lineRule="auto"/>
              <w:cnfStyle w:val="000000000000" w:firstRow="0" w:lastRow="0" w:firstColumn="0" w:lastColumn="0" w:oddVBand="0" w:evenVBand="0" w:oddHBand="0" w:evenHBand="0" w:firstRowFirstColumn="0" w:firstRowLastColumn="0" w:lastRowFirstColumn="0" w:lastRowLastColumn="0"/>
              <w:rPr>
                <w:b/>
                <w:bCs/>
              </w:rPr>
            </w:pPr>
            <w:r>
              <w:rPr>
                <w:b/>
                <w:bCs/>
              </w:rPr>
              <w:t>Local</w:t>
            </w:r>
          </w:p>
        </w:tc>
        <w:tc>
          <w:tcPr>
            <w:tcW w:w="1250" w:type="pct"/>
          </w:tcPr>
          <w:p w14:paraId="6CBF0329" w14:textId="787CCB7C" w:rsidR="001D63BB" w:rsidRPr="00A06E42" w:rsidRDefault="00C13C34" w:rsidP="002A068B">
            <w:pPr>
              <w:spacing w:line="240" w:lineRule="auto"/>
              <w:cnfStyle w:val="000000000000" w:firstRow="0" w:lastRow="0" w:firstColumn="0" w:lastColumn="0" w:oddVBand="0" w:evenVBand="0" w:oddHBand="0" w:evenHBand="0" w:firstRowFirstColumn="0" w:firstRowLastColumn="0" w:lastRowFirstColumn="0" w:lastRowLastColumn="0"/>
              <w:rPr>
                <w:b/>
                <w:bCs/>
              </w:rPr>
            </w:pPr>
            <w:r>
              <w:rPr>
                <w:b/>
                <w:bCs/>
              </w:rPr>
              <w:t>-</w:t>
            </w:r>
          </w:p>
        </w:tc>
        <w:tc>
          <w:tcPr>
            <w:tcW w:w="1250" w:type="pct"/>
          </w:tcPr>
          <w:p w14:paraId="76E93A72" w14:textId="56B3AF8A" w:rsidR="001D63BB" w:rsidRPr="00A06E42" w:rsidRDefault="00D6354A" w:rsidP="002A068B">
            <w:pPr>
              <w:spacing w:line="240" w:lineRule="auto"/>
              <w:cnfStyle w:val="000000000000" w:firstRow="0" w:lastRow="0" w:firstColumn="0" w:lastColumn="0" w:oddVBand="0" w:evenVBand="0" w:oddHBand="0" w:evenHBand="0" w:firstRowFirstColumn="0" w:firstRowLastColumn="0" w:lastRowFirstColumn="0" w:lastRowLastColumn="0"/>
              <w:rPr>
                <w:b/>
                <w:bCs/>
              </w:rPr>
            </w:pPr>
            <w:r>
              <w:rPr>
                <w:b/>
                <w:bCs/>
              </w:rPr>
              <w:t>0.8</w:t>
            </w:r>
            <w:r w:rsidR="001C6976">
              <w:rPr>
                <w:b/>
                <w:bCs/>
              </w:rPr>
              <w:t>3</w:t>
            </w:r>
          </w:p>
        </w:tc>
      </w:tr>
      <w:tr w:rsidR="00A06E42" w:rsidRPr="000621C7" w14:paraId="5A92583F" w14:textId="77777777" w:rsidTr="002521C1">
        <w:tc>
          <w:tcPr>
            <w:cnfStyle w:val="001000000000" w:firstRow="0" w:lastRow="0" w:firstColumn="1" w:lastColumn="0" w:oddVBand="0" w:evenVBand="0" w:oddHBand="0" w:evenHBand="0" w:firstRowFirstColumn="0" w:firstRowLastColumn="0" w:lastRowFirstColumn="0" w:lastRowLastColumn="0"/>
            <w:tcW w:w="1250" w:type="pct"/>
          </w:tcPr>
          <w:p w14:paraId="360F72AC" w14:textId="13592238" w:rsidR="00A06E42" w:rsidRPr="002A068B" w:rsidRDefault="00A06E42" w:rsidP="00A06E42">
            <w:pPr>
              <w:spacing w:line="240" w:lineRule="auto"/>
              <w:rPr>
                <w:b/>
                <w:bCs/>
                <w:sz w:val="20"/>
                <w:szCs w:val="18"/>
                <w:u w:color="FFFFFF" w:themeColor="background1"/>
              </w:rPr>
            </w:pPr>
            <w:r w:rsidRPr="006A4669">
              <w:rPr>
                <w:sz w:val="20"/>
                <w:szCs w:val="18"/>
                <w:u w:color="FFFFFF" w:themeColor="background1"/>
              </w:rPr>
              <w:t>2023</w:t>
            </w:r>
          </w:p>
        </w:tc>
        <w:tc>
          <w:tcPr>
            <w:tcW w:w="1250" w:type="pct"/>
          </w:tcPr>
          <w:p w14:paraId="7E7250FB" w14:textId="729FBC93" w:rsidR="00A06E42" w:rsidRPr="000621C7" w:rsidRDefault="00A06E42" w:rsidP="00A06E42">
            <w:pPr>
              <w:spacing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t>National</w:t>
            </w:r>
          </w:p>
        </w:tc>
        <w:tc>
          <w:tcPr>
            <w:tcW w:w="1250" w:type="pct"/>
          </w:tcPr>
          <w:p w14:paraId="12273B0B" w14:textId="5B8B6E24" w:rsidR="00A06E42" w:rsidRPr="000621C7" w:rsidRDefault="00A06E42" w:rsidP="00A06E42">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18"/>
              </w:rPr>
            </w:pPr>
            <w:r w:rsidRPr="006A4669">
              <w:t>V 03/24</w:t>
            </w:r>
          </w:p>
        </w:tc>
        <w:tc>
          <w:tcPr>
            <w:tcW w:w="1250" w:type="pct"/>
          </w:tcPr>
          <w:p w14:paraId="02999FC1" w14:textId="09382719" w:rsidR="00A06E42" w:rsidRPr="000621C7" w:rsidRDefault="00A06E42" w:rsidP="00A06E42">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18"/>
              </w:rPr>
            </w:pPr>
            <w:r w:rsidRPr="006A4669">
              <w:t>0.85</w:t>
            </w:r>
          </w:p>
        </w:tc>
      </w:tr>
      <w:tr w:rsidR="00A06E42" w:rsidRPr="000621C7" w14:paraId="24B8F890" w14:textId="77777777" w:rsidTr="002521C1">
        <w:tc>
          <w:tcPr>
            <w:cnfStyle w:val="001000000000" w:firstRow="0" w:lastRow="0" w:firstColumn="1" w:lastColumn="0" w:oddVBand="0" w:evenVBand="0" w:oddHBand="0" w:evenHBand="0" w:firstRowFirstColumn="0" w:firstRowLastColumn="0" w:lastRowFirstColumn="0" w:lastRowLastColumn="0"/>
            <w:tcW w:w="1250" w:type="pct"/>
          </w:tcPr>
          <w:p w14:paraId="1307B50D" w14:textId="2C2E4585" w:rsidR="00A06E42" w:rsidRPr="002A068B" w:rsidRDefault="00A06E42" w:rsidP="00A06E42">
            <w:pPr>
              <w:spacing w:line="240" w:lineRule="auto"/>
              <w:rPr>
                <w:b/>
                <w:bCs/>
                <w:sz w:val="20"/>
                <w:szCs w:val="18"/>
                <w:u w:color="FFFFFF" w:themeColor="background1"/>
              </w:rPr>
            </w:pPr>
            <w:r w:rsidRPr="006A4669">
              <w:rPr>
                <w:sz w:val="20"/>
                <w:szCs w:val="18"/>
              </w:rPr>
              <w:t>2022</w:t>
            </w:r>
          </w:p>
        </w:tc>
        <w:tc>
          <w:tcPr>
            <w:tcW w:w="1250" w:type="pct"/>
          </w:tcPr>
          <w:p w14:paraId="29B96FAB" w14:textId="248C8C43" w:rsidR="00A06E42" w:rsidRPr="000621C7" w:rsidRDefault="00A06E42" w:rsidP="00A06E42">
            <w:pPr>
              <w:spacing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t>National</w:t>
            </w:r>
          </w:p>
        </w:tc>
        <w:tc>
          <w:tcPr>
            <w:tcW w:w="1250" w:type="pct"/>
          </w:tcPr>
          <w:p w14:paraId="5EE59850" w14:textId="3EAB1C25" w:rsidR="00A06E42" w:rsidRPr="000621C7" w:rsidRDefault="00A06E42" w:rsidP="00A06E42">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18"/>
              </w:rPr>
            </w:pPr>
            <w:r>
              <w:t>V 06/23</w:t>
            </w:r>
          </w:p>
        </w:tc>
        <w:tc>
          <w:tcPr>
            <w:tcW w:w="1250" w:type="pct"/>
          </w:tcPr>
          <w:p w14:paraId="49FDB296" w14:textId="19D4714B" w:rsidR="00A06E42" w:rsidRPr="000621C7" w:rsidRDefault="00A06E42" w:rsidP="00A06E42">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18"/>
              </w:rPr>
            </w:pPr>
            <w:r>
              <w:t>0.95</w:t>
            </w:r>
          </w:p>
        </w:tc>
      </w:tr>
      <w:tr w:rsidR="00A06E42" w:rsidRPr="000621C7" w14:paraId="2AB4523F" w14:textId="77777777" w:rsidTr="002521C1">
        <w:tc>
          <w:tcPr>
            <w:cnfStyle w:val="001000000000" w:firstRow="0" w:lastRow="0" w:firstColumn="1" w:lastColumn="0" w:oddVBand="0" w:evenVBand="0" w:oddHBand="0" w:evenHBand="0" w:firstRowFirstColumn="0" w:firstRowLastColumn="0" w:lastRowFirstColumn="0" w:lastRowLastColumn="0"/>
            <w:tcW w:w="1250" w:type="pct"/>
          </w:tcPr>
          <w:p w14:paraId="786F5DC0" w14:textId="713856E8" w:rsidR="00A06E42" w:rsidRPr="002A068B" w:rsidRDefault="00A06E42" w:rsidP="00A06E42">
            <w:pPr>
              <w:spacing w:line="240" w:lineRule="auto"/>
              <w:rPr>
                <w:b/>
                <w:bCs/>
                <w:sz w:val="20"/>
                <w:szCs w:val="18"/>
                <w:u w:color="FFFFFF" w:themeColor="background1"/>
              </w:rPr>
            </w:pPr>
            <w:r w:rsidRPr="006A4669">
              <w:rPr>
                <w:sz w:val="20"/>
                <w:szCs w:val="18"/>
              </w:rPr>
              <w:t>2021</w:t>
            </w:r>
          </w:p>
        </w:tc>
        <w:tc>
          <w:tcPr>
            <w:tcW w:w="1250" w:type="pct"/>
          </w:tcPr>
          <w:p w14:paraId="636C95C5" w14:textId="38DDE5B5" w:rsidR="00A06E42" w:rsidRPr="000621C7" w:rsidRDefault="00A06E42" w:rsidP="00A06E42">
            <w:pPr>
              <w:spacing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t xml:space="preserve">National </w:t>
            </w:r>
          </w:p>
        </w:tc>
        <w:tc>
          <w:tcPr>
            <w:tcW w:w="1250" w:type="pct"/>
          </w:tcPr>
          <w:p w14:paraId="55311B7A" w14:textId="3C5BAA35" w:rsidR="00A06E42" w:rsidRPr="000621C7" w:rsidRDefault="00A06E42" w:rsidP="00A06E42">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18"/>
              </w:rPr>
            </w:pPr>
            <w:r>
              <w:t>V 03/22</w:t>
            </w:r>
          </w:p>
        </w:tc>
        <w:tc>
          <w:tcPr>
            <w:tcW w:w="1250" w:type="pct"/>
          </w:tcPr>
          <w:p w14:paraId="57BA8CB1" w14:textId="6EFB3AB9" w:rsidR="00A06E42" w:rsidRPr="000621C7" w:rsidRDefault="00A06E42" w:rsidP="00A06E42">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18"/>
              </w:rPr>
            </w:pPr>
            <w:r>
              <w:t>0.97</w:t>
            </w:r>
          </w:p>
        </w:tc>
      </w:tr>
      <w:tr w:rsidR="00A06E42" w:rsidRPr="000621C7" w14:paraId="4E587CAD" w14:textId="77777777" w:rsidTr="002521C1">
        <w:tc>
          <w:tcPr>
            <w:cnfStyle w:val="001000000000" w:firstRow="0" w:lastRow="0" w:firstColumn="1" w:lastColumn="0" w:oddVBand="0" w:evenVBand="0" w:oddHBand="0" w:evenHBand="0" w:firstRowFirstColumn="0" w:firstRowLastColumn="0" w:lastRowFirstColumn="0" w:lastRowLastColumn="0"/>
            <w:tcW w:w="1250" w:type="pct"/>
          </w:tcPr>
          <w:p w14:paraId="1B8411F2" w14:textId="663CBAA7" w:rsidR="00A06E42" w:rsidRPr="002A068B" w:rsidRDefault="00A06E42" w:rsidP="00A06E42">
            <w:pPr>
              <w:spacing w:line="240" w:lineRule="auto"/>
              <w:rPr>
                <w:b/>
                <w:bCs/>
                <w:sz w:val="20"/>
                <w:szCs w:val="18"/>
                <w:u w:color="FFFFFF" w:themeColor="background1"/>
              </w:rPr>
            </w:pPr>
            <w:r w:rsidRPr="006A4669">
              <w:rPr>
                <w:sz w:val="20"/>
                <w:szCs w:val="18"/>
              </w:rPr>
              <w:t>2020</w:t>
            </w:r>
          </w:p>
        </w:tc>
        <w:tc>
          <w:tcPr>
            <w:tcW w:w="1250" w:type="pct"/>
          </w:tcPr>
          <w:p w14:paraId="34B12BBC" w14:textId="7AE8B6F4" w:rsidR="00A06E42" w:rsidRPr="000621C7" w:rsidRDefault="00A06E42" w:rsidP="00A06E42">
            <w:pPr>
              <w:spacing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t>National</w:t>
            </w:r>
          </w:p>
        </w:tc>
        <w:tc>
          <w:tcPr>
            <w:tcW w:w="1250" w:type="pct"/>
          </w:tcPr>
          <w:p w14:paraId="7FA136B0" w14:textId="6D816A38" w:rsidR="00A06E42" w:rsidRPr="000621C7" w:rsidRDefault="00A06E42" w:rsidP="00A06E42">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18"/>
              </w:rPr>
            </w:pPr>
            <w:r>
              <w:t>V 06/21</w:t>
            </w:r>
          </w:p>
        </w:tc>
        <w:tc>
          <w:tcPr>
            <w:tcW w:w="1250" w:type="pct"/>
          </w:tcPr>
          <w:p w14:paraId="0BE79554" w14:textId="3A60FD66" w:rsidR="00A06E42" w:rsidRPr="000621C7" w:rsidRDefault="00A06E42" w:rsidP="00A06E42">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18"/>
              </w:rPr>
            </w:pPr>
            <w:r>
              <w:t>0.95</w:t>
            </w:r>
          </w:p>
        </w:tc>
      </w:tr>
    </w:tbl>
    <w:p w14:paraId="6AB44CA6" w14:textId="24020D6D" w:rsidR="00D66849" w:rsidRPr="008474D8" w:rsidRDefault="00D66849" w:rsidP="00D66849">
      <w:pPr>
        <w:pStyle w:val="Caption"/>
      </w:pPr>
      <w:bookmarkStart w:id="97" w:name="_Ref127278449"/>
      <w:bookmarkStart w:id="98" w:name="_Toc202259129"/>
      <w:r w:rsidRPr="00E61473">
        <w:rPr>
          <w:shd w:val="clear" w:color="auto" w:fill="E6E6E6"/>
        </w:rPr>
        <w:t>Table C.</w:t>
      </w:r>
      <w:r w:rsidRPr="07F01278">
        <w:rPr>
          <w:color w:val="2B579A"/>
          <w:shd w:val="clear" w:color="auto" w:fill="E6E6E6"/>
        </w:rPr>
        <w:fldChar w:fldCharType="begin"/>
      </w:r>
      <w:r w:rsidRPr="07F01278">
        <w:rPr>
          <w:noProof/>
        </w:rPr>
        <w:instrText xml:space="preserve"> SEQ Table_C \* ARABIC </w:instrText>
      </w:r>
      <w:r w:rsidRPr="07F01278">
        <w:rPr>
          <w:color w:val="2B579A"/>
          <w:shd w:val="clear" w:color="auto" w:fill="E6E6E6"/>
        </w:rPr>
        <w:fldChar w:fldCharType="separate"/>
      </w:r>
      <w:r w:rsidR="00AD7F81">
        <w:rPr>
          <w:noProof/>
        </w:rPr>
        <w:t>3</w:t>
      </w:r>
      <w:r w:rsidRPr="07F01278">
        <w:rPr>
          <w:color w:val="2B579A"/>
          <w:shd w:val="clear" w:color="auto" w:fill="E6E6E6"/>
        </w:rPr>
        <w:fldChar w:fldCharType="end"/>
      </w:r>
      <w:bookmarkEnd w:id="97"/>
      <w:r w:rsidRPr="00E61473">
        <w:rPr>
          <w:shd w:val="clear" w:color="auto" w:fill="E6E6E6"/>
        </w:rPr>
        <w:t xml:space="preserve"> – Local Bias Adjustment Calculation</w:t>
      </w:r>
      <w:bookmarkEnd w:id="98"/>
    </w:p>
    <w:p w14:paraId="3A38690E" w14:textId="77777777" w:rsidR="00D66849" w:rsidRDefault="00D66849" w:rsidP="00D66849"/>
    <w:tbl>
      <w:tblPr>
        <w:tblStyle w:val="TableStyle4"/>
        <w:tblW w:w="5000" w:type="pct"/>
        <w:tblLayout w:type="fixed"/>
        <w:tblLook w:val="04A0" w:firstRow="1" w:lastRow="0" w:firstColumn="1" w:lastColumn="0" w:noHBand="0" w:noVBand="1"/>
      </w:tblPr>
      <w:tblGrid>
        <w:gridCol w:w="2428"/>
        <w:gridCol w:w="2428"/>
        <w:gridCol w:w="2429"/>
        <w:gridCol w:w="2426"/>
        <w:gridCol w:w="2426"/>
        <w:gridCol w:w="2423"/>
      </w:tblGrid>
      <w:tr w:rsidR="00D66849" w:rsidRPr="008142E3" w14:paraId="1C5D8F0A" w14:textId="77777777" w:rsidTr="00B50E4E">
        <w:trPr>
          <w:cnfStyle w:val="100000000000" w:firstRow="1" w:lastRow="0" w:firstColumn="0" w:lastColumn="0" w:oddVBand="0" w:evenVBand="0" w:oddHBand="0" w:evenHBand="0" w:firstRowFirstColumn="0" w:firstRowLastColumn="0" w:lastRowFirstColumn="0" w:lastRowLastColumn="0"/>
          <w:trHeight w:val="180"/>
          <w:tblHeader/>
        </w:trPr>
        <w:tc>
          <w:tcPr>
            <w:cnfStyle w:val="001000000000" w:firstRow="0" w:lastRow="0" w:firstColumn="1" w:lastColumn="0" w:oddVBand="0" w:evenVBand="0" w:oddHBand="0" w:evenHBand="0" w:firstRowFirstColumn="0" w:firstRowLastColumn="0" w:lastRowFirstColumn="0" w:lastRowLastColumn="0"/>
            <w:tcW w:w="834" w:type="pct"/>
          </w:tcPr>
          <w:p w14:paraId="212308B7" w14:textId="77777777" w:rsidR="00D66849" w:rsidRPr="008142E3" w:rsidRDefault="00D66849" w:rsidP="00C91701">
            <w:pPr>
              <w:spacing w:line="240" w:lineRule="auto"/>
              <w:rPr>
                <w:rFonts w:cs="Arial"/>
                <w:sz w:val="20"/>
                <w:szCs w:val="20"/>
              </w:rPr>
            </w:pPr>
          </w:p>
        </w:tc>
        <w:tc>
          <w:tcPr>
            <w:tcW w:w="834" w:type="pct"/>
          </w:tcPr>
          <w:p w14:paraId="58122B06" w14:textId="77777777" w:rsidR="00D66849" w:rsidRPr="008142E3" w:rsidRDefault="00D66849" w:rsidP="00C91701">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Local Bias Adjustment Input 1</w:t>
            </w:r>
          </w:p>
        </w:tc>
        <w:tc>
          <w:tcPr>
            <w:tcW w:w="834" w:type="pct"/>
          </w:tcPr>
          <w:p w14:paraId="4C095727" w14:textId="77777777" w:rsidR="00D66849" w:rsidRPr="0097313B" w:rsidRDefault="00D66849" w:rsidP="00C91701">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cs="Arial"/>
                <w:sz w:val="20"/>
                <w:szCs w:val="20"/>
              </w:rPr>
              <w:t>Local Bias Adjustment Input 2</w:t>
            </w:r>
          </w:p>
        </w:tc>
        <w:tc>
          <w:tcPr>
            <w:tcW w:w="833" w:type="pct"/>
          </w:tcPr>
          <w:p w14:paraId="1D614212" w14:textId="77777777" w:rsidR="00D66849" w:rsidRPr="0097313B" w:rsidRDefault="00D66849" w:rsidP="00C91701">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cs="Arial"/>
                <w:sz w:val="20"/>
                <w:szCs w:val="20"/>
              </w:rPr>
              <w:t>Local Bias Adjustment Input 3</w:t>
            </w:r>
          </w:p>
        </w:tc>
        <w:tc>
          <w:tcPr>
            <w:tcW w:w="833" w:type="pct"/>
          </w:tcPr>
          <w:p w14:paraId="37306A48" w14:textId="77777777" w:rsidR="00D66849" w:rsidRPr="0097313B" w:rsidRDefault="00D66849" w:rsidP="00C91701">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cs="Arial"/>
                <w:sz w:val="20"/>
                <w:szCs w:val="20"/>
              </w:rPr>
              <w:t>Local Bias Adjustment Input 4</w:t>
            </w:r>
          </w:p>
        </w:tc>
        <w:tc>
          <w:tcPr>
            <w:tcW w:w="832" w:type="pct"/>
          </w:tcPr>
          <w:p w14:paraId="576A1968" w14:textId="77777777" w:rsidR="00D66849" w:rsidRPr="0097313B" w:rsidRDefault="00D66849" w:rsidP="00C91701">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Local Bias Adjustment Input 5</w:t>
            </w:r>
          </w:p>
        </w:tc>
      </w:tr>
      <w:tr w:rsidR="00B50E4E" w:rsidRPr="008142E3" w14:paraId="1343CFFA" w14:textId="77777777" w:rsidTr="00B50E4E">
        <w:tc>
          <w:tcPr>
            <w:cnfStyle w:val="001000000000" w:firstRow="0" w:lastRow="0" w:firstColumn="1" w:lastColumn="0" w:oddVBand="0" w:evenVBand="0" w:oddHBand="0" w:evenHBand="0" w:firstRowFirstColumn="0" w:firstRowLastColumn="0" w:lastRowFirstColumn="0" w:lastRowLastColumn="0"/>
            <w:tcW w:w="834" w:type="pct"/>
          </w:tcPr>
          <w:p w14:paraId="4C452775" w14:textId="77777777" w:rsidR="00B50E4E" w:rsidRPr="00B73D85" w:rsidRDefault="00B50E4E" w:rsidP="00B50E4E">
            <w:pPr>
              <w:spacing w:before="0" w:after="0" w:line="240" w:lineRule="auto"/>
              <w:rPr>
                <w:rFonts w:cs="Arial"/>
                <w:b/>
                <w:bCs/>
                <w:sz w:val="20"/>
                <w:szCs w:val="20"/>
              </w:rPr>
            </w:pPr>
            <w:r w:rsidRPr="00B73D85">
              <w:rPr>
                <w:rFonts w:cs="Arial"/>
                <w:b/>
                <w:bCs/>
                <w:sz w:val="20"/>
                <w:szCs w:val="20"/>
              </w:rPr>
              <w:t>Periods used to calculate bias</w:t>
            </w:r>
          </w:p>
        </w:tc>
        <w:tc>
          <w:tcPr>
            <w:tcW w:w="834" w:type="pct"/>
          </w:tcPr>
          <w:p w14:paraId="14078F85" w14:textId="7ABA6648" w:rsidR="00B50E4E" w:rsidRPr="00B73D85" w:rsidRDefault="00B50E4E" w:rsidP="00B50E4E">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9</w:t>
            </w:r>
          </w:p>
        </w:tc>
        <w:tc>
          <w:tcPr>
            <w:tcW w:w="834" w:type="pct"/>
          </w:tcPr>
          <w:p w14:paraId="011996E5" w14:textId="77777777" w:rsidR="00B50E4E" w:rsidRPr="00B73D85" w:rsidRDefault="00B50E4E" w:rsidP="00B50E4E">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833" w:type="pct"/>
          </w:tcPr>
          <w:p w14:paraId="4DBE7DCC" w14:textId="77777777" w:rsidR="00B50E4E" w:rsidRPr="00B73D85" w:rsidRDefault="00B50E4E" w:rsidP="00B50E4E">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833" w:type="pct"/>
          </w:tcPr>
          <w:p w14:paraId="1FECD434" w14:textId="77777777" w:rsidR="00B50E4E" w:rsidRPr="00B73D85" w:rsidRDefault="00B50E4E" w:rsidP="00B50E4E">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832" w:type="pct"/>
          </w:tcPr>
          <w:p w14:paraId="5B958CB5" w14:textId="77777777" w:rsidR="00B50E4E" w:rsidRPr="00B73D85" w:rsidRDefault="00B50E4E" w:rsidP="00B50E4E">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r>
      <w:tr w:rsidR="00B50E4E" w:rsidRPr="008142E3" w14:paraId="03D5D184" w14:textId="77777777" w:rsidTr="00B50E4E">
        <w:tc>
          <w:tcPr>
            <w:cnfStyle w:val="001000000000" w:firstRow="0" w:lastRow="0" w:firstColumn="1" w:lastColumn="0" w:oddVBand="0" w:evenVBand="0" w:oddHBand="0" w:evenHBand="0" w:firstRowFirstColumn="0" w:firstRowLastColumn="0" w:lastRowFirstColumn="0" w:lastRowLastColumn="0"/>
            <w:tcW w:w="834" w:type="pct"/>
          </w:tcPr>
          <w:p w14:paraId="2B8E6397" w14:textId="77777777" w:rsidR="00B50E4E" w:rsidRPr="00B73D85" w:rsidRDefault="00B50E4E" w:rsidP="00B50E4E">
            <w:pPr>
              <w:spacing w:before="0" w:after="0" w:line="240" w:lineRule="auto"/>
              <w:rPr>
                <w:rFonts w:cs="Arial"/>
                <w:b/>
                <w:bCs/>
                <w:sz w:val="20"/>
                <w:szCs w:val="20"/>
              </w:rPr>
            </w:pPr>
            <w:r w:rsidRPr="00B73D85">
              <w:rPr>
                <w:rFonts w:cs="Arial"/>
                <w:b/>
                <w:bCs/>
                <w:sz w:val="20"/>
                <w:szCs w:val="20"/>
              </w:rPr>
              <w:t>Bias Factor A</w:t>
            </w:r>
          </w:p>
        </w:tc>
        <w:tc>
          <w:tcPr>
            <w:tcW w:w="834" w:type="pct"/>
          </w:tcPr>
          <w:p w14:paraId="108F736C" w14:textId="10431DA6" w:rsidR="00B50E4E" w:rsidRPr="00B73D85" w:rsidRDefault="00B50E4E" w:rsidP="00B50E4E">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0.83 (0.69 - 1.04)</w:t>
            </w:r>
          </w:p>
        </w:tc>
        <w:tc>
          <w:tcPr>
            <w:tcW w:w="834" w:type="pct"/>
          </w:tcPr>
          <w:p w14:paraId="6A4BA85C" w14:textId="77777777" w:rsidR="00B50E4E" w:rsidRPr="00B73D85" w:rsidRDefault="00B50E4E" w:rsidP="00B50E4E">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833" w:type="pct"/>
          </w:tcPr>
          <w:p w14:paraId="7386BF1D" w14:textId="77777777" w:rsidR="00B50E4E" w:rsidRPr="00B73D85" w:rsidRDefault="00B50E4E" w:rsidP="00B50E4E">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833" w:type="pct"/>
          </w:tcPr>
          <w:p w14:paraId="135EB8BE" w14:textId="77777777" w:rsidR="00B50E4E" w:rsidRPr="00B73D85" w:rsidRDefault="00B50E4E" w:rsidP="00B50E4E">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832" w:type="pct"/>
          </w:tcPr>
          <w:p w14:paraId="33E21895" w14:textId="77777777" w:rsidR="00B50E4E" w:rsidRPr="00B73D85" w:rsidRDefault="00B50E4E" w:rsidP="00B50E4E">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r>
      <w:tr w:rsidR="00B50E4E" w:rsidRPr="008142E3" w14:paraId="54BC2ABE" w14:textId="77777777" w:rsidTr="00B50E4E">
        <w:tc>
          <w:tcPr>
            <w:cnfStyle w:val="001000000000" w:firstRow="0" w:lastRow="0" w:firstColumn="1" w:lastColumn="0" w:oddVBand="0" w:evenVBand="0" w:oddHBand="0" w:evenHBand="0" w:firstRowFirstColumn="0" w:firstRowLastColumn="0" w:lastRowFirstColumn="0" w:lastRowLastColumn="0"/>
            <w:tcW w:w="834" w:type="pct"/>
          </w:tcPr>
          <w:p w14:paraId="3CD37012" w14:textId="77777777" w:rsidR="00B50E4E" w:rsidRPr="00B73D85" w:rsidRDefault="00B50E4E" w:rsidP="00B50E4E">
            <w:pPr>
              <w:spacing w:before="0" w:after="0" w:line="240" w:lineRule="auto"/>
              <w:rPr>
                <w:rFonts w:cs="Arial"/>
                <w:b/>
                <w:bCs/>
                <w:sz w:val="20"/>
                <w:szCs w:val="20"/>
              </w:rPr>
            </w:pPr>
            <w:r w:rsidRPr="00B73D85">
              <w:rPr>
                <w:rFonts w:cs="Arial"/>
                <w:b/>
                <w:bCs/>
                <w:sz w:val="20"/>
                <w:szCs w:val="20"/>
              </w:rPr>
              <w:t>Bias Factor B</w:t>
            </w:r>
          </w:p>
        </w:tc>
        <w:tc>
          <w:tcPr>
            <w:tcW w:w="834" w:type="pct"/>
          </w:tcPr>
          <w:p w14:paraId="167F4872" w14:textId="021C7B0B" w:rsidR="00B50E4E" w:rsidRPr="00B73D85" w:rsidRDefault="00B50E4E" w:rsidP="00B50E4E">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21%</w:t>
            </w:r>
            <w:proofErr w:type="gramStart"/>
            <w:r>
              <w:rPr>
                <w:rFonts w:cs="Arial"/>
                <w:sz w:val="20"/>
                <w:szCs w:val="20"/>
              </w:rPr>
              <w:t xml:space="preserve">   (</w:t>
            </w:r>
            <w:proofErr w:type="gramEnd"/>
            <w:r>
              <w:rPr>
                <w:rFonts w:cs="Arial"/>
                <w:sz w:val="20"/>
                <w:szCs w:val="20"/>
              </w:rPr>
              <w:t>-4% - 45%)</w:t>
            </w:r>
          </w:p>
        </w:tc>
        <w:tc>
          <w:tcPr>
            <w:tcW w:w="834" w:type="pct"/>
          </w:tcPr>
          <w:p w14:paraId="2C0AF217" w14:textId="77777777" w:rsidR="00B50E4E" w:rsidRPr="00B73D85" w:rsidRDefault="00B50E4E" w:rsidP="00B50E4E">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833" w:type="pct"/>
          </w:tcPr>
          <w:p w14:paraId="3AF62A6E" w14:textId="77777777" w:rsidR="00B50E4E" w:rsidRPr="00B73D85" w:rsidRDefault="00B50E4E" w:rsidP="00B50E4E">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833" w:type="pct"/>
          </w:tcPr>
          <w:p w14:paraId="10C6A225" w14:textId="77777777" w:rsidR="00B50E4E" w:rsidRPr="00B73D85" w:rsidRDefault="00B50E4E" w:rsidP="00B50E4E">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832" w:type="pct"/>
          </w:tcPr>
          <w:p w14:paraId="2F47134D" w14:textId="77777777" w:rsidR="00B50E4E" w:rsidRPr="00B73D85" w:rsidRDefault="00B50E4E" w:rsidP="00B50E4E">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r>
      <w:tr w:rsidR="00B50E4E" w:rsidRPr="008142E3" w14:paraId="1089CF46" w14:textId="77777777" w:rsidTr="00B50E4E">
        <w:tc>
          <w:tcPr>
            <w:cnfStyle w:val="001000000000" w:firstRow="0" w:lastRow="0" w:firstColumn="1" w:lastColumn="0" w:oddVBand="0" w:evenVBand="0" w:oddHBand="0" w:evenHBand="0" w:firstRowFirstColumn="0" w:firstRowLastColumn="0" w:lastRowFirstColumn="0" w:lastRowLastColumn="0"/>
            <w:tcW w:w="834" w:type="pct"/>
          </w:tcPr>
          <w:p w14:paraId="51C09696" w14:textId="77777777" w:rsidR="00B50E4E" w:rsidRPr="00B73D85" w:rsidRDefault="00B50E4E" w:rsidP="00B50E4E">
            <w:pPr>
              <w:spacing w:before="0" w:after="0" w:line="240" w:lineRule="auto"/>
              <w:rPr>
                <w:rFonts w:cs="Arial"/>
                <w:b/>
                <w:bCs/>
                <w:sz w:val="20"/>
                <w:szCs w:val="20"/>
              </w:rPr>
            </w:pPr>
            <w:r w:rsidRPr="00B73D85">
              <w:rPr>
                <w:rFonts w:cs="Arial"/>
                <w:b/>
                <w:bCs/>
                <w:sz w:val="20"/>
                <w:szCs w:val="20"/>
              </w:rPr>
              <w:t>Diffusion Tube Mean (µg/m</w:t>
            </w:r>
            <w:r w:rsidRPr="00B73D85">
              <w:rPr>
                <w:rFonts w:cs="Arial"/>
                <w:b/>
                <w:bCs/>
                <w:sz w:val="20"/>
                <w:szCs w:val="20"/>
                <w:vertAlign w:val="superscript"/>
              </w:rPr>
              <w:t>3</w:t>
            </w:r>
            <w:r w:rsidRPr="00B73D85">
              <w:rPr>
                <w:rFonts w:cs="Arial"/>
                <w:b/>
                <w:bCs/>
                <w:sz w:val="20"/>
                <w:szCs w:val="20"/>
              </w:rPr>
              <w:t>)</w:t>
            </w:r>
          </w:p>
        </w:tc>
        <w:tc>
          <w:tcPr>
            <w:tcW w:w="834" w:type="pct"/>
          </w:tcPr>
          <w:p w14:paraId="645DD0FB" w14:textId="3E2F08BC" w:rsidR="00B50E4E" w:rsidRPr="00B73D85" w:rsidRDefault="00B50E4E" w:rsidP="00B50E4E">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19.4</w:t>
            </w:r>
          </w:p>
        </w:tc>
        <w:tc>
          <w:tcPr>
            <w:tcW w:w="834" w:type="pct"/>
          </w:tcPr>
          <w:p w14:paraId="7E271AE0" w14:textId="77777777" w:rsidR="00B50E4E" w:rsidRPr="00B73D85" w:rsidRDefault="00B50E4E" w:rsidP="00B50E4E">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833" w:type="pct"/>
          </w:tcPr>
          <w:p w14:paraId="3D3F0095" w14:textId="77777777" w:rsidR="00B50E4E" w:rsidRPr="00B73D85" w:rsidRDefault="00B50E4E" w:rsidP="00B50E4E">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833" w:type="pct"/>
          </w:tcPr>
          <w:p w14:paraId="35061BB0" w14:textId="77777777" w:rsidR="00B50E4E" w:rsidRPr="00B73D85" w:rsidRDefault="00B50E4E" w:rsidP="00B50E4E">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832" w:type="pct"/>
          </w:tcPr>
          <w:p w14:paraId="4660F452" w14:textId="77777777" w:rsidR="00B50E4E" w:rsidRPr="00B73D85" w:rsidRDefault="00B50E4E" w:rsidP="00B50E4E">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r>
      <w:tr w:rsidR="00B50E4E" w:rsidRPr="008142E3" w14:paraId="3B9722C5" w14:textId="77777777" w:rsidTr="00B50E4E">
        <w:tc>
          <w:tcPr>
            <w:cnfStyle w:val="001000000000" w:firstRow="0" w:lastRow="0" w:firstColumn="1" w:lastColumn="0" w:oddVBand="0" w:evenVBand="0" w:oddHBand="0" w:evenHBand="0" w:firstRowFirstColumn="0" w:firstRowLastColumn="0" w:lastRowFirstColumn="0" w:lastRowLastColumn="0"/>
            <w:tcW w:w="834" w:type="pct"/>
          </w:tcPr>
          <w:p w14:paraId="11E16FF9" w14:textId="77777777" w:rsidR="00B50E4E" w:rsidRPr="00B73D85" w:rsidRDefault="00B50E4E" w:rsidP="00B50E4E">
            <w:pPr>
              <w:spacing w:before="0" w:after="0" w:line="240" w:lineRule="auto"/>
              <w:rPr>
                <w:rFonts w:cs="Arial"/>
                <w:b/>
                <w:bCs/>
                <w:sz w:val="20"/>
                <w:szCs w:val="20"/>
              </w:rPr>
            </w:pPr>
            <w:r w:rsidRPr="00B73D85">
              <w:rPr>
                <w:rFonts w:cs="Arial"/>
                <w:b/>
                <w:bCs/>
                <w:sz w:val="20"/>
                <w:szCs w:val="20"/>
              </w:rPr>
              <w:t>Mean CV (Precision)</w:t>
            </w:r>
          </w:p>
        </w:tc>
        <w:tc>
          <w:tcPr>
            <w:tcW w:w="834" w:type="pct"/>
          </w:tcPr>
          <w:p w14:paraId="10915823" w14:textId="143100B3" w:rsidR="00B50E4E" w:rsidRPr="00B73D85" w:rsidRDefault="00B50E4E" w:rsidP="00B50E4E">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7.6%</w:t>
            </w:r>
          </w:p>
        </w:tc>
        <w:tc>
          <w:tcPr>
            <w:tcW w:w="834" w:type="pct"/>
          </w:tcPr>
          <w:p w14:paraId="32EEDE6E" w14:textId="77777777" w:rsidR="00B50E4E" w:rsidRPr="00B73D85" w:rsidRDefault="00B50E4E" w:rsidP="00B50E4E">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833" w:type="pct"/>
          </w:tcPr>
          <w:p w14:paraId="10D7DFC8" w14:textId="77777777" w:rsidR="00B50E4E" w:rsidRPr="00B73D85" w:rsidRDefault="00B50E4E" w:rsidP="00B50E4E">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833" w:type="pct"/>
          </w:tcPr>
          <w:p w14:paraId="44B0A983" w14:textId="77777777" w:rsidR="00B50E4E" w:rsidRPr="00B73D85" w:rsidRDefault="00B50E4E" w:rsidP="00B50E4E">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832" w:type="pct"/>
          </w:tcPr>
          <w:p w14:paraId="4863E6B9" w14:textId="77777777" w:rsidR="00B50E4E" w:rsidRPr="00B73D85" w:rsidRDefault="00B50E4E" w:rsidP="00B50E4E">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r>
      <w:tr w:rsidR="00B50E4E" w:rsidRPr="008142E3" w14:paraId="14433092" w14:textId="77777777" w:rsidTr="00B50E4E">
        <w:tc>
          <w:tcPr>
            <w:cnfStyle w:val="001000000000" w:firstRow="0" w:lastRow="0" w:firstColumn="1" w:lastColumn="0" w:oddVBand="0" w:evenVBand="0" w:oddHBand="0" w:evenHBand="0" w:firstRowFirstColumn="0" w:firstRowLastColumn="0" w:lastRowFirstColumn="0" w:lastRowLastColumn="0"/>
            <w:tcW w:w="834" w:type="pct"/>
          </w:tcPr>
          <w:p w14:paraId="301DB80F" w14:textId="77777777" w:rsidR="00B50E4E" w:rsidRPr="00B73D85" w:rsidRDefault="00B50E4E" w:rsidP="00B50E4E">
            <w:pPr>
              <w:spacing w:before="0" w:after="0" w:line="240" w:lineRule="auto"/>
              <w:rPr>
                <w:rFonts w:cs="Arial"/>
                <w:b/>
                <w:bCs/>
                <w:sz w:val="20"/>
                <w:szCs w:val="20"/>
              </w:rPr>
            </w:pPr>
            <w:r w:rsidRPr="00B73D85">
              <w:rPr>
                <w:rFonts w:cs="Arial"/>
                <w:b/>
                <w:bCs/>
                <w:sz w:val="20"/>
                <w:szCs w:val="20"/>
              </w:rPr>
              <w:t>Automatic Mean (µg/m</w:t>
            </w:r>
            <w:r w:rsidRPr="00B73D85">
              <w:rPr>
                <w:rFonts w:cs="Arial"/>
                <w:b/>
                <w:bCs/>
                <w:sz w:val="20"/>
                <w:szCs w:val="20"/>
                <w:vertAlign w:val="superscript"/>
              </w:rPr>
              <w:t>3</w:t>
            </w:r>
            <w:r w:rsidRPr="00B73D85">
              <w:rPr>
                <w:rFonts w:cs="Arial"/>
                <w:b/>
                <w:bCs/>
                <w:sz w:val="20"/>
                <w:szCs w:val="20"/>
              </w:rPr>
              <w:t>)</w:t>
            </w:r>
          </w:p>
        </w:tc>
        <w:tc>
          <w:tcPr>
            <w:tcW w:w="834" w:type="pct"/>
          </w:tcPr>
          <w:p w14:paraId="7F2ADEC7" w14:textId="374DE975" w:rsidR="00B50E4E" w:rsidRPr="00B73D85" w:rsidRDefault="00B50E4E" w:rsidP="00B50E4E">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16.1</w:t>
            </w:r>
          </w:p>
        </w:tc>
        <w:tc>
          <w:tcPr>
            <w:tcW w:w="834" w:type="pct"/>
          </w:tcPr>
          <w:p w14:paraId="2AB17580" w14:textId="77777777" w:rsidR="00B50E4E" w:rsidRPr="00B73D85" w:rsidRDefault="00B50E4E" w:rsidP="00B50E4E">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833" w:type="pct"/>
          </w:tcPr>
          <w:p w14:paraId="74F5770E" w14:textId="77777777" w:rsidR="00B50E4E" w:rsidRPr="00B73D85" w:rsidRDefault="00B50E4E" w:rsidP="00B50E4E">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833" w:type="pct"/>
          </w:tcPr>
          <w:p w14:paraId="07E53FD6" w14:textId="77777777" w:rsidR="00B50E4E" w:rsidRPr="00B73D85" w:rsidRDefault="00B50E4E" w:rsidP="00B50E4E">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832" w:type="pct"/>
          </w:tcPr>
          <w:p w14:paraId="00CEB004" w14:textId="77777777" w:rsidR="00B50E4E" w:rsidRPr="00B73D85" w:rsidRDefault="00B50E4E" w:rsidP="00B50E4E">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r>
      <w:tr w:rsidR="00B50E4E" w:rsidRPr="008142E3" w14:paraId="671AC462" w14:textId="77777777" w:rsidTr="00B50E4E">
        <w:tc>
          <w:tcPr>
            <w:cnfStyle w:val="001000000000" w:firstRow="0" w:lastRow="0" w:firstColumn="1" w:lastColumn="0" w:oddVBand="0" w:evenVBand="0" w:oddHBand="0" w:evenHBand="0" w:firstRowFirstColumn="0" w:firstRowLastColumn="0" w:lastRowFirstColumn="0" w:lastRowLastColumn="0"/>
            <w:tcW w:w="834" w:type="pct"/>
          </w:tcPr>
          <w:p w14:paraId="70AAFD78" w14:textId="77777777" w:rsidR="00B50E4E" w:rsidRPr="00B73D85" w:rsidRDefault="00B50E4E" w:rsidP="00B50E4E">
            <w:pPr>
              <w:spacing w:before="0" w:after="0" w:line="240" w:lineRule="auto"/>
              <w:rPr>
                <w:rFonts w:cs="Arial"/>
                <w:b/>
                <w:bCs/>
                <w:sz w:val="20"/>
                <w:szCs w:val="20"/>
              </w:rPr>
            </w:pPr>
            <w:r w:rsidRPr="00B73D85">
              <w:rPr>
                <w:rFonts w:cs="Arial"/>
                <w:b/>
                <w:bCs/>
                <w:sz w:val="20"/>
                <w:szCs w:val="20"/>
              </w:rPr>
              <w:t>Data Capture</w:t>
            </w:r>
          </w:p>
        </w:tc>
        <w:tc>
          <w:tcPr>
            <w:tcW w:w="834" w:type="pct"/>
          </w:tcPr>
          <w:p w14:paraId="6ACAE548" w14:textId="40EBE09D" w:rsidR="00B50E4E" w:rsidRPr="00B73D85" w:rsidRDefault="00B50E4E" w:rsidP="00B50E4E">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98%</w:t>
            </w:r>
          </w:p>
        </w:tc>
        <w:tc>
          <w:tcPr>
            <w:tcW w:w="834" w:type="pct"/>
          </w:tcPr>
          <w:p w14:paraId="04CAE6FB" w14:textId="77777777" w:rsidR="00B50E4E" w:rsidRPr="00B73D85" w:rsidRDefault="00B50E4E" w:rsidP="00B50E4E">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833" w:type="pct"/>
          </w:tcPr>
          <w:p w14:paraId="770BED58" w14:textId="77777777" w:rsidR="00B50E4E" w:rsidRPr="00B73D85" w:rsidRDefault="00B50E4E" w:rsidP="00B50E4E">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833" w:type="pct"/>
          </w:tcPr>
          <w:p w14:paraId="1F9D31B9" w14:textId="77777777" w:rsidR="00B50E4E" w:rsidRPr="00B73D85" w:rsidRDefault="00B50E4E" w:rsidP="00B50E4E">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832" w:type="pct"/>
          </w:tcPr>
          <w:p w14:paraId="6C893748" w14:textId="77777777" w:rsidR="00B50E4E" w:rsidRPr="00B73D85" w:rsidRDefault="00B50E4E" w:rsidP="00B50E4E">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r>
      <w:tr w:rsidR="00D66849" w:rsidRPr="008142E3" w14:paraId="13FA345C" w14:textId="77777777" w:rsidTr="00B50E4E">
        <w:tc>
          <w:tcPr>
            <w:cnfStyle w:val="001000000000" w:firstRow="0" w:lastRow="0" w:firstColumn="1" w:lastColumn="0" w:oddVBand="0" w:evenVBand="0" w:oddHBand="0" w:evenHBand="0" w:firstRowFirstColumn="0" w:firstRowLastColumn="0" w:lastRowFirstColumn="0" w:lastRowLastColumn="0"/>
            <w:tcW w:w="834" w:type="pct"/>
          </w:tcPr>
          <w:p w14:paraId="08ECCDEE" w14:textId="77777777" w:rsidR="00D66849" w:rsidRPr="00B73D85" w:rsidRDefault="00D66849" w:rsidP="00C91701">
            <w:pPr>
              <w:spacing w:before="0" w:after="0" w:line="240" w:lineRule="auto"/>
              <w:rPr>
                <w:rFonts w:cs="Arial"/>
                <w:b/>
                <w:bCs/>
                <w:sz w:val="20"/>
                <w:szCs w:val="20"/>
              </w:rPr>
            </w:pPr>
            <w:r w:rsidRPr="00B73D85">
              <w:rPr>
                <w:rFonts w:cs="Arial"/>
                <w:b/>
                <w:bCs/>
                <w:sz w:val="20"/>
                <w:szCs w:val="20"/>
              </w:rPr>
              <w:t>Adjusted Tube Mean (µg/m</w:t>
            </w:r>
            <w:r w:rsidRPr="00B73D85">
              <w:rPr>
                <w:rFonts w:cs="Arial"/>
                <w:b/>
                <w:bCs/>
                <w:sz w:val="20"/>
                <w:szCs w:val="20"/>
                <w:vertAlign w:val="superscript"/>
              </w:rPr>
              <w:t>3</w:t>
            </w:r>
            <w:r w:rsidRPr="00B73D85">
              <w:rPr>
                <w:rFonts w:cs="Arial"/>
                <w:b/>
                <w:bCs/>
                <w:sz w:val="20"/>
                <w:szCs w:val="20"/>
              </w:rPr>
              <w:t>)</w:t>
            </w:r>
          </w:p>
        </w:tc>
        <w:tc>
          <w:tcPr>
            <w:tcW w:w="834" w:type="pct"/>
          </w:tcPr>
          <w:p w14:paraId="7FA4CD44" w14:textId="27756F65" w:rsidR="00D66849" w:rsidRPr="00B50E4E" w:rsidRDefault="00B50E4E" w:rsidP="00B50E4E">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lang w:eastAsia="en-GB"/>
              </w:rPr>
            </w:pPr>
            <w:proofErr w:type="gramStart"/>
            <w:r>
              <w:rPr>
                <w:rFonts w:cs="Arial"/>
                <w:sz w:val="20"/>
                <w:szCs w:val="20"/>
              </w:rPr>
              <w:t>16  (</w:t>
            </w:r>
            <w:proofErr w:type="gramEnd"/>
            <w:r>
              <w:rPr>
                <w:rFonts w:cs="Arial"/>
                <w:sz w:val="20"/>
                <w:szCs w:val="20"/>
              </w:rPr>
              <w:t>13 - 20)</w:t>
            </w:r>
          </w:p>
        </w:tc>
        <w:tc>
          <w:tcPr>
            <w:tcW w:w="834" w:type="pct"/>
          </w:tcPr>
          <w:p w14:paraId="7063B78A" w14:textId="77777777" w:rsidR="00D66849" w:rsidRPr="00B73D85" w:rsidRDefault="00D66849" w:rsidP="00C91701">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833" w:type="pct"/>
          </w:tcPr>
          <w:p w14:paraId="3C85237E" w14:textId="77777777" w:rsidR="00D66849" w:rsidRPr="00B73D85" w:rsidRDefault="00D66849" w:rsidP="00C91701">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833" w:type="pct"/>
          </w:tcPr>
          <w:p w14:paraId="5AAF6413" w14:textId="77777777" w:rsidR="00D66849" w:rsidRPr="00B73D85" w:rsidRDefault="00D66849" w:rsidP="00C91701">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832" w:type="pct"/>
          </w:tcPr>
          <w:p w14:paraId="159F1BCD" w14:textId="77777777" w:rsidR="00D66849" w:rsidRPr="00B73D85" w:rsidRDefault="00D66849" w:rsidP="00C91701">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r>
    </w:tbl>
    <w:p w14:paraId="1665B96C" w14:textId="77777777" w:rsidR="00B50E4E" w:rsidRDefault="00B50E4E" w:rsidP="00D66849">
      <w:pPr>
        <w:spacing w:line="240" w:lineRule="auto"/>
        <w:rPr>
          <w:b/>
          <w:szCs w:val="24"/>
        </w:rPr>
      </w:pPr>
    </w:p>
    <w:tbl>
      <w:tblPr>
        <w:tblW w:w="8160" w:type="dxa"/>
        <w:tblLook w:val="04A0" w:firstRow="1" w:lastRow="0" w:firstColumn="1" w:lastColumn="0" w:noHBand="0" w:noVBand="1"/>
      </w:tblPr>
      <w:tblGrid>
        <w:gridCol w:w="5500"/>
        <w:gridCol w:w="2660"/>
      </w:tblGrid>
      <w:tr w:rsidR="00B50E4E" w:rsidRPr="00B50E4E" w14:paraId="59AF8B40" w14:textId="77777777" w:rsidTr="00B50E4E">
        <w:trPr>
          <w:trHeight w:val="1200"/>
        </w:trPr>
        <w:tc>
          <w:tcPr>
            <w:tcW w:w="5500" w:type="dxa"/>
            <w:tcBorders>
              <w:top w:val="single" w:sz="8" w:space="0" w:color="920000"/>
              <w:left w:val="single" w:sz="8" w:space="0" w:color="920000"/>
              <w:bottom w:val="single" w:sz="8" w:space="0" w:color="920000"/>
              <w:right w:val="single" w:sz="8" w:space="0" w:color="920000"/>
            </w:tcBorders>
            <w:shd w:val="clear" w:color="auto" w:fill="auto"/>
            <w:noWrap/>
            <w:vAlign w:val="center"/>
            <w:hideMark/>
          </w:tcPr>
          <w:p w14:paraId="06ED1F55" w14:textId="77777777" w:rsidR="00B50E4E" w:rsidRPr="00B50E4E" w:rsidRDefault="00B50E4E" w:rsidP="00B50E4E">
            <w:pPr>
              <w:spacing w:before="0" w:after="0" w:line="240" w:lineRule="auto"/>
              <w:rPr>
                <w:rFonts w:eastAsia="Times New Roman" w:cs="Arial"/>
                <w:b/>
                <w:bCs/>
                <w:color w:val="000000"/>
                <w:sz w:val="20"/>
                <w:szCs w:val="20"/>
                <w:lang w:eastAsia="en-GB"/>
              </w:rPr>
            </w:pPr>
            <w:r w:rsidRPr="00B50E4E">
              <w:rPr>
                <w:rFonts w:eastAsia="Times New Roman" w:cs="Arial"/>
                <w:b/>
                <w:bCs/>
                <w:color w:val="000000"/>
                <w:sz w:val="20"/>
                <w:szCs w:val="20"/>
                <w:lang w:eastAsia="en-GB"/>
              </w:rPr>
              <w:t>Combined Local Bias Adjustment Factor</w:t>
            </w:r>
          </w:p>
        </w:tc>
        <w:tc>
          <w:tcPr>
            <w:tcW w:w="2660" w:type="dxa"/>
            <w:tcBorders>
              <w:top w:val="single" w:sz="8" w:space="0" w:color="920000"/>
              <w:left w:val="nil"/>
              <w:bottom w:val="single" w:sz="8" w:space="0" w:color="920000"/>
              <w:right w:val="single" w:sz="8" w:space="0" w:color="920000"/>
            </w:tcBorders>
            <w:shd w:val="clear" w:color="auto" w:fill="auto"/>
            <w:noWrap/>
            <w:vAlign w:val="center"/>
            <w:hideMark/>
          </w:tcPr>
          <w:p w14:paraId="51D7AA5D" w14:textId="77777777" w:rsidR="00B50E4E" w:rsidRPr="00B50E4E" w:rsidRDefault="00B50E4E" w:rsidP="00B50E4E">
            <w:pPr>
              <w:spacing w:before="0" w:after="0" w:line="240" w:lineRule="auto"/>
              <w:jc w:val="center"/>
              <w:rPr>
                <w:rFonts w:eastAsia="Times New Roman" w:cs="Arial"/>
                <w:b/>
                <w:bCs/>
                <w:color w:val="000000"/>
                <w:sz w:val="20"/>
                <w:szCs w:val="20"/>
                <w:lang w:eastAsia="en-GB"/>
              </w:rPr>
            </w:pPr>
            <w:r w:rsidRPr="00B50E4E">
              <w:rPr>
                <w:rFonts w:eastAsia="Times New Roman" w:cs="Arial"/>
                <w:b/>
                <w:bCs/>
                <w:color w:val="000000"/>
                <w:sz w:val="20"/>
                <w:szCs w:val="20"/>
                <w:lang w:eastAsia="en-GB"/>
              </w:rPr>
              <w:t>0.83</w:t>
            </w:r>
          </w:p>
        </w:tc>
      </w:tr>
    </w:tbl>
    <w:p w14:paraId="784BA8C1" w14:textId="77777777" w:rsidR="00B50E4E" w:rsidRDefault="00B50E4E" w:rsidP="00D66849">
      <w:pPr>
        <w:spacing w:line="240" w:lineRule="auto"/>
        <w:rPr>
          <w:b/>
          <w:szCs w:val="24"/>
        </w:rPr>
      </w:pPr>
    </w:p>
    <w:p w14:paraId="00B75956" w14:textId="57873010" w:rsidR="00D66849" w:rsidRPr="00130A54" w:rsidRDefault="00D66849" w:rsidP="00D66849">
      <w:pPr>
        <w:spacing w:line="240" w:lineRule="auto"/>
        <w:rPr>
          <w:b/>
          <w:szCs w:val="24"/>
        </w:rPr>
      </w:pPr>
      <w:r w:rsidRPr="00130A54">
        <w:rPr>
          <w:b/>
          <w:szCs w:val="24"/>
        </w:rPr>
        <w:t>Notes:</w:t>
      </w:r>
    </w:p>
    <w:p w14:paraId="75EC371D" w14:textId="40C22550" w:rsidR="00D66849" w:rsidRDefault="00D66849" w:rsidP="0094292D">
      <w:r>
        <w:t xml:space="preserve">A combined local bias adjustment factor of </w:t>
      </w:r>
      <w:r w:rsidR="007444FB" w:rsidRPr="00E329DE">
        <w:t>0.8</w:t>
      </w:r>
      <w:r w:rsidR="001C6976">
        <w:t>3</w:t>
      </w:r>
      <w:r>
        <w:t xml:space="preserve"> has been used to bias adjust the 202</w:t>
      </w:r>
      <w:r w:rsidR="00280179">
        <w:t>4</w:t>
      </w:r>
      <w:r>
        <w:t xml:space="preserve"> diffusion tube results.</w:t>
      </w:r>
    </w:p>
    <w:p w14:paraId="0E26F4D1" w14:textId="5C073A42" w:rsidR="00B05D04" w:rsidRPr="008474D8" w:rsidRDefault="3740BB1A" w:rsidP="07F01278">
      <w:pPr>
        <w:pStyle w:val="Heading3"/>
        <w:numPr>
          <w:ilvl w:val="2"/>
          <w:numId w:val="0"/>
        </w:numPr>
        <w:ind w:left="720" w:hanging="720"/>
      </w:pPr>
      <w:bookmarkStart w:id="99" w:name="_Toc202259119"/>
      <w:r w:rsidRPr="0040723F">
        <w:rPr>
          <w:shd w:val="clear" w:color="auto" w:fill="E6E6E6"/>
        </w:rPr>
        <w:t>NO</w:t>
      </w:r>
      <w:r w:rsidRPr="0040723F">
        <w:rPr>
          <w:shd w:val="clear" w:color="auto" w:fill="E6E6E6"/>
          <w:vertAlign w:val="subscript"/>
        </w:rPr>
        <w:t>2</w:t>
      </w:r>
      <w:r w:rsidRPr="0040723F">
        <w:rPr>
          <w:shd w:val="clear" w:color="auto" w:fill="E6E6E6"/>
        </w:rPr>
        <w:t xml:space="preserve"> Fall-off with Distance from the Road</w:t>
      </w:r>
      <w:bookmarkEnd w:id="99"/>
    </w:p>
    <w:p w14:paraId="078AA0F0" w14:textId="7ACBB3F1" w:rsidR="00B05D04" w:rsidRDefault="00B05D04" w:rsidP="00400B0F">
      <w:r w:rsidRPr="00B05D04">
        <w:t>Wherever possible, monitoring locations are representative of exposure. However, where this is not possible, the NO</w:t>
      </w:r>
      <w:r w:rsidRPr="00B05D04">
        <w:rPr>
          <w:vertAlign w:val="subscript"/>
        </w:rPr>
        <w:t>2</w:t>
      </w:r>
      <w:r w:rsidRPr="00B05D04">
        <w:t xml:space="preserve"> concentration at the nearest location relevant for exposure </w:t>
      </w:r>
      <w:r w:rsidR="00F17701">
        <w:t>ha</w:t>
      </w:r>
      <w:r w:rsidR="00037CCC">
        <w:t>s</w:t>
      </w:r>
      <w:r w:rsidR="00F17701">
        <w:t xml:space="preserve"> been</w:t>
      </w:r>
      <w:r w:rsidRPr="00B05D04">
        <w:t xml:space="preserve"> estimated using the</w:t>
      </w:r>
      <w:r w:rsidR="006415AD">
        <w:t xml:space="preserve"> </w:t>
      </w:r>
      <w:r w:rsidR="007B05CB">
        <w:t>D</w:t>
      </w:r>
      <w:r w:rsidR="00AE271D">
        <w:t xml:space="preserve">iffusion </w:t>
      </w:r>
      <w:r w:rsidR="007B05CB">
        <w:t>T</w:t>
      </w:r>
      <w:r w:rsidR="00AE271D">
        <w:t xml:space="preserve">ube </w:t>
      </w:r>
      <w:r w:rsidR="007B05CB">
        <w:t>D</w:t>
      </w:r>
      <w:r w:rsidR="00AE271D">
        <w:t xml:space="preserve">ata </w:t>
      </w:r>
      <w:r w:rsidR="007B05CB">
        <w:t>P</w:t>
      </w:r>
      <w:r w:rsidR="00AE271D">
        <w:t xml:space="preserve">rocessing </w:t>
      </w:r>
      <w:r w:rsidR="007B05CB">
        <w:t>T</w:t>
      </w:r>
      <w:r w:rsidR="00AE271D">
        <w:t>ool/</w:t>
      </w:r>
      <w:r w:rsidR="006415AD">
        <w:t>NO</w:t>
      </w:r>
      <w:r w:rsidR="006415AD">
        <w:rPr>
          <w:vertAlign w:val="subscript"/>
        </w:rPr>
        <w:t>2</w:t>
      </w:r>
      <w:r w:rsidR="006415AD">
        <w:t xml:space="preserve"> fall-off with distance calculator</w:t>
      </w:r>
      <w:r w:rsidRPr="00B05D04">
        <w:t xml:space="preserve"> available on the LAQM Support website.</w:t>
      </w:r>
      <w:r w:rsidR="00020B79">
        <w:t xml:space="preserve"> Where appropriate, </w:t>
      </w:r>
      <w:r w:rsidR="00E435D2">
        <w:t xml:space="preserve">non-automatic </w:t>
      </w:r>
      <w:r w:rsidR="00020B79">
        <w:t>annual mean NO</w:t>
      </w:r>
      <w:r w:rsidR="00020B79">
        <w:rPr>
          <w:vertAlign w:val="subscript"/>
        </w:rPr>
        <w:t>2</w:t>
      </w:r>
      <w:r w:rsidR="00020B79">
        <w:t xml:space="preserve"> concentrations corrected for distance are presented in </w:t>
      </w:r>
      <w:r w:rsidR="00020B79">
        <w:rPr>
          <w:color w:val="2B579A"/>
          <w:shd w:val="clear" w:color="auto" w:fill="E6E6E6"/>
        </w:rPr>
        <w:fldChar w:fldCharType="begin"/>
      </w:r>
      <w:r w:rsidR="00020B79">
        <w:instrText xml:space="preserve"> REF _Ref55286624 \h </w:instrText>
      </w:r>
      <w:r w:rsidR="00400B0F">
        <w:instrText xml:space="preserve"> \* MERGEFORMAT </w:instrText>
      </w:r>
      <w:r w:rsidR="00020B79">
        <w:rPr>
          <w:color w:val="2B579A"/>
          <w:shd w:val="clear" w:color="auto" w:fill="E6E6E6"/>
        </w:rPr>
      </w:r>
      <w:r w:rsidR="00020B79">
        <w:rPr>
          <w:color w:val="2B579A"/>
          <w:shd w:val="clear" w:color="auto" w:fill="E6E6E6"/>
        </w:rPr>
        <w:fldChar w:fldCharType="separate"/>
      </w:r>
      <w:r w:rsidR="00AD7F81" w:rsidRPr="00AD7F81">
        <w:t>Table B.</w:t>
      </w:r>
      <w:r w:rsidR="00AD7F81">
        <w:rPr>
          <w:noProof/>
        </w:rPr>
        <w:t>1</w:t>
      </w:r>
      <w:r w:rsidR="00020B79">
        <w:rPr>
          <w:color w:val="2B579A"/>
          <w:shd w:val="clear" w:color="auto" w:fill="E6E6E6"/>
        </w:rPr>
        <w:fldChar w:fldCharType="end"/>
      </w:r>
      <w:r w:rsidR="00020B79">
        <w:t>.</w:t>
      </w:r>
    </w:p>
    <w:p w14:paraId="6C4EB3DD" w14:textId="77777777" w:rsidR="001C6976" w:rsidRDefault="001C6976" w:rsidP="008679DA">
      <w:pPr>
        <w:pStyle w:val="Caption"/>
        <w:rPr>
          <w:shd w:val="clear" w:color="auto" w:fill="E6E6E6"/>
        </w:rPr>
      </w:pPr>
      <w:bookmarkStart w:id="100" w:name="_Ref64314103"/>
      <w:bookmarkStart w:id="101" w:name="_Toc202259130"/>
    </w:p>
    <w:p w14:paraId="00DC257A" w14:textId="77777777" w:rsidR="001C6976" w:rsidRDefault="001C6976" w:rsidP="008679DA">
      <w:pPr>
        <w:pStyle w:val="Caption"/>
        <w:rPr>
          <w:shd w:val="clear" w:color="auto" w:fill="E6E6E6"/>
        </w:rPr>
      </w:pPr>
    </w:p>
    <w:p w14:paraId="6B6657DB" w14:textId="77777777" w:rsidR="00AE32AF" w:rsidRDefault="00AE32AF" w:rsidP="008679DA">
      <w:pPr>
        <w:pStyle w:val="Caption"/>
        <w:rPr>
          <w:shd w:val="clear" w:color="auto" w:fill="E6E6E6"/>
        </w:rPr>
      </w:pPr>
    </w:p>
    <w:p w14:paraId="1036DFF0" w14:textId="77777777" w:rsidR="00AE32AF" w:rsidRDefault="00AE32AF" w:rsidP="008679DA">
      <w:pPr>
        <w:pStyle w:val="Caption"/>
        <w:rPr>
          <w:shd w:val="clear" w:color="auto" w:fill="E6E6E6"/>
        </w:rPr>
      </w:pPr>
    </w:p>
    <w:p w14:paraId="5512B58E" w14:textId="77777777" w:rsidR="00AE32AF" w:rsidRDefault="00AE32AF" w:rsidP="008679DA">
      <w:pPr>
        <w:pStyle w:val="Caption"/>
        <w:rPr>
          <w:shd w:val="clear" w:color="auto" w:fill="E6E6E6"/>
        </w:rPr>
      </w:pPr>
    </w:p>
    <w:p w14:paraId="58AEDDDF" w14:textId="2439B648" w:rsidR="008679DA" w:rsidRPr="008474D8" w:rsidRDefault="008679DA" w:rsidP="008679DA">
      <w:pPr>
        <w:pStyle w:val="Caption"/>
      </w:pPr>
      <w:r w:rsidRPr="0040723F">
        <w:rPr>
          <w:shd w:val="clear" w:color="auto" w:fill="E6E6E6"/>
        </w:rPr>
        <w:t>Table C.</w:t>
      </w:r>
      <w:r w:rsidRPr="07F01278">
        <w:rPr>
          <w:color w:val="2B579A"/>
          <w:shd w:val="clear" w:color="auto" w:fill="E6E6E6"/>
        </w:rPr>
        <w:fldChar w:fldCharType="begin"/>
      </w:r>
      <w:r w:rsidRPr="07F01278">
        <w:rPr>
          <w:noProof/>
        </w:rPr>
        <w:instrText xml:space="preserve"> SEQ Table_C \* ARABIC </w:instrText>
      </w:r>
      <w:r w:rsidRPr="07F01278">
        <w:rPr>
          <w:color w:val="2B579A"/>
          <w:shd w:val="clear" w:color="auto" w:fill="E6E6E6"/>
        </w:rPr>
        <w:fldChar w:fldCharType="separate"/>
      </w:r>
      <w:r w:rsidR="00AD7F81">
        <w:rPr>
          <w:noProof/>
        </w:rPr>
        <w:t>4</w:t>
      </w:r>
      <w:r w:rsidRPr="07F01278">
        <w:rPr>
          <w:color w:val="2B579A"/>
          <w:shd w:val="clear" w:color="auto" w:fill="E6E6E6"/>
        </w:rPr>
        <w:fldChar w:fldCharType="end"/>
      </w:r>
      <w:bookmarkEnd w:id="100"/>
      <w:r w:rsidRPr="0040723F">
        <w:rPr>
          <w:shd w:val="clear" w:color="auto" w:fill="E6E6E6"/>
        </w:rPr>
        <w:t xml:space="preserve"> – </w:t>
      </w:r>
      <w:proofErr w:type="gramStart"/>
      <w:r w:rsidR="007656FE">
        <w:rPr>
          <w:shd w:val="clear" w:color="auto" w:fill="E6E6E6"/>
        </w:rPr>
        <w:t>Non-Automatic</w:t>
      </w:r>
      <w:proofErr w:type="gramEnd"/>
      <w:r w:rsidR="007656FE">
        <w:rPr>
          <w:shd w:val="clear" w:color="auto" w:fill="E6E6E6"/>
        </w:rPr>
        <w:t xml:space="preserve"> </w:t>
      </w:r>
      <w:r w:rsidRPr="0040723F">
        <w:rPr>
          <w:shd w:val="clear" w:color="auto" w:fill="E6E6E6"/>
        </w:rPr>
        <w:t>NO</w:t>
      </w:r>
      <w:r w:rsidRPr="0040723F">
        <w:rPr>
          <w:shd w:val="clear" w:color="auto" w:fill="E6E6E6"/>
          <w:vertAlign w:val="subscript"/>
        </w:rPr>
        <w:t>2</w:t>
      </w:r>
      <w:r w:rsidRPr="0040723F">
        <w:rPr>
          <w:shd w:val="clear" w:color="auto" w:fill="E6E6E6"/>
        </w:rPr>
        <w:t xml:space="preserve"> Fall off With Distance Calculations (concentrations presented in </w:t>
      </w:r>
      <w:r w:rsidRPr="0040723F">
        <w:rPr>
          <w:rFonts w:cs="Arial"/>
          <w:shd w:val="clear" w:color="auto" w:fill="E6E6E6"/>
        </w:rPr>
        <w:t>µ</w:t>
      </w:r>
      <w:r w:rsidRPr="0040723F">
        <w:rPr>
          <w:shd w:val="clear" w:color="auto" w:fill="E6E6E6"/>
        </w:rPr>
        <w:t>g/m</w:t>
      </w:r>
      <w:r w:rsidRPr="0040723F">
        <w:rPr>
          <w:shd w:val="clear" w:color="auto" w:fill="E6E6E6"/>
          <w:vertAlign w:val="superscript"/>
        </w:rPr>
        <w:t>3</w:t>
      </w:r>
      <w:r w:rsidRPr="0040723F">
        <w:rPr>
          <w:shd w:val="clear" w:color="auto" w:fill="E6E6E6"/>
        </w:rPr>
        <w:t>)</w:t>
      </w:r>
      <w:bookmarkEnd w:id="101"/>
    </w:p>
    <w:p w14:paraId="59D87D8B" w14:textId="77777777" w:rsidR="001F6A53" w:rsidRDefault="001F6A53"/>
    <w:tbl>
      <w:tblPr>
        <w:tblStyle w:val="TableStyle4"/>
        <w:tblW w:w="5081" w:type="pct"/>
        <w:tblLook w:val="04A0" w:firstRow="1" w:lastRow="0" w:firstColumn="1" w:lastColumn="0" w:noHBand="0" w:noVBand="1"/>
      </w:tblPr>
      <w:tblGrid>
        <w:gridCol w:w="1198"/>
        <w:gridCol w:w="1838"/>
        <w:gridCol w:w="1583"/>
        <w:gridCol w:w="2326"/>
        <w:gridCol w:w="2326"/>
        <w:gridCol w:w="2326"/>
        <w:gridCol w:w="3199"/>
      </w:tblGrid>
      <w:tr w:rsidR="008679DA" w:rsidRPr="008142E3" w14:paraId="2A7935B3" w14:textId="77777777" w:rsidTr="00AA51F6">
        <w:trPr>
          <w:cnfStyle w:val="100000000000" w:firstRow="1" w:lastRow="0" w:firstColumn="0" w:lastColumn="0" w:oddVBand="0" w:evenVBand="0" w:oddHBand="0" w:evenHBand="0" w:firstRowFirstColumn="0" w:firstRowLastColumn="0" w:lastRowFirstColumn="0" w:lastRowLastColumn="0"/>
          <w:trHeight w:val="888"/>
          <w:tblHeader/>
        </w:trPr>
        <w:tc>
          <w:tcPr>
            <w:cnfStyle w:val="001000000000" w:firstRow="0" w:lastRow="0" w:firstColumn="1" w:lastColumn="0" w:oddVBand="0" w:evenVBand="0" w:oddHBand="0" w:evenHBand="0" w:firstRowFirstColumn="0" w:firstRowLastColumn="0" w:lastRowFirstColumn="0" w:lastRowLastColumn="0"/>
            <w:tcW w:w="405" w:type="pct"/>
          </w:tcPr>
          <w:p w14:paraId="48D59186" w14:textId="77777777" w:rsidR="008679DA" w:rsidRPr="00CF34D8" w:rsidRDefault="008679DA" w:rsidP="008940FE">
            <w:pPr>
              <w:spacing w:line="240" w:lineRule="auto"/>
              <w:rPr>
                <w:rFonts w:cs="Arial"/>
                <w:sz w:val="20"/>
                <w:szCs w:val="20"/>
              </w:rPr>
            </w:pPr>
            <w:r w:rsidRPr="00CF34D8">
              <w:rPr>
                <w:rFonts w:cs="Arial"/>
                <w:sz w:val="20"/>
                <w:szCs w:val="20"/>
              </w:rPr>
              <w:t>Site ID</w:t>
            </w:r>
          </w:p>
        </w:tc>
        <w:tc>
          <w:tcPr>
            <w:tcW w:w="621" w:type="pct"/>
          </w:tcPr>
          <w:p w14:paraId="443C9287" w14:textId="77777777" w:rsidR="008679DA" w:rsidRPr="00CF34D8" w:rsidRDefault="008679DA" w:rsidP="008940FE">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CF34D8">
              <w:rPr>
                <w:rFonts w:cs="Arial"/>
                <w:sz w:val="20"/>
                <w:szCs w:val="20"/>
              </w:rPr>
              <w:t>Distance (m): Monitoring Site to Kerb</w:t>
            </w:r>
          </w:p>
        </w:tc>
        <w:tc>
          <w:tcPr>
            <w:tcW w:w="535" w:type="pct"/>
          </w:tcPr>
          <w:p w14:paraId="62CE1E81" w14:textId="77777777" w:rsidR="008679DA" w:rsidRPr="00CF34D8" w:rsidRDefault="008679DA" w:rsidP="008940FE">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CF34D8">
              <w:rPr>
                <w:rFonts w:cs="Arial"/>
                <w:sz w:val="20"/>
                <w:szCs w:val="20"/>
              </w:rPr>
              <w:t>Distance (m): Receptor to Kerb</w:t>
            </w:r>
          </w:p>
        </w:tc>
        <w:tc>
          <w:tcPr>
            <w:tcW w:w="786" w:type="pct"/>
          </w:tcPr>
          <w:p w14:paraId="1875366C" w14:textId="77777777" w:rsidR="008679DA" w:rsidRPr="00CF34D8" w:rsidRDefault="008679DA" w:rsidP="008940FE">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CF34D8">
              <w:rPr>
                <w:rFonts w:cs="Arial"/>
                <w:sz w:val="20"/>
                <w:szCs w:val="20"/>
              </w:rPr>
              <w:t>Monitored Concentration (Annualised and Bias Adjusted</w:t>
            </w:r>
          </w:p>
        </w:tc>
        <w:tc>
          <w:tcPr>
            <w:tcW w:w="786" w:type="pct"/>
          </w:tcPr>
          <w:p w14:paraId="63B594DD" w14:textId="77777777" w:rsidR="008679DA" w:rsidRPr="00CF34D8" w:rsidRDefault="008679DA" w:rsidP="008940FE">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CF34D8">
              <w:rPr>
                <w:rFonts w:cs="Arial"/>
                <w:sz w:val="20"/>
                <w:szCs w:val="20"/>
              </w:rPr>
              <w:t>Background Concentration</w:t>
            </w:r>
          </w:p>
        </w:tc>
        <w:tc>
          <w:tcPr>
            <w:tcW w:w="786" w:type="pct"/>
          </w:tcPr>
          <w:p w14:paraId="481CD500" w14:textId="77777777" w:rsidR="008679DA" w:rsidRPr="00CF34D8" w:rsidRDefault="008679DA" w:rsidP="008940FE">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CF34D8">
              <w:rPr>
                <w:rFonts w:cs="Arial"/>
                <w:sz w:val="20"/>
                <w:szCs w:val="20"/>
              </w:rPr>
              <w:t>Concentration Predicted at Receptor</w:t>
            </w:r>
          </w:p>
        </w:tc>
        <w:tc>
          <w:tcPr>
            <w:tcW w:w="1081" w:type="pct"/>
          </w:tcPr>
          <w:p w14:paraId="15243E5D" w14:textId="77777777" w:rsidR="008679DA" w:rsidRPr="00CF34D8" w:rsidRDefault="008679DA" w:rsidP="008940FE">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CF34D8">
              <w:rPr>
                <w:rFonts w:cs="Arial"/>
                <w:sz w:val="20"/>
                <w:szCs w:val="20"/>
              </w:rPr>
              <w:t>Comments</w:t>
            </w:r>
          </w:p>
        </w:tc>
      </w:tr>
      <w:tr w:rsidR="00AA51F6" w:rsidRPr="008142E3" w14:paraId="20964201" w14:textId="77777777" w:rsidTr="00AA51F6">
        <w:tc>
          <w:tcPr>
            <w:cnfStyle w:val="001000000000" w:firstRow="0" w:lastRow="0" w:firstColumn="1" w:lastColumn="0" w:oddVBand="0" w:evenVBand="0" w:oddHBand="0" w:evenHBand="0" w:firstRowFirstColumn="0" w:firstRowLastColumn="0" w:lastRowFirstColumn="0" w:lastRowLastColumn="0"/>
            <w:tcW w:w="405" w:type="pct"/>
          </w:tcPr>
          <w:p w14:paraId="070DEB8C" w14:textId="29382A0C" w:rsidR="00AA51F6" w:rsidRPr="008142E3" w:rsidRDefault="00AA51F6" w:rsidP="00AA51F6">
            <w:pPr>
              <w:spacing w:before="0" w:after="0" w:line="240" w:lineRule="auto"/>
              <w:rPr>
                <w:rFonts w:cs="Arial"/>
                <w:sz w:val="20"/>
                <w:szCs w:val="20"/>
              </w:rPr>
            </w:pPr>
            <w:r>
              <w:rPr>
                <w:rFonts w:cs="Arial"/>
                <w:sz w:val="20"/>
                <w:szCs w:val="20"/>
              </w:rPr>
              <w:t>TC6</w:t>
            </w:r>
          </w:p>
        </w:tc>
        <w:tc>
          <w:tcPr>
            <w:tcW w:w="621" w:type="pct"/>
          </w:tcPr>
          <w:p w14:paraId="3C121354" w14:textId="6AB1C5BB" w:rsidR="00AA51F6" w:rsidRPr="00FB520F" w:rsidRDefault="00AA51F6" w:rsidP="00AA51F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0.5</w:t>
            </w:r>
          </w:p>
        </w:tc>
        <w:tc>
          <w:tcPr>
            <w:tcW w:w="535" w:type="pct"/>
          </w:tcPr>
          <w:p w14:paraId="1C7C6392" w14:textId="40FB79B0" w:rsidR="00AA51F6" w:rsidRPr="00FB520F" w:rsidRDefault="00AA51F6" w:rsidP="00AA51F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1.5</w:t>
            </w:r>
          </w:p>
        </w:tc>
        <w:tc>
          <w:tcPr>
            <w:tcW w:w="786" w:type="pct"/>
          </w:tcPr>
          <w:p w14:paraId="6B049AA6" w14:textId="0A783E37" w:rsidR="00AA51F6" w:rsidRPr="00FB520F" w:rsidRDefault="00AA51F6" w:rsidP="00AA51F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42.8</w:t>
            </w:r>
          </w:p>
        </w:tc>
        <w:tc>
          <w:tcPr>
            <w:tcW w:w="786" w:type="pct"/>
          </w:tcPr>
          <w:p w14:paraId="2AADBE81" w14:textId="41F77F53" w:rsidR="00AA51F6" w:rsidRPr="00FB520F" w:rsidRDefault="00AA51F6" w:rsidP="00AA51F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12.0</w:t>
            </w:r>
          </w:p>
        </w:tc>
        <w:tc>
          <w:tcPr>
            <w:tcW w:w="786" w:type="pct"/>
          </w:tcPr>
          <w:p w14:paraId="6672196D" w14:textId="4EDC6799" w:rsidR="00AA51F6" w:rsidRPr="000C1797" w:rsidRDefault="00AA51F6" w:rsidP="00AA51F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i/>
                <w:iCs/>
                <w:sz w:val="20"/>
                <w:szCs w:val="20"/>
              </w:rPr>
              <w:t>36.8</w:t>
            </w:r>
          </w:p>
        </w:tc>
        <w:tc>
          <w:tcPr>
            <w:tcW w:w="1081" w:type="pct"/>
          </w:tcPr>
          <w:p w14:paraId="42465E23" w14:textId="787F2741" w:rsidR="00AA51F6" w:rsidRPr="000C1797" w:rsidRDefault="00AA51F6" w:rsidP="00AA51F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i/>
                <w:iCs/>
                <w:sz w:val="20"/>
                <w:szCs w:val="20"/>
              </w:rPr>
              <w:t xml:space="preserve">Predicted concentration at Receptor within 10% the AQS objective. </w:t>
            </w:r>
          </w:p>
        </w:tc>
      </w:tr>
      <w:tr w:rsidR="00AA51F6" w:rsidRPr="008142E3" w14:paraId="0362164E" w14:textId="77777777" w:rsidTr="00AA51F6">
        <w:tc>
          <w:tcPr>
            <w:cnfStyle w:val="001000000000" w:firstRow="0" w:lastRow="0" w:firstColumn="1" w:lastColumn="0" w:oddVBand="0" w:evenVBand="0" w:oddHBand="0" w:evenHBand="0" w:firstRowFirstColumn="0" w:firstRowLastColumn="0" w:lastRowFirstColumn="0" w:lastRowLastColumn="0"/>
            <w:tcW w:w="405" w:type="pct"/>
          </w:tcPr>
          <w:p w14:paraId="3F6ED94F" w14:textId="65853E09" w:rsidR="00AA51F6" w:rsidRPr="008142E3" w:rsidRDefault="00AA51F6" w:rsidP="00AA51F6">
            <w:pPr>
              <w:spacing w:before="0" w:after="0" w:line="240" w:lineRule="auto"/>
              <w:rPr>
                <w:rFonts w:cs="Arial"/>
                <w:sz w:val="20"/>
                <w:szCs w:val="20"/>
              </w:rPr>
            </w:pPr>
            <w:r>
              <w:rPr>
                <w:rFonts w:cs="Arial"/>
                <w:sz w:val="20"/>
                <w:szCs w:val="20"/>
              </w:rPr>
              <w:t>TC11</w:t>
            </w:r>
          </w:p>
        </w:tc>
        <w:tc>
          <w:tcPr>
            <w:tcW w:w="621" w:type="pct"/>
          </w:tcPr>
          <w:p w14:paraId="1A938757" w14:textId="43A9C95E" w:rsidR="00AA51F6" w:rsidRPr="00FB520F" w:rsidRDefault="00AA51F6" w:rsidP="00AA51F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5.3</w:t>
            </w:r>
          </w:p>
        </w:tc>
        <w:tc>
          <w:tcPr>
            <w:tcW w:w="535" w:type="pct"/>
          </w:tcPr>
          <w:p w14:paraId="28BBCDB4" w14:textId="639EFCC7" w:rsidR="00AA51F6" w:rsidRPr="00FB520F" w:rsidRDefault="00AA51F6" w:rsidP="00AA51F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3.3</w:t>
            </w:r>
          </w:p>
        </w:tc>
        <w:tc>
          <w:tcPr>
            <w:tcW w:w="786" w:type="pct"/>
          </w:tcPr>
          <w:p w14:paraId="47CF359A" w14:textId="65545221" w:rsidR="00AA51F6" w:rsidRPr="00FB520F" w:rsidRDefault="00AA51F6" w:rsidP="00AA51F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18.4</w:t>
            </w:r>
          </w:p>
        </w:tc>
        <w:tc>
          <w:tcPr>
            <w:tcW w:w="786" w:type="pct"/>
          </w:tcPr>
          <w:p w14:paraId="73482C29" w14:textId="6EDFB525" w:rsidR="00AA51F6" w:rsidRPr="00FB520F" w:rsidRDefault="00AA51F6" w:rsidP="00AA51F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12.0</w:t>
            </w:r>
          </w:p>
        </w:tc>
        <w:tc>
          <w:tcPr>
            <w:tcW w:w="786" w:type="pct"/>
          </w:tcPr>
          <w:p w14:paraId="32D30B38" w14:textId="173541A2" w:rsidR="00AA51F6" w:rsidRPr="000C1797" w:rsidRDefault="00AA51F6" w:rsidP="00AA51F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19.3</w:t>
            </w:r>
          </w:p>
        </w:tc>
        <w:tc>
          <w:tcPr>
            <w:tcW w:w="1081" w:type="pct"/>
          </w:tcPr>
          <w:p w14:paraId="65623397" w14:textId="71239A9F" w:rsidR="00AA51F6" w:rsidRPr="000C1797" w:rsidRDefault="00AA51F6" w:rsidP="00AA51F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i/>
                <w:iCs/>
                <w:sz w:val="20"/>
                <w:szCs w:val="20"/>
              </w:rPr>
              <w:t> </w:t>
            </w:r>
          </w:p>
        </w:tc>
      </w:tr>
      <w:tr w:rsidR="00AA51F6" w:rsidRPr="008142E3" w14:paraId="59D1AEE3" w14:textId="77777777" w:rsidTr="00AA51F6">
        <w:tc>
          <w:tcPr>
            <w:cnfStyle w:val="001000000000" w:firstRow="0" w:lastRow="0" w:firstColumn="1" w:lastColumn="0" w:oddVBand="0" w:evenVBand="0" w:oddHBand="0" w:evenHBand="0" w:firstRowFirstColumn="0" w:firstRowLastColumn="0" w:lastRowFirstColumn="0" w:lastRowLastColumn="0"/>
            <w:tcW w:w="405" w:type="pct"/>
          </w:tcPr>
          <w:p w14:paraId="38BECA3D" w14:textId="7DEFBD7E" w:rsidR="00AA51F6" w:rsidRDefault="00AA51F6" w:rsidP="00AA51F6">
            <w:pPr>
              <w:spacing w:before="0" w:after="0" w:line="240" w:lineRule="auto"/>
              <w:rPr>
                <w:rFonts w:cs="Arial"/>
                <w:color w:val="FF0000"/>
                <w:sz w:val="20"/>
                <w:szCs w:val="20"/>
              </w:rPr>
            </w:pPr>
            <w:r>
              <w:rPr>
                <w:rFonts w:cs="Arial"/>
                <w:sz w:val="20"/>
                <w:szCs w:val="20"/>
              </w:rPr>
              <w:t>TC15</w:t>
            </w:r>
          </w:p>
        </w:tc>
        <w:tc>
          <w:tcPr>
            <w:tcW w:w="621" w:type="pct"/>
          </w:tcPr>
          <w:p w14:paraId="0A61633A" w14:textId="7145952A" w:rsidR="00AA51F6" w:rsidRPr="00FB520F" w:rsidRDefault="00AA51F6" w:rsidP="00AA51F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1.9</w:t>
            </w:r>
          </w:p>
        </w:tc>
        <w:tc>
          <w:tcPr>
            <w:tcW w:w="535" w:type="pct"/>
          </w:tcPr>
          <w:p w14:paraId="55284C1C" w14:textId="157858FB" w:rsidR="00AA51F6" w:rsidRPr="00FB520F" w:rsidRDefault="00AA51F6" w:rsidP="00AA51F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1.5</w:t>
            </w:r>
          </w:p>
        </w:tc>
        <w:tc>
          <w:tcPr>
            <w:tcW w:w="786" w:type="pct"/>
          </w:tcPr>
          <w:p w14:paraId="05FCB62D" w14:textId="44FA5E3D" w:rsidR="00AA51F6" w:rsidRPr="00FB520F" w:rsidRDefault="00AA51F6" w:rsidP="00AA51F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23.1</w:t>
            </w:r>
          </w:p>
        </w:tc>
        <w:tc>
          <w:tcPr>
            <w:tcW w:w="786" w:type="pct"/>
          </w:tcPr>
          <w:p w14:paraId="4AE59452" w14:textId="53FE27D2" w:rsidR="00AA51F6" w:rsidRPr="00FB520F" w:rsidRDefault="00AA51F6" w:rsidP="00AA51F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12.0</w:t>
            </w:r>
          </w:p>
        </w:tc>
        <w:tc>
          <w:tcPr>
            <w:tcW w:w="786" w:type="pct"/>
          </w:tcPr>
          <w:p w14:paraId="6477DB90" w14:textId="584A7F13" w:rsidR="00AA51F6" w:rsidRPr="000C1797" w:rsidRDefault="00AA51F6" w:rsidP="00AA51F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23.7</w:t>
            </w:r>
          </w:p>
        </w:tc>
        <w:tc>
          <w:tcPr>
            <w:tcW w:w="1081" w:type="pct"/>
          </w:tcPr>
          <w:p w14:paraId="652F11FB" w14:textId="3CF9E94C" w:rsidR="00AA51F6" w:rsidRPr="000C1797" w:rsidRDefault="00AA51F6" w:rsidP="00AA51F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i/>
                <w:iCs/>
                <w:sz w:val="20"/>
                <w:szCs w:val="20"/>
              </w:rPr>
              <w:t> </w:t>
            </w:r>
          </w:p>
        </w:tc>
      </w:tr>
      <w:tr w:rsidR="00AA51F6" w:rsidRPr="008142E3" w14:paraId="6A463C88" w14:textId="77777777" w:rsidTr="00AA51F6">
        <w:tc>
          <w:tcPr>
            <w:cnfStyle w:val="001000000000" w:firstRow="0" w:lastRow="0" w:firstColumn="1" w:lastColumn="0" w:oddVBand="0" w:evenVBand="0" w:oddHBand="0" w:evenHBand="0" w:firstRowFirstColumn="0" w:firstRowLastColumn="0" w:lastRowFirstColumn="0" w:lastRowLastColumn="0"/>
            <w:tcW w:w="405" w:type="pct"/>
          </w:tcPr>
          <w:p w14:paraId="5A01E4B3" w14:textId="5A77E9F1" w:rsidR="00AA51F6" w:rsidRDefault="00AA51F6" w:rsidP="00AA51F6">
            <w:pPr>
              <w:spacing w:before="0" w:after="0" w:line="240" w:lineRule="auto"/>
              <w:rPr>
                <w:rFonts w:cs="Arial"/>
                <w:color w:val="FF0000"/>
                <w:sz w:val="20"/>
                <w:szCs w:val="20"/>
              </w:rPr>
            </w:pPr>
            <w:r>
              <w:rPr>
                <w:rFonts w:cs="Arial"/>
                <w:sz w:val="20"/>
                <w:szCs w:val="20"/>
              </w:rPr>
              <w:t>A3-10</w:t>
            </w:r>
          </w:p>
        </w:tc>
        <w:tc>
          <w:tcPr>
            <w:tcW w:w="621" w:type="pct"/>
          </w:tcPr>
          <w:p w14:paraId="15AF8032" w14:textId="45569A84" w:rsidR="00AA51F6" w:rsidRPr="00FB520F" w:rsidRDefault="00AA51F6" w:rsidP="00AA51F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1.0</w:t>
            </w:r>
          </w:p>
        </w:tc>
        <w:tc>
          <w:tcPr>
            <w:tcW w:w="535" w:type="pct"/>
          </w:tcPr>
          <w:p w14:paraId="08D5B77D" w14:textId="26729D3C" w:rsidR="00AA51F6" w:rsidRPr="00FB520F" w:rsidRDefault="00AA51F6" w:rsidP="00AA51F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20.0</w:t>
            </w:r>
          </w:p>
        </w:tc>
        <w:tc>
          <w:tcPr>
            <w:tcW w:w="786" w:type="pct"/>
          </w:tcPr>
          <w:p w14:paraId="09ECE82B" w14:textId="1606D420" w:rsidR="00AA51F6" w:rsidRPr="00FB520F" w:rsidRDefault="00AA51F6" w:rsidP="00AA51F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40.5</w:t>
            </w:r>
          </w:p>
        </w:tc>
        <w:tc>
          <w:tcPr>
            <w:tcW w:w="786" w:type="pct"/>
          </w:tcPr>
          <w:p w14:paraId="60935E1C" w14:textId="1F04947D" w:rsidR="00AA51F6" w:rsidRPr="00FB520F" w:rsidRDefault="00AA51F6" w:rsidP="00AA51F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10</w:t>
            </w:r>
          </w:p>
        </w:tc>
        <w:tc>
          <w:tcPr>
            <w:tcW w:w="786" w:type="pct"/>
          </w:tcPr>
          <w:p w14:paraId="108E439F" w14:textId="0DC1301E" w:rsidR="00AA51F6" w:rsidRPr="000C1797" w:rsidRDefault="00AA51F6" w:rsidP="00AA51F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22.1</w:t>
            </w:r>
          </w:p>
        </w:tc>
        <w:tc>
          <w:tcPr>
            <w:tcW w:w="1081" w:type="pct"/>
          </w:tcPr>
          <w:p w14:paraId="3CC4F05F" w14:textId="475FA4EC" w:rsidR="00AA51F6" w:rsidRPr="000C1797" w:rsidRDefault="00AA51F6" w:rsidP="00AA51F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i/>
                <w:iCs/>
                <w:sz w:val="20"/>
                <w:szCs w:val="20"/>
              </w:rPr>
              <w:t> </w:t>
            </w:r>
          </w:p>
        </w:tc>
      </w:tr>
      <w:tr w:rsidR="00AA51F6" w:rsidRPr="008142E3" w14:paraId="7236D0F6" w14:textId="77777777" w:rsidTr="00AA51F6">
        <w:tc>
          <w:tcPr>
            <w:cnfStyle w:val="001000000000" w:firstRow="0" w:lastRow="0" w:firstColumn="1" w:lastColumn="0" w:oddVBand="0" w:evenVBand="0" w:oddHBand="0" w:evenHBand="0" w:firstRowFirstColumn="0" w:firstRowLastColumn="0" w:lastRowFirstColumn="0" w:lastRowLastColumn="0"/>
            <w:tcW w:w="405" w:type="pct"/>
          </w:tcPr>
          <w:p w14:paraId="0614D35E" w14:textId="3B46CA26" w:rsidR="00AA51F6" w:rsidRDefault="00AA51F6" w:rsidP="00AA51F6">
            <w:pPr>
              <w:spacing w:before="0" w:after="0" w:line="240" w:lineRule="auto"/>
              <w:rPr>
                <w:rFonts w:cs="Arial"/>
                <w:color w:val="FF0000"/>
                <w:sz w:val="20"/>
                <w:szCs w:val="20"/>
              </w:rPr>
            </w:pPr>
            <w:r>
              <w:rPr>
                <w:rFonts w:cs="Arial"/>
                <w:sz w:val="20"/>
                <w:szCs w:val="20"/>
              </w:rPr>
              <w:t>A3-18, A3-19, A3-20</w:t>
            </w:r>
          </w:p>
        </w:tc>
        <w:tc>
          <w:tcPr>
            <w:tcW w:w="621" w:type="pct"/>
          </w:tcPr>
          <w:p w14:paraId="67FD76B1" w14:textId="25C5FA89" w:rsidR="00AA51F6" w:rsidRPr="00FB520F" w:rsidRDefault="00AA51F6" w:rsidP="00AA51F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2.5</w:t>
            </w:r>
          </w:p>
        </w:tc>
        <w:tc>
          <w:tcPr>
            <w:tcW w:w="535" w:type="pct"/>
          </w:tcPr>
          <w:p w14:paraId="01BF5153" w14:textId="37290E5F" w:rsidR="00AA51F6" w:rsidRPr="00FB520F" w:rsidRDefault="00AA51F6" w:rsidP="00AA51F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20.5</w:t>
            </w:r>
          </w:p>
        </w:tc>
        <w:tc>
          <w:tcPr>
            <w:tcW w:w="786" w:type="pct"/>
          </w:tcPr>
          <w:p w14:paraId="239F9BA5" w14:textId="3D19199F" w:rsidR="00AA51F6" w:rsidRPr="00FB520F" w:rsidRDefault="00AA51F6" w:rsidP="00AA51F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44.7</w:t>
            </w:r>
          </w:p>
        </w:tc>
        <w:tc>
          <w:tcPr>
            <w:tcW w:w="786" w:type="pct"/>
          </w:tcPr>
          <w:p w14:paraId="3D22CF27" w14:textId="06F8AAB4" w:rsidR="00AA51F6" w:rsidRPr="00FB520F" w:rsidRDefault="00AA51F6" w:rsidP="00AA51F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10</w:t>
            </w:r>
          </w:p>
        </w:tc>
        <w:tc>
          <w:tcPr>
            <w:tcW w:w="786" w:type="pct"/>
          </w:tcPr>
          <w:p w14:paraId="7B71DD36" w14:textId="0CB968E0" w:rsidR="00AA51F6" w:rsidRPr="000C1797" w:rsidRDefault="00AA51F6" w:rsidP="00AA51F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26.6</w:t>
            </w:r>
          </w:p>
        </w:tc>
        <w:tc>
          <w:tcPr>
            <w:tcW w:w="1081" w:type="pct"/>
          </w:tcPr>
          <w:p w14:paraId="5A405CD9" w14:textId="3FF916AB" w:rsidR="00AA51F6" w:rsidRPr="000C1797" w:rsidRDefault="00AA51F6" w:rsidP="00AA51F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i/>
                <w:iCs/>
                <w:sz w:val="20"/>
                <w:szCs w:val="20"/>
              </w:rPr>
              <w:t xml:space="preserve">Warning: your receptor is more than 20m further from the kerb than your monitor - treat result with caution. </w:t>
            </w:r>
          </w:p>
        </w:tc>
      </w:tr>
    </w:tbl>
    <w:p w14:paraId="2BDC4FF0" w14:textId="77777777" w:rsidR="009A466A" w:rsidRDefault="009A466A" w:rsidP="00400B0F">
      <w:pPr>
        <w:rPr>
          <w:color w:val="FF0000"/>
        </w:rPr>
      </w:pPr>
    </w:p>
    <w:p w14:paraId="5CD8CB4A" w14:textId="77777777" w:rsidR="001C6976" w:rsidRDefault="001C6976">
      <w:pPr>
        <w:spacing w:before="0" w:after="0" w:line="240" w:lineRule="auto"/>
        <w:rPr>
          <w:rFonts w:eastAsia="Times New Roman"/>
          <w:b/>
          <w:bCs/>
          <w:color w:val="006726"/>
          <w:sz w:val="36"/>
          <w:szCs w:val="28"/>
          <w:shd w:val="clear" w:color="auto" w:fill="E6E6E6"/>
        </w:rPr>
      </w:pPr>
      <w:bookmarkStart w:id="102" w:name="_NO2_Fall-off_with"/>
      <w:bookmarkStart w:id="103" w:name="_Appendix_D:_Map(s)"/>
      <w:bookmarkStart w:id="104" w:name="_Appendix_E:_Map(s)"/>
      <w:bookmarkStart w:id="105" w:name="_Ref55286196"/>
      <w:bookmarkStart w:id="106" w:name="_Ref67662185"/>
      <w:bookmarkStart w:id="107" w:name="_Ref67663483"/>
      <w:bookmarkStart w:id="108" w:name="_Ref67664074"/>
      <w:bookmarkStart w:id="109" w:name="_Toc202259120"/>
      <w:bookmarkEnd w:id="102"/>
      <w:bookmarkEnd w:id="103"/>
      <w:bookmarkEnd w:id="104"/>
      <w:r>
        <w:rPr>
          <w:shd w:val="clear" w:color="auto" w:fill="E6E6E6"/>
        </w:rPr>
        <w:br w:type="page"/>
      </w:r>
    </w:p>
    <w:p w14:paraId="545B71D9" w14:textId="18966621" w:rsidR="0097313B" w:rsidRPr="008474D8" w:rsidRDefault="6DDDB38B" w:rsidP="07F01278">
      <w:pPr>
        <w:pStyle w:val="Heading1"/>
        <w:numPr>
          <w:ilvl w:val="0"/>
          <w:numId w:val="0"/>
        </w:numPr>
      </w:pPr>
      <w:r w:rsidRPr="0040723F">
        <w:rPr>
          <w:shd w:val="clear" w:color="auto" w:fill="E6E6E6"/>
        </w:rPr>
        <w:t xml:space="preserve">Appendix </w:t>
      </w:r>
      <w:r w:rsidR="058D1845" w:rsidRPr="0040723F">
        <w:rPr>
          <w:shd w:val="clear" w:color="auto" w:fill="E6E6E6"/>
        </w:rPr>
        <w:t>D</w:t>
      </w:r>
      <w:r w:rsidRPr="0040723F">
        <w:rPr>
          <w:shd w:val="clear" w:color="auto" w:fill="E6E6E6"/>
        </w:rPr>
        <w:t>: Map(s) of Monitoring Locations and AQMAs</w:t>
      </w:r>
      <w:bookmarkEnd w:id="105"/>
      <w:bookmarkEnd w:id="106"/>
      <w:bookmarkEnd w:id="107"/>
      <w:bookmarkEnd w:id="108"/>
      <w:bookmarkEnd w:id="109"/>
    </w:p>
    <w:p w14:paraId="6E7215A6" w14:textId="77777777" w:rsidR="001C6976" w:rsidRDefault="001C6976" w:rsidP="07F01278">
      <w:pPr>
        <w:pStyle w:val="Caption"/>
        <w:rPr>
          <w:shd w:val="clear" w:color="auto" w:fill="E6E6E6"/>
        </w:rPr>
      </w:pPr>
      <w:bookmarkStart w:id="110" w:name="_Toc189665278"/>
    </w:p>
    <w:p w14:paraId="2EBE1D72" w14:textId="77777777" w:rsidR="001C6976" w:rsidRDefault="001C6976" w:rsidP="07F01278">
      <w:pPr>
        <w:pStyle w:val="Caption"/>
        <w:rPr>
          <w:shd w:val="clear" w:color="auto" w:fill="E6E6E6"/>
        </w:rPr>
      </w:pPr>
    </w:p>
    <w:p w14:paraId="17AE0C55" w14:textId="77777777" w:rsidR="001C6976" w:rsidRDefault="001C6976" w:rsidP="07F01278">
      <w:pPr>
        <w:pStyle w:val="Caption"/>
        <w:rPr>
          <w:shd w:val="clear" w:color="auto" w:fill="E6E6E6"/>
        </w:rPr>
      </w:pPr>
    </w:p>
    <w:p w14:paraId="458124F6" w14:textId="77777777" w:rsidR="001C6976" w:rsidRDefault="001C6976" w:rsidP="07F01278">
      <w:pPr>
        <w:pStyle w:val="Caption"/>
        <w:rPr>
          <w:shd w:val="clear" w:color="auto" w:fill="E6E6E6"/>
        </w:rPr>
      </w:pPr>
    </w:p>
    <w:p w14:paraId="2480D3D5" w14:textId="77777777" w:rsidR="001C6976" w:rsidRDefault="001C6976" w:rsidP="07F01278">
      <w:pPr>
        <w:pStyle w:val="Caption"/>
        <w:rPr>
          <w:shd w:val="clear" w:color="auto" w:fill="E6E6E6"/>
        </w:rPr>
      </w:pPr>
    </w:p>
    <w:p w14:paraId="4D5EC1BD" w14:textId="77777777" w:rsidR="001C6976" w:rsidRDefault="001C6976" w:rsidP="07F01278">
      <w:pPr>
        <w:pStyle w:val="Caption"/>
        <w:rPr>
          <w:shd w:val="clear" w:color="auto" w:fill="E6E6E6"/>
        </w:rPr>
      </w:pPr>
    </w:p>
    <w:p w14:paraId="465D5DBE" w14:textId="77777777" w:rsidR="001C6976" w:rsidRDefault="001C6976" w:rsidP="07F01278">
      <w:pPr>
        <w:pStyle w:val="Caption"/>
        <w:rPr>
          <w:shd w:val="clear" w:color="auto" w:fill="E6E6E6"/>
        </w:rPr>
      </w:pPr>
    </w:p>
    <w:p w14:paraId="2D9E2493" w14:textId="77777777" w:rsidR="001C6976" w:rsidRDefault="001C6976" w:rsidP="07F01278">
      <w:pPr>
        <w:pStyle w:val="Caption"/>
        <w:rPr>
          <w:shd w:val="clear" w:color="auto" w:fill="E6E6E6"/>
        </w:rPr>
      </w:pPr>
    </w:p>
    <w:p w14:paraId="12535849" w14:textId="77777777" w:rsidR="001C6976" w:rsidRDefault="001C6976" w:rsidP="07F01278">
      <w:pPr>
        <w:pStyle w:val="Caption"/>
        <w:rPr>
          <w:shd w:val="clear" w:color="auto" w:fill="E6E6E6"/>
        </w:rPr>
      </w:pPr>
    </w:p>
    <w:p w14:paraId="07D95D85" w14:textId="77777777" w:rsidR="001C6976" w:rsidRDefault="001C6976" w:rsidP="07F01278">
      <w:pPr>
        <w:pStyle w:val="Caption"/>
        <w:rPr>
          <w:shd w:val="clear" w:color="auto" w:fill="E6E6E6"/>
        </w:rPr>
      </w:pPr>
    </w:p>
    <w:p w14:paraId="551375D9" w14:textId="77777777" w:rsidR="001C6976" w:rsidRDefault="001C6976" w:rsidP="07F01278">
      <w:pPr>
        <w:pStyle w:val="Caption"/>
        <w:rPr>
          <w:shd w:val="clear" w:color="auto" w:fill="E6E6E6"/>
        </w:rPr>
      </w:pPr>
    </w:p>
    <w:bookmarkEnd w:id="110"/>
    <w:p w14:paraId="47FBDE0D" w14:textId="2B321D42" w:rsidR="00F0319B" w:rsidRDefault="006D5892" w:rsidP="001C6976">
      <w:pPr>
        <w:pStyle w:val="Caption"/>
      </w:pPr>
      <w:r>
        <w:rPr>
          <w:noProof/>
        </w:rPr>
        <w:drawing>
          <wp:inline distT="0" distB="0" distL="0" distR="0" wp14:anchorId="53CF255A" wp14:editId="6E9468A0">
            <wp:extent cx="8641480" cy="6236043"/>
            <wp:effectExtent l="0" t="0" r="7620" b="0"/>
            <wp:docPr id="4098058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05834" name=""/>
                    <pic:cNvPicPr/>
                  </pic:nvPicPr>
                  <pic:blipFill>
                    <a:blip r:embed="rId65"/>
                    <a:stretch>
                      <a:fillRect/>
                    </a:stretch>
                  </pic:blipFill>
                  <pic:spPr>
                    <a:xfrm>
                      <a:off x="0" y="0"/>
                      <a:ext cx="8668963" cy="6255876"/>
                    </a:xfrm>
                    <a:prstGeom prst="rect">
                      <a:avLst/>
                    </a:prstGeom>
                  </pic:spPr>
                </pic:pic>
              </a:graphicData>
            </a:graphic>
          </wp:inline>
        </w:drawing>
      </w:r>
    </w:p>
    <w:p w14:paraId="63928587" w14:textId="4E8540F9" w:rsidR="00401831" w:rsidRPr="00F0319B" w:rsidRDefault="00F54098" w:rsidP="00400B0F">
      <w:pPr>
        <w:jc w:val="center"/>
      </w:pPr>
      <w:r>
        <w:rPr>
          <w:noProof/>
        </w:rPr>
        <w:drawing>
          <wp:inline distT="0" distB="0" distL="0" distR="0" wp14:anchorId="691A6DAA" wp14:editId="35EE1176">
            <wp:extent cx="8514080" cy="6115685"/>
            <wp:effectExtent l="0" t="0" r="0" b="0"/>
            <wp:docPr id="19397243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724364" name=""/>
                    <pic:cNvPicPr/>
                  </pic:nvPicPr>
                  <pic:blipFill>
                    <a:blip r:embed="rId66"/>
                    <a:stretch>
                      <a:fillRect/>
                    </a:stretch>
                  </pic:blipFill>
                  <pic:spPr>
                    <a:xfrm>
                      <a:off x="0" y="0"/>
                      <a:ext cx="8514080" cy="6115685"/>
                    </a:xfrm>
                    <a:prstGeom prst="rect">
                      <a:avLst/>
                    </a:prstGeom>
                  </pic:spPr>
                </pic:pic>
              </a:graphicData>
            </a:graphic>
          </wp:inline>
        </w:drawing>
      </w:r>
    </w:p>
    <w:p w14:paraId="4AC6B443" w14:textId="77777777" w:rsidR="0097313B" w:rsidRDefault="00F54098" w:rsidP="00400B0F">
      <w:r>
        <w:rPr>
          <w:noProof/>
        </w:rPr>
        <w:drawing>
          <wp:inline distT="0" distB="0" distL="0" distR="0" wp14:anchorId="71C773AB" wp14:editId="039D8BC4">
            <wp:extent cx="8958629" cy="6277232"/>
            <wp:effectExtent l="0" t="0" r="0" b="9525"/>
            <wp:docPr id="20531915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191504" name=""/>
                    <pic:cNvPicPr/>
                  </pic:nvPicPr>
                  <pic:blipFill>
                    <a:blip r:embed="rId67"/>
                    <a:stretch>
                      <a:fillRect/>
                    </a:stretch>
                  </pic:blipFill>
                  <pic:spPr>
                    <a:xfrm>
                      <a:off x="0" y="0"/>
                      <a:ext cx="8961428" cy="6279193"/>
                    </a:xfrm>
                    <a:prstGeom prst="rect">
                      <a:avLst/>
                    </a:prstGeom>
                  </pic:spPr>
                </pic:pic>
              </a:graphicData>
            </a:graphic>
          </wp:inline>
        </w:drawing>
      </w:r>
    </w:p>
    <w:p w14:paraId="1D49ACBF" w14:textId="4903DD0E" w:rsidR="003D0244" w:rsidRDefault="00F4672F" w:rsidP="00400B0F">
      <w:r w:rsidRPr="00F4672F">
        <w:drawing>
          <wp:inline distT="0" distB="0" distL="0" distR="0" wp14:anchorId="34444AFD" wp14:editId="0530DDF1">
            <wp:extent cx="9532873" cy="5660801"/>
            <wp:effectExtent l="0" t="0" r="0" b="0"/>
            <wp:docPr id="789732737"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732737" name="Picture 1" descr="A map of a city&#10;&#10;AI-generated content may be incorrect."/>
                    <pic:cNvPicPr/>
                  </pic:nvPicPr>
                  <pic:blipFill>
                    <a:blip r:embed="rId68"/>
                    <a:stretch>
                      <a:fillRect/>
                    </a:stretch>
                  </pic:blipFill>
                  <pic:spPr>
                    <a:xfrm>
                      <a:off x="0" y="0"/>
                      <a:ext cx="9555407" cy="5674182"/>
                    </a:xfrm>
                    <a:prstGeom prst="rect">
                      <a:avLst/>
                    </a:prstGeom>
                  </pic:spPr>
                </pic:pic>
              </a:graphicData>
            </a:graphic>
          </wp:inline>
        </w:drawing>
      </w:r>
    </w:p>
    <w:p w14:paraId="00D68DA4" w14:textId="29D6A4AD" w:rsidR="0069528E" w:rsidRPr="0097313B" w:rsidRDefault="004A0E6B" w:rsidP="00400B0F">
      <w:pPr>
        <w:sectPr w:rsidR="0069528E" w:rsidRPr="0097313B" w:rsidSect="00A87CF9">
          <w:footerReference w:type="default" r:id="rId69"/>
          <w:footerReference w:type="first" r:id="rId70"/>
          <w:pgSz w:w="16838" w:h="11899" w:orient="landscape" w:code="9"/>
          <w:pgMar w:top="1134" w:right="1134" w:bottom="1134" w:left="1134" w:header="340" w:footer="340" w:gutter="0"/>
          <w:cols w:space="708"/>
          <w:docGrid w:linePitch="326"/>
        </w:sectPr>
      </w:pPr>
      <w:r w:rsidRPr="004A0E6B">
        <w:rPr>
          <w:noProof/>
        </w:rPr>
        <w:drawing>
          <wp:inline distT="0" distB="0" distL="0" distR="0" wp14:anchorId="1D2DFE70" wp14:editId="38A4EAF6">
            <wp:extent cx="8545195" cy="6115685"/>
            <wp:effectExtent l="0" t="0" r="8255" b="0"/>
            <wp:docPr id="1606964056"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964056" name="Picture 1" descr="A map of a city&#10;&#10;AI-generated content may be incorrect."/>
                    <pic:cNvPicPr/>
                  </pic:nvPicPr>
                  <pic:blipFill>
                    <a:blip r:embed="rId71"/>
                    <a:stretch>
                      <a:fillRect/>
                    </a:stretch>
                  </pic:blipFill>
                  <pic:spPr>
                    <a:xfrm>
                      <a:off x="0" y="0"/>
                      <a:ext cx="8545195" cy="6115685"/>
                    </a:xfrm>
                    <a:prstGeom prst="rect">
                      <a:avLst/>
                    </a:prstGeom>
                  </pic:spPr>
                </pic:pic>
              </a:graphicData>
            </a:graphic>
          </wp:inline>
        </w:drawing>
      </w:r>
      <w:r w:rsidR="00302F13" w:rsidRPr="00302F13">
        <w:rPr>
          <w:noProof/>
        </w:rPr>
        <w:t xml:space="preserve"> </w:t>
      </w:r>
      <w:r w:rsidR="00302F13">
        <w:rPr>
          <w:noProof/>
        </w:rPr>
        <w:drawing>
          <wp:inline distT="0" distB="0" distL="0" distR="0" wp14:anchorId="0D9DA1C1" wp14:editId="326FA7EF">
            <wp:extent cx="8814197" cy="6293708"/>
            <wp:effectExtent l="0" t="0" r="6350" b="0"/>
            <wp:docPr id="45441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4185" name=""/>
                    <pic:cNvPicPr/>
                  </pic:nvPicPr>
                  <pic:blipFill>
                    <a:blip r:embed="rId72"/>
                    <a:stretch>
                      <a:fillRect/>
                    </a:stretch>
                  </pic:blipFill>
                  <pic:spPr>
                    <a:xfrm>
                      <a:off x="0" y="0"/>
                      <a:ext cx="8816179" cy="6295123"/>
                    </a:xfrm>
                    <a:prstGeom prst="rect">
                      <a:avLst/>
                    </a:prstGeom>
                  </pic:spPr>
                </pic:pic>
              </a:graphicData>
            </a:graphic>
          </wp:inline>
        </w:drawing>
      </w:r>
      <w:r w:rsidR="00BC7BAA" w:rsidRPr="00BC7BAA">
        <w:rPr>
          <w:noProof/>
        </w:rPr>
        <w:t xml:space="preserve"> </w:t>
      </w:r>
      <w:r w:rsidR="00BC7BAA">
        <w:rPr>
          <w:noProof/>
        </w:rPr>
        <w:drawing>
          <wp:inline distT="0" distB="0" distL="0" distR="0" wp14:anchorId="479F384E" wp14:editId="64494342">
            <wp:extent cx="8964094" cy="6425513"/>
            <wp:effectExtent l="0" t="0" r="8890" b="0"/>
            <wp:docPr id="1854658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65804" name=""/>
                    <pic:cNvPicPr/>
                  </pic:nvPicPr>
                  <pic:blipFill>
                    <a:blip r:embed="rId73"/>
                    <a:stretch>
                      <a:fillRect/>
                    </a:stretch>
                  </pic:blipFill>
                  <pic:spPr>
                    <a:xfrm>
                      <a:off x="0" y="0"/>
                      <a:ext cx="8968835" cy="6428911"/>
                    </a:xfrm>
                    <a:prstGeom prst="rect">
                      <a:avLst/>
                    </a:prstGeom>
                  </pic:spPr>
                </pic:pic>
              </a:graphicData>
            </a:graphic>
          </wp:inline>
        </w:drawing>
      </w:r>
      <w:r w:rsidR="002A6A40" w:rsidRPr="002A6A40">
        <w:rPr>
          <w:noProof/>
        </w:rPr>
        <w:t xml:space="preserve"> </w:t>
      </w:r>
      <w:r w:rsidR="002A6A40">
        <w:rPr>
          <w:noProof/>
        </w:rPr>
        <w:drawing>
          <wp:inline distT="0" distB="0" distL="0" distR="0" wp14:anchorId="6C3CA786" wp14:editId="2DBE4801">
            <wp:extent cx="9139812" cy="6219567"/>
            <wp:effectExtent l="0" t="0" r="4445" b="0"/>
            <wp:docPr id="2705435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543546" name=""/>
                    <pic:cNvPicPr/>
                  </pic:nvPicPr>
                  <pic:blipFill>
                    <a:blip r:embed="rId74"/>
                    <a:stretch>
                      <a:fillRect/>
                    </a:stretch>
                  </pic:blipFill>
                  <pic:spPr>
                    <a:xfrm>
                      <a:off x="0" y="0"/>
                      <a:ext cx="9142448" cy="6221361"/>
                    </a:xfrm>
                    <a:prstGeom prst="rect">
                      <a:avLst/>
                    </a:prstGeom>
                  </pic:spPr>
                </pic:pic>
              </a:graphicData>
            </a:graphic>
          </wp:inline>
        </w:drawing>
      </w:r>
      <w:r w:rsidR="00EF5416" w:rsidRPr="00EF5416">
        <w:rPr>
          <w:noProof/>
        </w:rPr>
        <w:t xml:space="preserve"> </w:t>
      </w:r>
      <w:r w:rsidR="00EF5416">
        <w:rPr>
          <w:noProof/>
        </w:rPr>
        <w:drawing>
          <wp:inline distT="0" distB="0" distL="0" distR="0" wp14:anchorId="228A3B48" wp14:editId="355FBFEB">
            <wp:extent cx="9325865" cy="6227805"/>
            <wp:effectExtent l="0" t="0" r="8890" b="1905"/>
            <wp:docPr id="15042413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241339" name=""/>
                    <pic:cNvPicPr/>
                  </pic:nvPicPr>
                  <pic:blipFill>
                    <a:blip r:embed="rId75"/>
                    <a:stretch>
                      <a:fillRect/>
                    </a:stretch>
                  </pic:blipFill>
                  <pic:spPr>
                    <a:xfrm>
                      <a:off x="0" y="0"/>
                      <a:ext cx="9328504" cy="6229567"/>
                    </a:xfrm>
                    <a:prstGeom prst="rect">
                      <a:avLst/>
                    </a:prstGeom>
                  </pic:spPr>
                </pic:pic>
              </a:graphicData>
            </a:graphic>
          </wp:inline>
        </w:drawing>
      </w:r>
      <w:r w:rsidR="002A72AF" w:rsidRPr="002A72AF">
        <w:rPr>
          <w:noProof/>
        </w:rPr>
        <w:t xml:space="preserve"> </w:t>
      </w:r>
      <w:r w:rsidR="002A72AF">
        <w:rPr>
          <w:noProof/>
        </w:rPr>
        <w:drawing>
          <wp:inline distT="0" distB="0" distL="0" distR="0" wp14:anchorId="0466BD17" wp14:editId="74441D6C">
            <wp:extent cx="9166935" cy="6219567"/>
            <wp:effectExtent l="0" t="0" r="0" b="0"/>
            <wp:docPr id="16298605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860512" name=""/>
                    <pic:cNvPicPr/>
                  </pic:nvPicPr>
                  <pic:blipFill>
                    <a:blip r:embed="rId76"/>
                    <a:stretch>
                      <a:fillRect/>
                    </a:stretch>
                  </pic:blipFill>
                  <pic:spPr>
                    <a:xfrm>
                      <a:off x="0" y="0"/>
                      <a:ext cx="9169548" cy="6221340"/>
                    </a:xfrm>
                    <a:prstGeom prst="rect">
                      <a:avLst/>
                    </a:prstGeom>
                  </pic:spPr>
                </pic:pic>
              </a:graphicData>
            </a:graphic>
          </wp:inline>
        </w:drawing>
      </w:r>
      <w:r w:rsidR="00B8570D" w:rsidRPr="00B8570D">
        <w:rPr>
          <w:noProof/>
        </w:rPr>
        <w:t xml:space="preserve"> </w:t>
      </w:r>
      <w:r w:rsidR="00B8570D">
        <w:rPr>
          <w:noProof/>
        </w:rPr>
        <w:drawing>
          <wp:inline distT="0" distB="0" distL="0" distR="0" wp14:anchorId="47046B76" wp14:editId="1DB121E9">
            <wp:extent cx="8959025" cy="6318422"/>
            <wp:effectExtent l="0" t="0" r="0" b="6350"/>
            <wp:docPr id="19423135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313564" name=""/>
                    <pic:cNvPicPr/>
                  </pic:nvPicPr>
                  <pic:blipFill>
                    <a:blip r:embed="rId77"/>
                    <a:stretch>
                      <a:fillRect/>
                    </a:stretch>
                  </pic:blipFill>
                  <pic:spPr>
                    <a:xfrm>
                      <a:off x="0" y="0"/>
                      <a:ext cx="8962020" cy="6320534"/>
                    </a:xfrm>
                    <a:prstGeom prst="rect">
                      <a:avLst/>
                    </a:prstGeom>
                  </pic:spPr>
                </pic:pic>
              </a:graphicData>
            </a:graphic>
          </wp:inline>
        </w:drawing>
      </w:r>
      <w:r w:rsidR="00823035" w:rsidRPr="00823035">
        <w:rPr>
          <w:noProof/>
        </w:rPr>
        <w:t xml:space="preserve"> </w:t>
      </w:r>
      <w:r w:rsidR="00823035">
        <w:rPr>
          <w:noProof/>
        </w:rPr>
        <w:drawing>
          <wp:inline distT="0" distB="0" distL="0" distR="0" wp14:anchorId="258AB585" wp14:editId="5193B403">
            <wp:extent cx="9084740" cy="6293708"/>
            <wp:effectExtent l="0" t="0" r="2540" b="0"/>
            <wp:docPr id="315218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21827" name=""/>
                    <pic:cNvPicPr/>
                  </pic:nvPicPr>
                  <pic:blipFill>
                    <a:blip r:embed="rId78"/>
                    <a:stretch>
                      <a:fillRect/>
                    </a:stretch>
                  </pic:blipFill>
                  <pic:spPr>
                    <a:xfrm>
                      <a:off x="0" y="0"/>
                      <a:ext cx="9087883" cy="6295886"/>
                    </a:xfrm>
                    <a:prstGeom prst="rect">
                      <a:avLst/>
                    </a:prstGeom>
                  </pic:spPr>
                </pic:pic>
              </a:graphicData>
            </a:graphic>
          </wp:inline>
        </w:drawing>
      </w:r>
      <w:r w:rsidR="002F64CF" w:rsidRPr="002F64CF">
        <w:rPr>
          <w:noProof/>
        </w:rPr>
        <w:t xml:space="preserve"> </w:t>
      </w:r>
      <w:r w:rsidR="002F64CF">
        <w:rPr>
          <w:noProof/>
        </w:rPr>
        <w:drawing>
          <wp:inline distT="0" distB="0" distL="0" distR="0" wp14:anchorId="21F0A338" wp14:editId="43265BF2">
            <wp:extent cx="9180551" cy="6268994"/>
            <wp:effectExtent l="0" t="0" r="1905" b="0"/>
            <wp:docPr id="19381327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132778" name=""/>
                    <pic:cNvPicPr/>
                  </pic:nvPicPr>
                  <pic:blipFill>
                    <a:blip r:embed="rId79"/>
                    <a:stretch>
                      <a:fillRect/>
                    </a:stretch>
                  </pic:blipFill>
                  <pic:spPr>
                    <a:xfrm>
                      <a:off x="0" y="0"/>
                      <a:ext cx="9182679" cy="6270447"/>
                    </a:xfrm>
                    <a:prstGeom prst="rect">
                      <a:avLst/>
                    </a:prstGeom>
                  </pic:spPr>
                </pic:pic>
              </a:graphicData>
            </a:graphic>
          </wp:inline>
        </w:drawing>
      </w:r>
      <w:r w:rsidR="00187035" w:rsidRPr="00187035">
        <w:rPr>
          <w:noProof/>
        </w:rPr>
        <w:t xml:space="preserve"> </w:t>
      </w:r>
      <w:r w:rsidR="00187035">
        <w:rPr>
          <w:noProof/>
        </w:rPr>
        <w:drawing>
          <wp:inline distT="0" distB="0" distL="0" distR="0" wp14:anchorId="73401380" wp14:editId="16257E39">
            <wp:extent cx="9124831" cy="6178378"/>
            <wp:effectExtent l="0" t="0" r="635" b="0"/>
            <wp:docPr id="7239852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985255" name=""/>
                    <pic:cNvPicPr/>
                  </pic:nvPicPr>
                  <pic:blipFill>
                    <a:blip r:embed="rId80"/>
                    <a:stretch>
                      <a:fillRect/>
                    </a:stretch>
                  </pic:blipFill>
                  <pic:spPr>
                    <a:xfrm>
                      <a:off x="0" y="0"/>
                      <a:ext cx="9126739" cy="6179670"/>
                    </a:xfrm>
                    <a:prstGeom prst="rect">
                      <a:avLst/>
                    </a:prstGeom>
                  </pic:spPr>
                </pic:pic>
              </a:graphicData>
            </a:graphic>
          </wp:inline>
        </w:drawing>
      </w:r>
    </w:p>
    <w:p w14:paraId="420472B8" w14:textId="762A198B" w:rsidR="00F1472B" w:rsidRPr="008474D8" w:rsidRDefault="16DF0102" w:rsidP="07F01278">
      <w:pPr>
        <w:pStyle w:val="Heading1"/>
        <w:numPr>
          <w:ilvl w:val="0"/>
          <w:numId w:val="0"/>
        </w:numPr>
      </w:pPr>
      <w:bookmarkStart w:id="111" w:name="_Toc202259121"/>
      <w:r w:rsidRPr="0040723F">
        <w:rPr>
          <w:shd w:val="clear" w:color="auto" w:fill="E6E6E6"/>
        </w:rPr>
        <w:t xml:space="preserve">Appendix </w:t>
      </w:r>
      <w:r w:rsidR="058D1845" w:rsidRPr="0040723F">
        <w:rPr>
          <w:shd w:val="clear" w:color="auto" w:fill="E6E6E6"/>
        </w:rPr>
        <w:t>E</w:t>
      </w:r>
      <w:r w:rsidRPr="0040723F">
        <w:rPr>
          <w:shd w:val="clear" w:color="auto" w:fill="E6E6E6"/>
        </w:rPr>
        <w:t>: Summary of Air Quality Objectives in England</w:t>
      </w:r>
      <w:bookmarkEnd w:id="111"/>
    </w:p>
    <w:p w14:paraId="16FEC4E9" w14:textId="1957BD10" w:rsidR="001243D3" w:rsidRPr="008474D8" w:rsidRDefault="678B9505" w:rsidP="07F01278">
      <w:pPr>
        <w:pStyle w:val="Caption"/>
      </w:pPr>
      <w:bookmarkStart w:id="112" w:name="_Ref55286084"/>
      <w:bookmarkStart w:id="113" w:name="_Toc65750662"/>
      <w:bookmarkStart w:id="114" w:name="_Toc161820882"/>
      <w:r w:rsidRPr="0040723F">
        <w:rPr>
          <w:shd w:val="clear" w:color="auto" w:fill="E6E6E6"/>
        </w:rPr>
        <w:t>Table E.</w:t>
      </w:r>
      <w:r w:rsidR="00647227">
        <w:rPr>
          <w:color w:val="2B579A"/>
          <w:shd w:val="clear" w:color="auto" w:fill="E6E6E6"/>
        </w:rPr>
        <w:fldChar w:fldCharType="begin"/>
      </w:r>
      <w:r w:rsidR="00647227">
        <w:instrText>SEQ Table_E \* ARABIC</w:instrText>
      </w:r>
      <w:r w:rsidR="00647227">
        <w:rPr>
          <w:color w:val="2B579A"/>
          <w:shd w:val="clear" w:color="auto" w:fill="E6E6E6"/>
        </w:rPr>
        <w:fldChar w:fldCharType="separate"/>
      </w:r>
      <w:r w:rsidR="00AD7F81">
        <w:rPr>
          <w:noProof/>
        </w:rPr>
        <w:t>1</w:t>
      </w:r>
      <w:r w:rsidR="00647227">
        <w:rPr>
          <w:color w:val="2B579A"/>
          <w:shd w:val="clear" w:color="auto" w:fill="E6E6E6"/>
        </w:rPr>
        <w:fldChar w:fldCharType="end"/>
      </w:r>
      <w:bookmarkEnd w:id="112"/>
      <w:r w:rsidRPr="0040723F">
        <w:rPr>
          <w:shd w:val="clear" w:color="auto" w:fill="E6E6E6"/>
        </w:rPr>
        <w:t xml:space="preserve"> </w:t>
      </w:r>
      <w:r w:rsidR="48D363E0" w:rsidRPr="0040723F">
        <w:rPr>
          <w:shd w:val="clear" w:color="auto" w:fill="E6E6E6"/>
        </w:rPr>
        <w:t>– Air Quality Objectives in England</w:t>
      </w:r>
      <w:r w:rsidR="001243D3" w:rsidRPr="008474D8">
        <w:rPr>
          <w:rStyle w:val="FootnoteReference"/>
        </w:rPr>
        <w:footnoteReference w:id="17"/>
      </w:r>
      <w:bookmarkEnd w:id="113"/>
      <w:bookmarkEnd w:id="114"/>
    </w:p>
    <w:tbl>
      <w:tblPr>
        <w:tblStyle w:val="TableStyle4"/>
        <w:tblW w:w="0" w:type="auto"/>
        <w:tblLook w:val="04A0" w:firstRow="1" w:lastRow="0" w:firstColumn="1" w:lastColumn="0" w:noHBand="0" w:noVBand="1"/>
      </w:tblPr>
      <w:tblGrid>
        <w:gridCol w:w="2405"/>
        <w:gridCol w:w="5387"/>
        <w:gridCol w:w="1829"/>
      </w:tblGrid>
      <w:tr w:rsidR="00130A54" w:rsidRPr="0097313B" w14:paraId="7A8605B7" w14:textId="77777777" w:rsidTr="0040723F">
        <w:trPr>
          <w:cnfStyle w:val="100000000000" w:firstRow="1" w:lastRow="0" w:firstColumn="0" w:lastColumn="0" w:oddVBand="0" w:evenVBand="0" w:oddHBand="0" w:evenHBand="0" w:firstRowFirstColumn="0" w:firstRowLastColumn="0" w:lastRowFirstColumn="0" w:lastRowLastColumn="0"/>
          <w:trHeight w:val="697"/>
          <w:tblHeader/>
        </w:trPr>
        <w:tc>
          <w:tcPr>
            <w:cnfStyle w:val="001000000000" w:firstRow="0" w:lastRow="0" w:firstColumn="1" w:lastColumn="0" w:oddVBand="0" w:evenVBand="0" w:oddHBand="0" w:evenHBand="0" w:firstRowFirstColumn="0" w:firstRowLastColumn="0" w:lastRowFirstColumn="0" w:lastRowLastColumn="0"/>
            <w:tcW w:w="0" w:type="dxa"/>
          </w:tcPr>
          <w:p w14:paraId="2163D8CB" w14:textId="77777777" w:rsidR="00130A54" w:rsidRPr="00130A54" w:rsidRDefault="00130A54" w:rsidP="002A068B">
            <w:pPr>
              <w:spacing w:line="240" w:lineRule="auto"/>
              <w:rPr>
                <w:rFonts w:cs="Arial"/>
                <w:sz w:val="20"/>
              </w:rPr>
            </w:pPr>
            <w:r w:rsidRPr="00130A54">
              <w:rPr>
                <w:rFonts w:cs="Arial"/>
                <w:sz w:val="20"/>
              </w:rPr>
              <w:t>Pollutant</w:t>
            </w:r>
          </w:p>
        </w:tc>
        <w:tc>
          <w:tcPr>
            <w:tcW w:w="0" w:type="dxa"/>
          </w:tcPr>
          <w:p w14:paraId="5F4687F0" w14:textId="08B91FE4" w:rsidR="00130A54" w:rsidRPr="00130A54" w:rsidRDefault="00130A54" w:rsidP="002A068B">
            <w:pPr>
              <w:spacing w:line="240" w:lineRule="auto"/>
              <w:cnfStyle w:val="100000000000" w:firstRow="1" w:lastRow="0" w:firstColumn="0" w:lastColumn="0" w:oddVBand="0" w:evenVBand="0" w:oddHBand="0" w:evenHBand="0" w:firstRowFirstColumn="0" w:firstRowLastColumn="0" w:lastRowFirstColumn="0" w:lastRowLastColumn="0"/>
              <w:rPr>
                <w:rFonts w:cs="Arial"/>
                <w:sz w:val="20"/>
              </w:rPr>
            </w:pPr>
            <w:r w:rsidRPr="00130A54">
              <w:rPr>
                <w:rFonts w:cs="Arial"/>
                <w:sz w:val="20"/>
              </w:rPr>
              <w:t>Air Quality Objective: Concentration</w:t>
            </w:r>
          </w:p>
        </w:tc>
        <w:tc>
          <w:tcPr>
            <w:tcW w:w="0" w:type="dxa"/>
          </w:tcPr>
          <w:p w14:paraId="0E80B3FF" w14:textId="63AD7FB9" w:rsidR="00130A54" w:rsidRPr="00130A54" w:rsidRDefault="00130A54" w:rsidP="002A068B">
            <w:pPr>
              <w:spacing w:line="240" w:lineRule="auto"/>
              <w:cnfStyle w:val="100000000000" w:firstRow="1" w:lastRow="0" w:firstColumn="0" w:lastColumn="0" w:oddVBand="0" w:evenVBand="0" w:oddHBand="0" w:evenHBand="0" w:firstRowFirstColumn="0" w:firstRowLastColumn="0" w:lastRowFirstColumn="0" w:lastRowLastColumn="0"/>
              <w:rPr>
                <w:rFonts w:cs="Arial"/>
                <w:sz w:val="20"/>
              </w:rPr>
            </w:pPr>
            <w:r w:rsidRPr="00130A54">
              <w:rPr>
                <w:rFonts w:cs="Arial"/>
                <w:sz w:val="20"/>
              </w:rPr>
              <w:t>Air Quality Objective: Measured as</w:t>
            </w:r>
          </w:p>
        </w:tc>
      </w:tr>
      <w:tr w:rsidR="00116356" w:rsidRPr="0097313B" w14:paraId="0B54C663" w14:textId="77777777" w:rsidTr="07F01278">
        <w:trPr>
          <w:trHeight w:val="306"/>
        </w:trPr>
        <w:tc>
          <w:tcPr>
            <w:cnfStyle w:val="001000000000" w:firstRow="0" w:lastRow="0" w:firstColumn="1" w:lastColumn="0" w:oddVBand="0" w:evenVBand="0" w:oddHBand="0" w:evenHBand="0" w:firstRowFirstColumn="0" w:firstRowLastColumn="0" w:lastRowFirstColumn="0" w:lastRowLastColumn="0"/>
            <w:tcW w:w="2405" w:type="dxa"/>
          </w:tcPr>
          <w:p w14:paraId="33BC20A0" w14:textId="77777777" w:rsidR="00116356" w:rsidRPr="0097313B" w:rsidRDefault="00116356" w:rsidP="002A068B">
            <w:pPr>
              <w:spacing w:line="240" w:lineRule="auto"/>
              <w:rPr>
                <w:rFonts w:cs="Arial"/>
                <w:sz w:val="20"/>
              </w:rPr>
            </w:pPr>
            <w:r w:rsidRPr="0097313B">
              <w:rPr>
                <w:rFonts w:cs="Arial"/>
                <w:sz w:val="20"/>
              </w:rPr>
              <w:t>Nitrogen Dioxide (NO</w:t>
            </w:r>
            <w:r w:rsidRPr="0097313B">
              <w:rPr>
                <w:rFonts w:cs="Arial"/>
                <w:sz w:val="20"/>
                <w:vertAlign w:val="subscript"/>
              </w:rPr>
              <w:t>2</w:t>
            </w:r>
            <w:r w:rsidRPr="0097313B">
              <w:rPr>
                <w:rFonts w:cs="Arial"/>
                <w:sz w:val="20"/>
              </w:rPr>
              <w:t>)</w:t>
            </w:r>
          </w:p>
        </w:tc>
        <w:tc>
          <w:tcPr>
            <w:tcW w:w="5387" w:type="dxa"/>
          </w:tcPr>
          <w:p w14:paraId="533C6DDB" w14:textId="497C0FA2"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200µg/m</w:t>
            </w:r>
            <w:r w:rsidRPr="0097313B">
              <w:rPr>
                <w:rFonts w:cs="Arial"/>
                <w:sz w:val="20"/>
                <w:vertAlign w:val="superscript"/>
              </w:rPr>
              <w:t>3</w:t>
            </w:r>
            <w:r w:rsidRPr="0097313B">
              <w:rPr>
                <w:rFonts w:cs="Arial"/>
                <w:sz w:val="20"/>
              </w:rPr>
              <w:t xml:space="preserve"> not to be exceeded more than 18 times a year</w:t>
            </w:r>
          </w:p>
        </w:tc>
        <w:tc>
          <w:tcPr>
            <w:tcW w:w="1829" w:type="dxa"/>
          </w:tcPr>
          <w:p w14:paraId="504F3FF0"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1-hour mean</w:t>
            </w:r>
          </w:p>
        </w:tc>
      </w:tr>
      <w:tr w:rsidR="00116356" w:rsidRPr="0097313B" w14:paraId="793836D0" w14:textId="77777777" w:rsidTr="07F01278">
        <w:trPr>
          <w:trHeight w:val="305"/>
        </w:trPr>
        <w:tc>
          <w:tcPr>
            <w:cnfStyle w:val="001000000000" w:firstRow="0" w:lastRow="0" w:firstColumn="1" w:lastColumn="0" w:oddVBand="0" w:evenVBand="0" w:oddHBand="0" w:evenHBand="0" w:firstRowFirstColumn="0" w:firstRowLastColumn="0" w:lastRowFirstColumn="0" w:lastRowLastColumn="0"/>
            <w:tcW w:w="2405" w:type="dxa"/>
          </w:tcPr>
          <w:p w14:paraId="4E4B8288" w14:textId="4B58D3CE" w:rsidR="00116356" w:rsidRPr="0097313B" w:rsidRDefault="006F2229" w:rsidP="002A068B">
            <w:pPr>
              <w:spacing w:line="240" w:lineRule="auto"/>
              <w:rPr>
                <w:rFonts w:cs="Arial"/>
                <w:sz w:val="20"/>
              </w:rPr>
            </w:pPr>
            <w:r w:rsidRPr="0097313B">
              <w:rPr>
                <w:rFonts w:cs="Arial"/>
                <w:sz w:val="20"/>
              </w:rPr>
              <w:t>Nitrogen Dioxide (NO</w:t>
            </w:r>
            <w:r w:rsidRPr="0097313B">
              <w:rPr>
                <w:rFonts w:cs="Arial"/>
                <w:sz w:val="20"/>
                <w:vertAlign w:val="subscript"/>
              </w:rPr>
              <w:t>2</w:t>
            </w:r>
            <w:r w:rsidRPr="0097313B">
              <w:rPr>
                <w:rFonts w:cs="Arial"/>
                <w:sz w:val="20"/>
              </w:rPr>
              <w:t>)</w:t>
            </w:r>
          </w:p>
        </w:tc>
        <w:tc>
          <w:tcPr>
            <w:tcW w:w="5387" w:type="dxa"/>
          </w:tcPr>
          <w:p w14:paraId="41DB6895" w14:textId="3770A16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40µg/m</w:t>
            </w:r>
            <w:r w:rsidRPr="0097313B">
              <w:rPr>
                <w:rFonts w:cs="Arial"/>
                <w:sz w:val="20"/>
                <w:vertAlign w:val="superscript"/>
              </w:rPr>
              <w:t>3</w:t>
            </w:r>
          </w:p>
        </w:tc>
        <w:tc>
          <w:tcPr>
            <w:tcW w:w="1829" w:type="dxa"/>
          </w:tcPr>
          <w:p w14:paraId="1947F96B"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Annual mean</w:t>
            </w:r>
          </w:p>
        </w:tc>
      </w:tr>
      <w:tr w:rsidR="00116356" w:rsidRPr="0097313B" w14:paraId="34D61B22" w14:textId="77777777" w:rsidTr="07F01278">
        <w:trPr>
          <w:trHeight w:val="306"/>
        </w:trPr>
        <w:tc>
          <w:tcPr>
            <w:cnfStyle w:val="001000000000" w:firstRow="0" w:lastRow="0" w:firstColumn="1" w:lastColumn="0" w:oddVBand="0" w:evenVBand="0" w:oddHBand="0" w:evenHBand="0" w:firstRowFirstColumn="0" w:firstRowLastColumn="0" w:lastRowFirstColumn="0" w:lastRowLastColumn="0"/>
            <w:tcW w:w="2405" w:type="dxa"/>
          </w:tcPr>
          <w:p w14:paraId="7C9BCB8F" w14:textId="77777777" w:rsidR="00116356" w:rsidRPr="0097313B" w:rsidRDefault="00116356" w:rsidP="002A068B">
            <w:pPr>
              <w:spacing w:line="240" w:lineRule="auto"/>
              <w:rPr>
                <w:rFonts w:cs="Arial"/>
                <w:sz w:val="20"/>
              </w:rPr>
            </w:pPr>
            <w:r w:rsidRPr="0097313B">
              <w:rPr>
                <w:rFonts w:cs="Arial"/>
                <w:sz w:val="20"/>
              </w:rPr>
              <w:t>Particulate Matter (PM</w:t>
            </w:r>
            <w:r w:rsidRPr="0097313B">
              <w:rPr>
                <w:rFonts w:cs="Arial"/>
                <w:sz w:val="20"/>
                <w:vertAlign w:val="subscript"/>
              </w:rPr>
              <w:t>10</w:t>
            </w:r>
            <w:r w:rsidRPr="0097313B">
              <w:rPr>
                <w:rFonts w:cs="Arial"/>
                <w:sz w:val="20"/>
              </w:rPr>
              <w:t>)</w:t>
            </w:r>
          </w:p>
        </w:tc>
        <w:tc>
          <w:tcPr>
            <w:tcW w:w="5387" w:type="dxa"/>
          </w:tcPr>
          <w:p w14:paraId="7FDD32D8" w14:textId="76ECC74E"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50µg/m</w:t>
            </w:r>
            <w:r w:rsidRPr="0097313B">
              <w:rPr>
                <w:rFonts w:cs="Arial"/>
                <w:sz w:val="20"/>
                <w:vertAlign w:val="superscript"/>
              </w:rPr>
              <w:t>3</w:t>
            </w:r>
            <w:r w:rsidRPr="0097313B">
              <w:rPr>
                <w:rFonts w:cs="Arial"/>
                <w:sz w:val="20"/>
              </w:rPr>
              <w:t>, not to be exceeded more than 35 times a year</w:t>
            </w:r>
          </w:p>
        </w:tc>
        <w:tc>
          <w:tcPr>
            <w:tcW w:w="1829" w:type="dxa"/>
          </w:tcPr>
          <w:p w14:paraId="63F47916"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24-hour mean</w:t>
            </w:r>
          </w:p>
        </w:tc>
      </w:tr>
      <w:tr w:rsidR="00116356" w:rsidRPr="0097313B" w14:paraId="3F8F4712" w14:textId="77777777" w:rsidTr="07F01278">
        <w:trPr>
          <w:trHeight w:val="305"/>
        </w:trPr>
        <w:tc>
          <w:tcPr>
            <w:cnfStyle w:val="001000000000" w:firstRow="0" w:lastRow="0" w:firstColumn="1" w:lastColumn="0" w:oddVBand="0" w:evenVBand="0" w:oddHBand="0" w:evenHBand="0" w:firstRowFirstColumn="0" w:firstRowLastColumn="0" w:lastRowFirstColumn="0" w:lastRowLastColumn="0"/>
            <w:tcW w:w="2405" w:type="dxa"/>
          </w:tcPr>
          <w:p w14:paraId="14DBAE89" w14:textId="614080A4" w:rsidR="00116356" w:rsidRPr="0097313B" w:rsidRDefault="006F2229" w:rsidP="002A068B">
            <w:pPr>
              <w:spacing w:line="240" w:lineRule="auto"/>
              <w:rPr>
                <w:rFonts w:cs="Arial"/>
                <w:sz w:val="20"/>
              </w:rPr>
            </w:pPr>
            <w:r w:rsidRPr="0097313B">
              <w:rPr>
                <w:rFonts w:cs="Arial"/>
                <w:sz w:val="20"/>
              </w:rPr>
              <w:t>Particulate Matter (PM</w:t>
            </w:r>
            <w:r w:rsidRPr="0097313B">
              <w:rPr>
                <w:rFonts w:cs="Arial"/>
                <w:sz w:val="20"/>
                <w:vertAlign w:val="subscript"/>
              </w:rPr>
              <w:t>10</w:t>
            </w:r>
            <w:r w:rsidRPr="0097313B">
              <w:rPr>
                <w:rFonts w:cs="Arial"/>
                <w:sz w:val="20"/>
              </w:rPr>
              <w:t>)</w:t>
            </w:r>
          </w:p>
        </w:tc>
        <w:tc>
          <w:tcPr>
            <w:tcW w:w="5387" w:type="dxa"/>
          </w:tcPr>
          <w:p w14:paraId="4AC386AD" w14:textId="74A6E1D6"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40µg/m</w:t>
            </w:r>
            <w:r w:rsidRPr="0097313B">
              <w:rPr>
                <w:rFonts w:cs="Arial"/>
                <w:sz w:val="20"/>
                <w:vertAlign w:val="superscript"/>
              </w:rPr>
              <w:t>3</w:t>
            </w:r>
          </w:p>
        </w:tc>
        <w:tc>
          <w:tcPr>
            <w:tcW w:w="1829" w:type="dxa"/>
          </w:tcPr>
          <w:p w14:paraId="4A126A92"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Annual mean</w:t>
            </w:r>
          </w:p>
        </w:tc>
      </w:tr>
      <w:tr w:rsidR="00116356" w:rsidRPr="0097313B" w14:paraId="4FD8D371" w14:textId="77777777" w:rsidTr="07F01278">
        <w:trPr>
          <w:trHeight w:val="205"/>
        </w:trPr>
        <w:tc>
          <w:tcPr>
            <w:cnfStyle w:val="001000000000" w:firstRow="0" w:lastRow="0" w:firstColumn="1" w:lastColumn="0" w:oddVBand="0" w:evenVBand="0" w:oddHBand="0" w:evenHBand="0" w:firstRowFirstColumn="0" w:firstRowLastColumn="0" w:lastRowFirstColumn="0" w:lastRowLastColumn="0"/>
            <w:tcW w:w="2405" w:type="dxa"/>
          </w:tcPr>
          <w:p w14:paraId="76A643D2" w14:textId="77777777" w:rsidR="00116356" w:rsidRPr="0097313B" w:rsidRDefault="00116356" w:rsidP="002A068B">
            <w:pPr>
              <w:spacing w:line="240" w:lineRule="auto"/>
              <w:rPr>
                <w:rFonts w:cs="Arial"/>
                <w:sz w:val="20"/>
              </w:rPr>
            </w:pPr>
            <w:r w:rsidRPr="0097313B">
              <w:rPr>
                <w:rFonts w:cs="Arial"/>
                <w:sz w:val="20"/>
              </w:rPr>
              <w:t>Sulphur Dioxide (SO</w:t>
            </w:r>
            <w:r w:rsidRPr="0097313B">
              <w:rPr>
                <w:rFonts w:cs="Arial"/>
                <w:sz w:val="20"/>
                <w:vertAlign w:val="subscript"/>
              </w:rPr>
              <w:t>2</w:t>
            </w:r>
            <w:r w:rsidRPr="0097313B">
              <w:rPr>
                <w:rFonts w:cs="Arial"/>
                <w:sz w:val="20"/>
              </w:rPr>
              <w:t>)</w:t>
            </w:r>
          </w:p>
        </w:tc>
        <w:tc>
          <w:tcPr>
            <w:tcW w:w="5387" w:type="dxa"/>
          </w:tcPr>
          <w:p w14:paraId="6384B7AA" w14:textId="4132BB2A"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350µg/m</w:t>
            </w:r>
            <w:r w:rsidRPr="0097313B">
              <w:rPr>
                <w:rFonts w:cs="Arial"/>
                <w:sz w:val="20"/>
                <w:vertAlign w:val="superscript"/>
              </w:rPr>
              <w:t>3</w:t>
            </w:r>
            <w:r w:rsidRPr="0097313B">
              <w:rPr>
                <w:rFonts w:cs="Arial"/>
                <w:sz w:val="20"/>
              </w:rPr>
              <w:t>, not to be exceeded more than 24 times a year</w:t>
            </w:r>
          </w:p>
        </w:tc>
        <w:tc>
          <w:tcPr>
            <w:tcW w:w="1829" w:type="dxa"/>
          </w:tcPr>
          <w:p w14:paraId="7586CFA5"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1-hour mean</w:t>
            </w:r>
          </w:p>
        </w:tc>
      </w:tr>
      <w:tr w:rsidR="00116356" w:rsidRPr="0097313B" w14:paraId="65773D56" w14:textId="77777777" w:rsidTr="07F01278">
        <w:trPr>
          <w:trHeight w:val="203"/>
        </w:trPr>
        <w:tc>
          <w:tcPr>
            <w:cnfStyle w:val="001000000000" w:firstRow="0" w:lastRow="0" w:firstColumn="1" w:lastColumn="0" w:oddVBand="0" w:evenVBand="0" w:oddHBand="0" w:evenHBand="0" w:firstRowFirstColumn="0" w:firstRowLastColumn="0" w:lastRowFirstColumn="0" w:lastRowLastColumn="0"/>
            <w:tcW w:w="2405" w:type="dxa"/>
          </w:tcPr>
          <w:p w14:paraId="4C348279" w14:textId="0AC62B8A" w:rsidR="00116356" w:rsidRPr="0097313B" w:rsidRDefault="006F2229" w:rsidP="002A068B">
            <w:pPr>
              <w:spacing w:line="240" w:lineRule="auto"/>
              <w:rPr>
                <w:rFonts w:cs="Arial"/>
                <w:sz w:val="20"/>
              </w:rPr>
            </w:pPr>
            <w:r w:rsidRPr="0097313B">
              <w:rPr>
                <w:rFonts w:cs="Arial"/>
                <w:sz w:val="20"/>
              </w:rPr>
              <w:t>Sulphur Dioxide (SO</w:t>
            </w:r>
            <w:r w:rsidRPr="0097313B">
              <w:rPr>
                <w:rFonts w:cs="Arial"/>
                <w:sz w:val="20"/>
                <w:vertAlign w:val="subscript"/>
              </w:rPr>
              <w:t>2</w:t>
            </w:r>
            <w:r w:rsidRPr="0097313B">
              <w:rPr>
                <w:rFonts w:cs="Arial"/>
                <w:sz w:val="20"/>
              </w:rPr>
              <w:t>)</w:t>
            </w:r>
          </w:p>
        </w:tc>
        <w:tc>
          <w:tcPr>
            <w:tcW w:w="5387" w:type="dxa"/>
          </w:tcPr>
          <w:p w14:paraId="157E2F6E" w14:textId="52430DCD"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125µg/m</w:t>
            </w:r>
            <w:r w:rsidRPr="0097313B">
              <w:rPr>
                <w:rFonts w:cs="Arial"/>
                <w:sz w:val="20"/>
                <w:vertAlign w:val="superscript"/>
              </w:rPr>
              <w:t>3</w:t>
            </w:r>
            <w:r w:rsidRPr="0097313B">
              <w:rPr>
                <w:rFonts w:cs="Arial"/>
                <w:sz w:val="20"/>
              </w:rPr>
              <w:t>, not to be exceeded more than 3 times a year</w:t>
            </w:r>
          </w:p>
        </w:tc>
        <w:tc>
          <w:tcPr>
            <w:tcW w:w="1829" w:type="dxa"/>
          </w:tcPr>
          <w:p w14:paraId="24EE4FC7"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24-hour mean</w:t>
            </w:r>
          </w:p>
        </w:tc>
      </w:tr>
      <w:tr w:rsidR="00116356" w:rsidRPr="0097313B" w14:paraId="75F43C09" w14:textId="77777777" w:rsidTr="07F01278">
        <w:trPr>
          <w:trHeight w:val="203"/>
        </w:trPr>
        <w:tc>
          <w:tcPr>
            <w:cnfStyle w:val="001000000000" w:firstRow="0" w:lastRow="0" w:firstColumn="1" w:lastColumn="0" w:oddVBand="0" w:evenVBand="0" w:oddHBand="0" w:evenHBand="0" w:firstRowFirstColumn="0" w:firstRowLastColumn="0" w:lastRowFirstColumn="0" w:lastRowLastColumn="0"/>
            <w:tcW w:w="2405" w:type="dxa"/>
          </w:tcPr>
          <w:p w14:paraId="2A79075A" w14:textId="6F810193" w:rsidR="00116356" w:rsidRPr="0097313B" w:rsidRDefault="006F2229" w:rsidP="002A068B">
            <w:pPr>
              <w:spacing w:line="240" w:lineRule="auto"/>
              <w:rPr>
                <w:rFonts w:cs="Arial"/>
                <w:sz w:val="20"/>
              </w:rPr>
            </w:pPr>
            <w:r w:rsidRPr="0097313B">
              <w:rPr>
                <w:rFonts w:cs="Arial"/>
                <w:sz w:val="20"/>
              </w:rPr>
              <w:t>Sulphur Dioxide (SO</w:t>
            </w:r>
            <w:r w:rsidRPr="0097313B">
              <w:rPr>
                <w:rFonts w:cs="Arial"/>
                <w:sz w:val="20"/>
                <w:vertAlign w:val="subscript"/>
              </w:rPr>
              <w:t>2</w:t>
            </w:r>
            <w:r w:rsidRPr="0097313B">
              <w:rPr>
                <w:rFonts w:cs="Arial"/>
                <w:sz w:val="20"/>
              </w:rPr>
              <w:t>)</w:t>
            </w:r>
          </w:p>
        </w:tc>
        <w:tc>
          <w:tcPr>
            <w:tcW w:w="5387" w:type="dxa"/>
          </w:tcPr>
          <w:p w14:paraId="001BCBE2" w14:textId="71755F9D"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266µg/m</w:t>
            </w:r>
            <w:r w:rsidRPr="0097313B">
              <w:rPr>
                <w:rFonts w:cs="Arial"/>
                <w:sz w:val="20"/>
                <w:vertAlign w:val="superscript"/>
              </w:rPr>
              <w:t>3</w:t>
            </w:r>
            <w:r w:rsidRPr="0097313B">
              <w:rPr>
                <w:rFonts w:cs="Arial"/>
                <w:sz w:val="20"/>
              </w:rPr>
              <w:t>, not to be exceeded more than 35 times a year</w:t>
            </w:r>
          </w:p>
        </w:tc>
        <w:tc>
          <w:tcPr>
            <w:tcW w:w="1829" w:type="dxa"/>
          </w:tcPr>
          <w:p w14:paraId="45695BD1"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15-minute mean</w:t>
            </w:r>
          </w:p>
        </w:tc>
      </w:tr>
    </w:tbl>
    <w:p w14:paraId="72FAC438" w14:textId="77777777" w:rsidR="006F2229" w:rsidRPr="00F1472B" w:rsidRDefault="006F2229" w:rsidP="00400B0F"/>
    <w:p w14:paraId="430A5426" w14:textId="77777777" w:rsidR="00F1472B" w:rsidRPr="00F1472B" w:rsidRDefault="00F1472B" w:rsidP="00400B0F">
      <w:pPr>
        <w:sectPr w:rsidR="00F1472B" w:rsidRPr="00F1472B" w:rsidSect="00A87CF9">
          <w:footerReference w:type="default" r:id="rId81"/>
          <w:footerReference w:type="first" r:id="rId82"/>
          <w:pgSz w:w="11899" w:h="16838" w:code="9"/>
          <w:pgMar w:top="1134" w:right="1134" w:bottom="1134" w:left="1134" w:header="340" w:footer="340" w:gutter="0"/>
          <w:cols w:space="708"/>
          <w:docGrid w:linePitch="326"/>
        </w:sectPr>
      </w:pPr>
    </w:p>
    <w:p w14:paraId="7E4B1FC0" w14:textId="318B4960" w:rsidR="00DB646E" w:rsidRPr="008474D8" w:rsidRDefault="16DF0102" w:rsidP="07F01278">
      <w:pPr>
        <w:pStyle w:val="Heading1"/>
        <w:numPr>
          <w:ilvl w:val="0"/>
          <w:numId w:val="0"/>
        </w:numPr>
        <w:ind w:left="432" w:hanging="432"/>
      </w:pPr>
      <w:bookmarkStart w:id="115" w:name="_Toc202259122"/>
      <w:r w:rsidRPr="0040723F">
        <w:rPr>
          <w:shd w:val="clear" w:color="auto" w:fill="E6E6E6"/>
        </w:rPr>
        <w:t>Glossary of Terms</w:t>
      </w:r>
      <w:bookmarkEnd w:id="115"/>
    </w:p>
    <w:tbl>
      <w:tblPr>
        <w:tblStyle w:val="TableStyle4"/>
        <w:tblW w:w="0" w:type="auto"/>
        <w:tblLook w:val="04A0" w:firstRow="1" w:lastRow="0" w:firstColumn="1" w:lastColumn="0" w:noHBand="0" w:noVBand="1"/>
      </w:tblPr>
      <w:tblGrid>
        <w:gridCol w:w="2547"/>
        <w:gridCol w:w="7074"/>
      </w:tblGrid>
      <w:tr w:rsidR="00F1472B" w:rsidRPr="00116356" w14:paraId="57F6AD4A" w14:textId="77777777" w:rsidTr="0050401C">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2547" w:type="dxa"/>
          </w:tcPr>
          <w:p w14:paraId="230E02CF" w14:textId="77777777" w:rsidR="00F1472B" w:rsidRPr="00116356" w:rsidRDefault="00F1472B" w:rsidP="003A10E7">
            <w:pPr>
              <w:spacing w:line="240" w:lineRule="auto"/>
              <w:rPr>
                <w:rFonts w:cs="Arial"/>
                <w:sz w:val="20"/>
              </w:rPr>
            </w:pPr>
            <w:r w:rsidRPr="00116356">
              <w:rPr>
                <w:rFonts w:cs="Arial"/>
                <w:sz w:val="20"/>
              </w:rPr>
              <w:t>Abbreviation</w:t>
            </w:r>
          </w:p>
        </w:tc>
        <w:tc>
          <w:tcPr>
            <w:tcW w:w="7074" w:type="dxa"/>
          </w:tcPr>
          <w:p w14:paraId="6B8E94FD" w14:textId="77777777" w:rsidR="00F1472B" w:rsidRPr="00116356" w:rsidRDefault="00F1472B"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rPr>
            </w:pPr>
            <w:r w:rsidRPr="00116356">
              <w:rPr>
                <w:rFonts w:cs="Arial"/>
                <w:sz w:val="20"/>
              </w:rPr>
              <w:t>Description</w:t>
            </w:r>
          </w:p>
        </w:tc>
      </w:tr>
      <w:tr w:rsidR="00F1472B" w:rsidRPr="00116356" w14:paraId="7FA4D7EF"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2D62C1A2" w14:textId="77777777" w:rsidR="00F1472B" w:rsidRPr="00116356" w:rsidRDefault="00F1472B" w:rsidP="002A068B">
            <w:pPr>
              <w:spacing w:line="240" w:lineRule="auto"/>
              <w:rPr>
                <w:rFonts w:cs="Arial"/>
                <w:sz w:val="20"/>
              </w:rPr>
            </w:pPr>
            <w:r w:rsidRPr="00116356">
              <w:rPr>
                <w:rFonts w:cs="Arial"/>
                <w:sz w:val="20"/>
              </w:rPr>
              <w:t>AQAP</w:t>
            </w:r>
          </w:p>
        </w:tc>
        <w:tc>
          <w:tcPr>
            <w:tcW w:w="7074" w:type="dxa"/>
          </w:tcPr>
          <w:p w14:paraId="40AB1DD9" w14:textId="77777777" w:rsidR="00F1472B" w:rsidRPr="00116356" w:rsidRDefault="00F1472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Air Quality Action Plan - A detailed description of measures, outcomes, achievement dates and implementation methods, showing how the local authority intends to achieve air quality limit values’</w:t>
            </w:r>
          </w:p>
        </w:tc>
      </w:tr>
      <w:tr w:rsidR="00F1472B" w:rsidRPr="00116356" w14:paraId="778E5773"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71FCDE50" w14:textId="77777777" w:rsidR="00F1472B" w:rsidRPr="00116356" w:rsidRDefault="00F1472B" w:rsidP="002A068B">
            <w:pPr>
              <w:spacing w:line="240" w:lineRule="auto"/>
              <w:rPr>
                <w:rFonts w:cs="Arial"/>
                <w:sz w:val="20"/>
              </w:rPr>
            </w:pPr>
            <w:r w:rsidRPr="00116356">
              <w:rPr>
                <w:rFonts w:cs="Arial"/>
                <w:sz w:val="20"/>
              </w:rPr>
              <w:t>AQMA</w:t>
            </w:r>
          </w:p>
        </w:tc>
        <w:tc>
          <w:tcPr>
            <w:tcW w:w="7074" w:type="dxa"/>
          </w:tcPr>
          <w:p w14:paraId="0CE991E3" w14:textId="77777777" w:rsidR="00F1472B" w:rsidRPr="00116356" w:rsidRDefault="00F1472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Air Quality Management Area – An area where air pollutant concentrations exceed / are likely to exceed the relevant air quality objectives. AQMAs are declared for specific pollutants and objectives</w:t>
            </w:r>
          </w:p>
        </w:tc>
      </w:tr>
      <w:tr w:rsidR="00F1472B" w:rsidRPr="00116356" w14:paraId="17D1D78E"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2ABDDA81" w14:textId="77777777" w:rsidR="00F1472B" w:rsidRPr="00116356" w:rsidRDefault="00F1472B" w:rsidP="002A068B">
            <w:pPr>
              <w:spacing w:line="240" w:lineRule="auto"/>
              <w:rPr>
                <w:rFonts w:cs="Arial"/>
                <w:sz w:val="20"/>
              </w:rPr>
            </w:pPr>
            <w:r w:rsidRPr="00116356">
              <w:rPr>
                <w:rFonts w:cs="Arial"/>
                <w:sz w:val="20"/>
              </w:rPr>
              <w:t>ASR</w:t>
            </w:r>
          </w:p>
        </w:tc>
        <w:tc>
          <w:tcPr>
            <w:tcW w:w="7074" w:type="dxa"/>
          </w:tcPr>
          <w:p w14:paraId="507446ED" w14:textId="77777777" w:rsidR="00F1472B" w:rsidRPr="00116356" w:rsidRDefault="00F1472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Annual Status Report</w:t>
            </w:r>
          </w:p>
        </w:tc>
      </w:tr>
      <w:tr w:rsidR="00F1472B" w:rsidRPr="00116356" w14:paraId="0A9E46B8"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684713D0" w14:textId="77777777" w:rsidR="00F1472B" w:rsidRPr="00116356" w:rsidRDefault="00F1472B" w:rsidP="002A068B">
            <w:pPr>
              <w:spacing w:line="240" w:lineRule="auto"/>
              <w:rPr>
                <w:rFonts w:cs="Arial"/>
                <w:sz w:val="20"/>
              </w:rPr>
            </w:pPr>
            <w:r w:rsidRPr="00116356">
              <w:rPr>
                <w:rFonts w:cs="Arial"/>
                <w:sz w:val="20"/>
              </w:rPr>
              <w:t>Defra</w:t>
            </w:r>
          </w:p>
        </w:tc>
        <w:tc>
          <w:tcPr>
            <w:tcW w:w="7074" w:type="dxa"/>
          </w:tcPr>
          <w:p w14:paraId="09CFF95E" w14:textId="77777777" w:rsidR="00F1472B" w:rsidRPr="00116356" w:rsidRDefault="00F1472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Department for Environment, Food and Rural Affairs</w:t>
            </w:r>
          </w:p>
        </w:tc>
      </w:tr>
      <w:tr w:rsidR="00F1472B" w:rsidRPr="00116356" w14:paraId="2E434AB3"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750BC3D4" w14:textId="77777777" w:rsidR="00F1472B" w:rsidRPr="00116356" w:rsidRDefault="00F1472B" w:rsidP="002A068B">
            <w:pPr>
              <w:spacing w:line="240" w:lineRule="auto"/>
              <w:rPr>
                <w:rFonts w:cs="Arial"/>
                <w:sz w:val="20"/>
                <w:vertAlign w:val="subscript"/>
              </w:rPr>
            </w:pPr>
            <w:r w:rsidRPr="00116356">
              <w:rPr>
                <w:rFonts w:cs="Arial"/>
                <w:sz w:val="20"/>
              </w:rPr>
              <w:t>DMRB</w:t>
            </w:r>
          </w:p>
        </w:tc>
        <w:tc>
          <w:tcPr>
            <w:tcW w:w="7074" w:type="dxa"/>
          </w:tcPr>
          <w:p w14:paraId="5F6484B0" w14:textId="09062996" w:rsidR="00F1472B" w:rsidRPr="00116356" w:rsidRDefault="00F1472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 xml:space="preserve">Design Manual for Roads and Bridges – Air quality screening tool produced by </w:t>
            </w:r>
            <w:r w:rsidR="00D64BB3">
              <w:rPr>
                <w:rFonts w:cs="Arial"/>
                <w:sz w:val="20"/>
              </w:rPr>
              <w:t>National Highways</w:t>
            </w:r>
          </w:p>
        </w:tc>
      </w:tr>
      <w:tr w:rsidR="00C95197" w:rsidRPr="00116356" w14:paraId="32A415C4"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0E80D262" w14:textId="522F4654" w:rsidR="00C95197" w:rsidRDefault="00C95197" w:rsidP="002A068B">
            <w:pPr>
              <w:spacing w:line="240" w:lineRule="auto"/>
              <w:rPr>
                <w:rFonts w:cs="Arial"/>
                <w:sz w:val="20"/>
              </w:rPr>
            </w:pPr>
            <w:r>
              <w:rPr>
                <w:rFonts w:cs="Arial"/>
                <w:sz w:val="20"/>
              </w:rPr>
              <w:t>LAQM</w:t>
            </w:r>
          </w:p>
        </w:tc>
        <w:tc>
          <w:tcPr>
            <w:tcW w:w="7074" w:type="dxa"/>
          </w:tcPr>
          <w:p w14:paraId="7F13B8C3" w14:textId="61E4EFD4"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Local Air Quality Management</w:t>
            </w:r>
          </w:p>
        </w:tc>
      </w:tr>
      <w:tr w:rsidR="00C95197" w:rsidRPr="00116356" w14:paraId="46C433EE"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36F93216" w14:textId="6F6DF1AB" w:rsidR="00C95197" w:rsidRPr="00C95197" w:rsidRDefault="00C95197" w:rsidP="002A068B">
            <w:pPr>
              <w:spacing w:line="240" w:lineRule="auto"/>
              <w:rPr>
                <w:rFonts w:cs="Arial"/>
                <w:sz w:val="20"/>
              </w:rPr>
            </w:pPr>
            <w:r>
              <w:rPr>
                <w:rFonts w:cs="Arial"/>
                <w:sz w:val="20"/>
              </w:rPr>
              <w:t>NO</w:t>
            </w:r>
            <w:r>
              <w:rPr>
                <w:rFonts w:cs="Arial"/>
                <w:sz w:val="20"/>
                <w:vertAlign w:val="subscript"/>
              </w:rPr>
              <w:t>2</w:t>
            </w:r>
          </w:p>
        </w:tc>
        <w:tc>
          <w:tcPr>
            <w:tcW w:w="7074" w:type="dxa"/>
          </w:tcPr>
          <w:p w14:paraId="11034D96" w14:textId="2ECF040C"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Nitrogen Dioxide</w:t>
            </w:r>
          </w:p>
        </w:tc>
      </w:tr>
      <w:tr w:rsidR="00C95197" w:rsidRPr="00116356" w14:paraId="639FAA25"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0D0BC5A3" w14:textId="55DAF071" w:rsidR="00C95197" w:rsidRPr="00C95197" w:rsidRDefault="00C95197" w:rsidP="002A068B">
            <w:pPr>
              <w:spacing w:line="240" w:lineRule="auto"/>
              <w:rPr>
                <w:rFonts w:cs="Arial"/>
                <w:sz w:val="20"/>
              </w:rPr>
            </w:pPr>
            <w:r>
              <w:rPr>
                <w:rFonts w:cs="Arial"/>
                <w:sz w:val="20"/>
              </w:rPr>
              <w:t>NO</w:t>
            </w:r>
            <w:r>
              <w:rPr>
                <w:rFonts w:cs="Arial"/>
                <w:sz w:val="20"/>
                <w:vertAlign w:val="subscript"/>
              </w:rPr>
              <w:t>x</w:t>
            </w:r>
          </w:p>
        </w:tc>
        <w:tc>
          <w:tcPr>
            <w:tcW w:w="7074" w:type="dxa"/>
          </w:tcPr>
          <w:p w14:paraId="17A9AEB2" w14:textId="44907237"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Nitrogen Oxides</w:t>
            </w:r>
          </w:p>
        </w:tc>
      </w:tr>
      <w:tr w:rsidR="00C95197" w:rsidRPr="00116356" w14:paraId="3ADEB56C"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4A3AD22D" w14:textId="6C28791B" w:rsidR="00C95197" w:rsidRPr="00C95197" w:rsidRDefault="00C95197" w:rsidP="002A068B">
            <w:pPr>
              <w:spacing w:line="240" w:lineRule="auto"/>
              <w:rPr>
                <w:rFonts w:cs="Arial"/>
                <w:sz w:val="20"/>
              </w:rPr>
            </w:pPr>
            <w:r>
              <w:rPr>
                <w:rFonts w:cs="Arial"/>
                <w:sz w:val="20"/>
              </w:rPr>
              <w:t>PM</w:t>
            </w:r>
            <w:r>
              <w:rPr>
                <w:rFonts w:cs="Arial"/>
                <w:sz w:val="20"/>
                <w:vertAlign w:val="subscript"/>
              </w:rPr>
              <w:t>10</w:t>
            </w:r>
          </w:p>
        </w:tc>
        <w:tc>
          <w:tcPr>
            <w:tcW w:w="7074" w:type="dxa"/>
          </w:tcPr>
          <w:p w14:paraId="4D9DD41A" w14:textId="4A6BC61B"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C95197">
              <w:rPr>
                <w:rFonts w:cs="Arial"/>
                <w:sz w:val="20"/>
              </w:rPr>
              <w:t>Airborne particulate matter with an aerodynamic diameter of 10µm or less</w:t>
            </w:r>
          </w:p>
        </w:tc>
      </w:tr>
      <w:tr w:rsidR="00C95197" w:rsidRPr="00116356" w14:paraId="2E8D1229"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09006DB9" w14:textId="4491ADEF" w:rsidR="00C95197" w:rsidRDefault="00C95197" w:rsidP="002A068B">
            <w:pPr>
              <w:spacing w:line="240" w:lineRule="auto"/>
              <w:rPr>
                <w:rFonts w:cs="Arial"/>
                <w:sz w:val="20"/>
              </w:rPr>
            </w:pPr>
            <w:r>
              <w:rPr>
                <w:rFonts w:cs="Arial"/>
                <w:sz w:val="20"/>
              </w:rPr>
              <w:t>PM</w:t>
            </w:r>
            <w:r w:rsidRPr="00C95197">
              <w:rPr>
                <w:rFonts w:cs="Arial"/>
                <w:sz w:val="20"/>
                <w:vertAlign w:val="subscript"/>
              </w:rPr>
              <w:t>2.5</w:t>
            </w:r>
          </w:p>
        </w:tc>
        <w:tc>
          <w:tcPr>
            <w:tcW w:w="7074" w:type="dxa"/>
          </w:tcPr>
          <w:p w14:paraId="707E0B86" w14:textId="7F024B28" w:rsidR="00C95197" w:rsidRP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C95197">
              <w:rPr>
                <w:rFonts w:cs="Arial"/>
                <w:sz w:val="20"/>
              </w:rPr>
              <w:t xml:space="preserve">Airborne particulate matter with an aerodynamic diameter of </w:t>
            </w:r>
            <w:r>
              <w:rPr>
                <w:rFonts w:cs="Arial"/>
                <w:sz w:val="20"/>
              </w:rPr>
              <w:t>2.5</w:t>
            </w:r>
            <w:r w:rsidRPr="00C95197">
              <w:rPr>
                <w:rFonts w:cs="Arial"/>
                <w:sz w:val="20"/>
              </w:rPr>
              <w:t>µm or less</w:t>
            </w:r>
          </w:p>
        </w:tc>
      </w:tr>
      <w:tr w:rsidR="00C95197" w:rsidRPr="00116356" w14:paraId="72A88278"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61691A05" w14:textId="345E8257" w:rsidR="00C95197" w:rsidRDefault="00C95197" w:rsidP="002A068B">
            <w:pPr>
              <w:spacing w:line="240" w:lineRule="auto"/>
              <w:rPr>
                <w:rFonts w:cs="Arial"/>
                <w:sz w:val="20"/>
              </w:rPr>
            </w:pPr>
            <w:r>
              <w:rPr>
                <w:rFonts w:cs="Arial"/>
                <w:sz w:val="20"/>
              </w:rPr>
              <w:t>QA/QC</w:t>
            </w:r>
          </w:p>
        </w:tc>
        <w:tc>
          <w:tcPr>
            <w:tcW w:w="7074" w:type="dxa"/>
          </w:tcPr>
          <w:p w14:paraId="18182DFA" w14:textId="7D7E2555" w:rsidR="00C95197" w:rsidRP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Quality Assurance and Quality Control</w:t>
            </w:r>
          </w:p>
        </w:tc>
      </w:tr>
      <w:tr w:rsidR="00C95197" w:rsidRPr="00116356" w14:paraId="192B0D0A"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51B1F8BB" w14:textId="7719550B" w:rsidR="00C95197" w:rsidRPr="00C95197" w:rsidRDefault="00C95197" w:rsidP="002A068B">
            <w:pPr>
              <w:spacing w:line="240" w:lineRule="auto"/>
              <w:rPr>
                <w:rFonts w:cs="Arial"/>
                <w:sz w:val="20"/>
              </w:rPr>
            </w:pPr>
            <w:r>
              <w:rPr>
                <w:rFonts w:cs="Arial"/>
                <w:sz w:val="20"/>
              </w:rPr>
              <w:t>SO</w:t>
            </w:r>
            <w:r>
              <w:rPr>
                <w:rFonts w:cs="Arial"/>
                <w:sz w:val="20"/>
                <w:vertAlign w:val="subscript"/>
              </w:rPr>
              <w:t>2</w:t>
            </w:r>
          </w:p>
        </w:tc>
        <w:tc>
          <w:tcPr>
            <w:tcW w:w="7074" w:type="dxa"/>
          </w:tcPr>
          <w:p w14:paraId="339FEBEF" w14:textId="5934522D"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Sulphur Dioxide</w:t>
            </w:r>
          </w:p>
        </w:tc>
      </w:tr>
      <w:bookmarkEnd w:id="14"/>
      <w:bookmarkEnd w:id="15"/>
    </w:tbl>
    <w:p w14:paraId="2F7C7B99" w14:textId="77777777" w:rsidR="0097313B" w:rsidRDefault="0097313B" w:rsidP="00400B0F">
      <w:pPr>
        <w:pStyle w:val="Heading1"/>
        <w:numPr>
          <w:ilvl w:val="0"/>
          <w:numId w:val="0"/>
        </w:numPr>
        <w:ind w:left="432" w:hanging="432"/>
        <w:sectPr w:rsidR="0097313B" w:rsidSect="00A87CF9">
          <w:pgSz w:w="11899" w:h="16838" w:code="9"/>
          <w:pgMar w:top="1134" w:right="1134" w:bottom="1134" w:left="1134" w:header="340" w:footer="340" w:gutter="0"/>
          <w:cols w:space="708"/>
          <w:docGrid w:linePitch="326"/>
        </w:sectPr>
      </w:pPr>
    </w:p>
    <w:p w14:paraId="559E5C1F" w14:textId="77777777" w:rsidR="0028203C" w:rsidRPr="008474D8" w:rsidRDefault="16DF0102" w:rsidP="07F01278">
      <w:pPr>
        <w:pStyle w:val="Heading1"/>
        <w:numPr>
          <w:ilvl w:val="0"/>
          <w:numId w:val="0"/>
        </w:numPr>
        <w:ind w:left="432" w:hanging="432"/>
      </w:pPr>
      <w:bookmarkStart w:id="116" w:name="_Toc202259123"/>
      <w:r w:rsidRPr="0040723F">
        <w:rPr>
          <w:shd w:val="clear" w:color="auto" w:fill="E6E6E6"/>
        </w:rPr>
        <w:t>References</w:t>
      </w:r>
      <w:bookmarkEnd w:id="116"/>
    </w:p>
    <w:p w14:paraId="3740EC4D" w14:textId="18DD8C04" w:rsidR="00F1472B" w:rsidRDefault="00F1472B" w:rsidP="007D417B">
      <w:pPr>
        <w:pStyle w:val="ListParagraph"/>
        <w:numPr>
          <w:ilvl w:val="0"/>
          <w:numId w:val="8"/>
        </w:numPr>
      </w:pPr>
      <w:r>
        <w:t>Local Air Quality Management Technical Guidance LAQM.</w:t>
      </w:r>
      <w:r w:rsidR="002665D3">
        <w:t>TG22</w:t>
      </w:r>
      <w:r>
        <w:t xml:space="preserve">. </w:t>
      </w:r>
      <w:r w:rsidR="00D47952">
        <w:t>August 2022</w:t>
      </w:r>
      <w:r>
        <w:t>. Published by Defra in partnership with the Scottish Government, Welsh Assembly Government and Department of the Environment Northern Ireland.</w:t>
      </w:r>
    </w:p>
    <w:p w14:paraId="20634194" w14:textId="767BB783" w:rsidR="009D56FA" w:rsidRDefault="00F1472B" w:rsidP="009D56FA">
      <w:pPr>
        <w:pStyle w:val="ListParagraph"/>
        <w:numPr>
          <w:ilvl w:val="0"/>
          <w:numId w:val="8"/>
        </w:numPr>
      </w:pPr>
      <w:r>
        <w:t>Local Air Quality Management Policy Guidance LAQM.</w:t>
      </w:r>
      <w:r w:rsidR="00D47952">
        <w:t>PG22</w:t>
      </w:r>
      <w:r>
        <w:t xml:space="preserve">. </w:t>
      </w:r>
      <w:r w:rsidR="00D47952">
        <w:t>August 2022</w:t>
      </w:r>
      <w:r>
        <w:t>. Published by Defra in partnership with the Scottish Government, Welsh Assembly Government and Department of the Environment Northern Ireland.</w:t>
      </w:r>
    </w:p>
    <w:p w14:paraId="455AF3E6" w14:textId="77777777" w:rsidR="006116E6" w:rsidRDefault="00D9445C" w:rsidP="009D56FA">
      <w:pPr>
        <w:pStyle w:val="ListParagraph"/>
        <w:numPr>
          <w:ilvl w:val="0"/>
          <w:numId w:val="8"/>
        </w:numPr>
      </w:pPr>
      <w:r w:rsidRPr="00D9445C">
        <w:t xml:space="preserve">Chemical hazards and poisons report: </w:t>
      </w:r>
      <w:r>
        <w:t>I</w:t>
      </w:r>
      <w:r w:rsidRPr="00D9445C">
        <w:t>ssue 28</w:t>
      </w:r>
      <w:r w:rsidR="00A5781A">
        <w:t>. June 2022. Pu</w:t>
      </w:r>
      <w:r w:rsidR="00C74FBD">
        <w:t>bli</w:t>
      </w:r>
      <w:r w:rsidR="00A5781A">
        <w:t xml:space="preserve">shed by </w:t>
      </w:r>
      <w:r w:rsidR="00C74FBD">
        <w:t>UK Health Security Agency</w:t>
      </w:r>
    </w:p>
    <w:p w14:paraId="6F514651" w14:textId="1C0F2D22" w:rsidR="00A5781A" w:rsidRDefault="00017141" w:rsidP="009D56FA">
      <w:pPr>
        <w:pStyle w:val="ListParagraph"/>
        <w:numPr>
          <w:ilvl w:val="0"/>
          <w:numId w:val="8"/>
        </w:numPr>
      </w:pPr>
      <w:r w:rsidRPr="00017141">
        <w:t xml:space="preserve"> </w:t>
      </w:r>
      <w:r w:rsidR="006116E6" w:rsidRPr="006116E6">
        <w:t>Air Quality Strategy – Framework for Local Authority Delivery</w:t>
      </w:r>
      <w:r w:rsidR="006116E6">
        <w:t>.</w:t>
      </w:r>
      <w:r w:rsidR="006116E6" w:rsidRPr="006116E6">
        <w:t xml:space="preserve"> August 2023</w:t>
      </w:r>
      <w:r w:rsidR="006116E6">
        <w:t>. Published by Defra.</w:t>
      </w:r>
    </w:p>
    <w:sectPr w:rsidR="00A5781A" w:rsidSect="00A87CF9">
      <w:pgSz w:w="11899" w:h="16838" w:code="9"/>
      <w:pgMar w:top="1134" w:right="1134" w:bottom="1134" w:left="1134" w:header="340" w:footer="340" w:gutter="0"/>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040452E" w14:textId="77777777" w:rsidR="00D87C87" w:rsidRDefault="00D87C87" w:rsidP="002F321C">
      <w:r>
        <w:separator/>
      </w:r>
    </w:p>
    <w:p w14:paraId="4CAAC489" w14:textId="77777777" w:rsidR="00D87C87" w:rsidRDefault="00D87C87"/>
  </w:endnote>
  <w:endnote w:type="continuationSeparator" w:id="0">
    <w:p w14:paraId="6BF0CDA7" w14:textId="77777777" w:rsidR="00D87C87" w:rsidRDefault="00D87C87" w:rsidP="002F321C">
      <w:r>
        <w:continuationSeparator/>
      </w:r>
    </w:p>
    <w:p w14:paraId="100E638D" w14:textId="77777777" w:rsidR="00D87C87" w:rsidRDefault="00D87C87"/>
  </w:endnote>
  <w:endnote w:type="continuationNotice" w:id="1">
    <w:p w14:paraId="140A1B2B" w14:textId="77777777" w:rsidR="00D87C87" w:rsidRDefault="00D87C87">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Aptos Narrow">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7ED05A05" w14:paraId="08FB16B4" w14:textId="77777777" w:rsidTr="0050401C">
      <w:trPr>
        <w:trHeight w:val="300"/>
      </w:trPr>
      <w:tc>
        <w:tcPr>
          <w:tcW w:w="3210" w:type="dxa"/>
        </w:tcPr>
        <w:p w14:paraId="44941DD7" w14:textId="2305D6DF" w:rsidR="7ED05A05" w:rsidRDefault="7ED05A05" w:rsidP="7ED05A05">
          <w:pPr>
            <w:ind w:left="-115"/>
          </w:pPr>
        </w:p>
      </w:tc>
      <w:tc>
        <w:tcPr>
          <w:tcW w:w="3210" w:type="dxa"/>
        </w:tcPr>
        <w:p w14:paraId="46AE245C" w14:textId="265CA857" w:rsidR="7ED05A05" w:rsidRDefault="7ED05A05" w:rsidP="0050401C">
          <w:pPr>
            <w:jc w:val="center"/>
          </w:pPr>
        </w:p>
      </w:tc>
      <w:tc>
        <w:tcPr>
          <w:tcW w:w="3210" w:type="dxa"/>
        </w:tcPr>
        <w:p w14:paraId="0B09382C" w14:textId="220CCC24" w:rsidR="7ED05A05" w:rsidRDefault="7ED05A05" w:rsidP="0050401C">
          <w:pPr>
            <w:ind w:right="-115"/>
            <w:jc w:val="right"/>
          </w:pPr>
        </w:p>
      </w:tc>
    </w:tr>
  </w:tbl>
  <w:p w14:paraId="0F25D06A" w14:textId="59F4179E" w:rsidR="00895F2F" w:rsidRDefault="00895F2F">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4C999C" w14:textId="1A61870C" w:rsidR="008C54D3" w:rsidRPr="000F0F8E" w:rsidRDefault="008C54D3" w:rsidP="00C04D38">
    <w:pPr>
      <w:pStyle w:val="Footer"/>
    </w:pPr>
    <w:r w:rsidRPr="00F21ECA">
      <w:t xml:space="preserve">LAQM Annual Status Report </w:t>
    </w:r>
    <w:r w:rsidR="00D94EE4">
      <w:t>202</w:t>
    </w:r>
    <w:r w:rsidR="009223DB">
      <w:t>5</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16</w:t>
    </w:r>
    <w:r w:rsidR="00D94EE4" w:rsidRPr="0080530F">
      <w:rPr>
        <w:color w:val="2B579A"/>
        <w:shd w:val="clear" w:color="auto" w:fill="E6E6E6"/>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3823AE" w14:textId="2A86945A" w:rsidR="008C54D3" w:rsidRPr="000F0F8E" w:rsidRDefault="008C54D3" w:rsidP="00C04D38">
    <w:pPr>
      <w:pStyle w:val="Footer"/>
    </w:pPr>
    <w:r w:rsidRPr="00F21ECA">
      <w:t xml:space="preserve">LAQM Annual Status Report </w:t>
    </w:r>
    <w:r w:rsidR="00D94EE4">
      <w:t>202</w:t>
    </w:r>
    <w:r w:rsidR="00F040C0">
      <w:t>5</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24</w:t>
    </w:r>
    <w:r w:rsidR="00D94EE4" w:rsidRPr="0080530F">
      <w:rPr>
        <w:color w:val="2B579A"/>
        <w:shd w:val="clear" w:color="auto" w:fill="E6E6E6"/>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C1A86C" w14:textId="06901504" w:rsidR="008C54D3" w:rsidRPr="000F0F8E" w:rsidRDefault="008C54D3" w:rsidP="00C04D38">
    <w:pPr>
      <w:pStyle w:val="Footer"/>
    </w:pPr>
    <w:r w:rsidRPr="00F21ECA">
      <w:t xml:space="preserve">LAQM Annual Status Report </w:t>
    </w:r>
    <w:r w:rsidR="00D94EE4">
      <w:t>202</w:t>
    </w:r>
    <w:r w:rsidR="009B5D6C">
      <w:t>5</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61</w:t>
    </w:r>
    <w:r w:rsidR="00D94EE4" w:rsidRPr="0080530F">
      <w:rPr>
        <w:color w:val="2B579A"/>
        <w:shd w:val="clear" w:color="auto" w:fill="E6E6E6"/>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5EC313" w14:textId="21939980" w:rsidR="008C54D3" w:rsidRDefault="008C54D3">
    <w:pPr>
      <w:pStyle w:val="Footer"/>
    </w:pPr>
    <w:r>
      <w:t>LAQM Annual Status Report 2022</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6BB77A" w14:textId="6082EB88" w:rsidR="008C54D3" w:rsidRPr="000F0F8E" w:rsidRDefault="008C54D3" w:rsidP="00C04D38">
    <w:pPr>
      <w:pStyle w:val="Footer"/>
    </w:pPr>
    <w:r w:rsidRPr="00F21ECA">
      <w:t xml:space="preserve">LAQM Annual Status Report </w:t>
    </w:r>
    <w:r w:rsidR="00D94EE4">
      <w:t>202</w:t>
    </w:r>
    <w:r w:rsidR="00DA776F">
      <w:t>5</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72</w:t>
    </w:r>
    <w:r w:rsidR="00D94EE4" w:rsidRPr="0080530F">
      <w:rPr>
        <w:color w:val="2B579A"/>
        <w:shd w:val="clear" w:color="auto" w:fill="E6E6E6"/>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1A7BC7" w14:textId="4A642020" w:rsidR="008C54D3" w:rsidRDefault="008C54D3">
    <w:pPr>
      <w:pStyle w:val="Footer"/>
    </w:pPr>
    <w:r>
      <w:t>LAQM Annual Status Report 2022</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A2A156" w14:textId="0D76EB07" w:rsidR="008C54D3" w:rsidRDefault="008C54D3">
    <w:pPr>
      <w:pStyle w:val="Footer"/>
    </w:pPr>
    <w:r>
      <w:t>LAQM Annual Status Report 2022</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2AF000" w14:textId="00097E85" w:rsidR="008C54D3" w:rsidRDefault="008C54D3" w:rsidP="00C04D38">
    <w:pPr>
      <w:pStyle w:val="Footer"/>
    </w:pPr>
    <w:r w:rsidRPr="00F21ECA">
      <w:t xml:space="preserve">LAQM Annual Status Report </w:t>
    </w:r>
    <w:r w:rsidR="00D94EE4">
      <w:t>202</w:t>
    </w:r>
    <w:r w:rsidR="003235A0">
      <w:t>5</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4A1D32" w14:textId="074766E6" w:rsidR="008C54D3" w:rsidRPr="000F0F8E" w:rsidRDefault="008C54D3" w:rsidP="00C04D38">
    <w:pPr>
      <w:pStyle w:val="Footer"/>
      <w:rPr>
        <w:noProof/>
      </w:rPr>
    </w:pPr>
    <w:r w:rsidRPr="00F21ECA">
      <w:t xml:space="preserve">LAQM Annual Status Report </w:t>
    </w:r>
    <w:r w:rsidR="00A42158">
      <w:t>202</w:t>
    </w:r>
    <w:r w:rsidR="00667726">
      <w:t>5</w:t>
    </w:r>
    <w:r w:rsidR="00A42158">
      <w:ptab w:relativeTo="margin" w:alignment="right" w:leader="none"/>
    </w:r>
    <w:r w:rsidR="00A42158" w:rsidRPr="006748E0">
      <w:rPr>
        <w:noProof/>
        <w:color w:val="2B579A"/>
        <w:shd w:val="clear" w:color="auto" w:fill="E6E6E6"/>
      </w:rPr>
      <w:fldChar w:fldCharType="begin"/>
    </w:r>
    <w:r w:rsidR="00A42158" w:rsidRPr="000F0F8E">
      <w:rPr>
        <w:noProof/>
      </w:rPr>
      <w:instrText xml:space="preserve"> PAGE   \* MERGEFORMAT </w:instrText>
    </w:r>
    <w:r w:rsidR="00A42158" w:rsidRPr="006748E0">
      <w:rPr>
        <w:noProof/>
        <w:color w:val="2B579A"/>
        <w:shd w:val="clear" w:color="auto" w:fill="E6E6E6"/>
      </w:rPr>
      <w:fldChar w:fldCharType="separate"/>
    </w:r>
    <w:r w:rsidR="00A42158">
      <w:rPr>
        <w:noProof/>
      </w:rPr>
      <w:t>iii</w:t>
    </w:r>
    <w:r w:rsidR="00A42158" w:rsidRPr="006748E0">
      <w:rPr>
        <w:noProof/>
        <w:color w:val="2B579A"/>
        <w:shd w:val="clear" w:color="auto" w:fill="E6E6E6"/>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DA474F" w14:textId="594329F8" w:rsidR="008C54D3" w:rsidRPr="000F0F8E" w:rsidRDefault="10F06386" w:rsidP="00C04D38">
    <w:pPr>
      <w:pStyle w:val="Footer"/>
    </w:pPr>
    <w:r w:rsidRPr="00F21ECA">
      <w:t xml:space="preserve">LAQM Annual Status Report </w:t>
    </w:r>
    <w:r>
      <w:t>202</w:t>
    </w:r>
    <w:r w:rsidR="00F42C75">
      <w:t>5</w:t>
    </w:r>
    <w:r w:rsidR="00A42158">
      <w:ptab w:relativeTo="margin" w:alignment="right" w:leader="none"/>
    </w:r>
    <w:r w:rsidR="00A42158" w:rsidRPr="10F06386">
      <w:rPr>
        <w:noProof/>
        <w:shd w:val="clear" w:color="auto" w:fill="E6E6E6"/>
      </w:rPr>
      <w:fldChar w:fldCharType="begin"/>
    </w:r>
    <w:r w:rsidR="00A42158" w:rsidRPr="000F0F8E">
      <w:instrText xml:space="preserve"> PAGE   \* MERGEFORMAT </w:instrText>
    </w:r>
    <w:r w:rsidR="00A42158" w:rsidRPr="10F06386">
      <w:rPr>
        <w:color w:val="2B579A"/>
        <w:shd w:val="clear" w:color="auto" w:fill="E6E6E6"/>
      </w:rPr>
      <w:fldChar w:fldCharType="separate"/>
    </w:r>
    <w:r>
      <w:rPr>
        <w:noProof/>
      </w:rPr>
      <w:t>4</w:t>
    </w:r>
    <w:r w:rsidR="00A42158" w:rsidRPr="10F06386">
      <w:rPr>
        <w:noProof/>
        <w:shd w:val="clear" w:color="auto" w:fill="E6E6E6"/>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7E926E" w14:textId="00AE013C" w:rsidR="008C54D3" w:rsidRPr="000F0F8E" w:rsidRDefault="008C54D3" w:rsidP="00C04D38">
    <w:pPr>
      <w:pStyle w:val="Footer"/>
    </w:pPr>
    <w:r w:rsidRPr="00F21ECA">
      <w:t xml:space="preserve">LAQM Annual Status Report </w:t>
    </w:r>
    <w:r w:rsidR="00A42158">
      <w:t>202</w:t>
    </w:r>
    <w:r w:rsidR="00202617">
      <w:t>5</w:t>
    </w:r>
    <w:r w:rsidR="00A42158">
      <w:ptab w:relativeTo="margin" w:alignment="right" w:leader="none"/>
    </w:r>
    <w:r w:rsidR="00A42158" w:rsidRPr="0080530F">
      <w:rPr>
        <w:color w:val="2B579A"/>
        <w:shd w:val="clear" w:color="auto" w:fill="E6E6E6"/>
      </w:rPr>
      <w:fldChar w:fldCharType="begin"/>
    </w:r>
    <w:r w:rsidR="00A42158" w:rsidRPr="000F0F8E">
      <w:instrText xml:space="preserve"> PAGE   \* MERGEFORMAT </w:instrText>
    </w:r>
    <w:r w:rsidR="00A42158" w:rsidRPr="0080530F">
      <w:rPr>
        <w:color w:val="2B579A"/>
        <w:shd w:val="clear" w:color="auto" w:fill="E6E6E6"/>
      </w:rPr>
      <w:fldChar w:fldCharType="separate"/>
    </w:r>
    <w:r w:rsidR="00A42158">
      <w:rPr>
        <w:noProof/>
      </w:rPr>
      <w:t>6</w:t>
    </w:r>
    <w:r w:rsidR="00A42158" w:rsidRPr="0080530F">
      <w:rPr>
        <w:color w:val="2B579A"/>
        <w:shd w:val="clear" w:color="auto" w:fill="E6E6E6"/>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F5ABAA" w14:textId="2E71F88B" w:rsidR="008C54D3" w:rsidRPr="000F0F8E" w:rsidRDefault="008C54D3" w:rsidP="00C04D38">
    <w:pPr>
      <w:pStyle w:val="Footer"/>
    </w:pPr>
    <w:r w:rsidRPr="00F21ECA">
      <w:t xml:space="preserve">LAQM Annual Status Report </w:t>
    </w:r>
    <w:r w:rsidR="00D94EE4">
      <w:t>202</w:t>
    </w:r>
    <w:r w:rsidR="009B5D6C">
      <w:t>5</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8</w:t>
    </w:r>
    <w:r w:rsidR="00D94EE4" w:rsidRPr="0080530F">
      <w:rPr>
        <w:color w:val="2B579A"/>
        <w:shd w:val="clear" w:color="auto" w:fill="E6E6E6"/>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7852D4" w14:textId="6558CA9B" w:rsidR="008C54D3" w:rsidRPr="000F0F8E" w:rsidRDefault="008C54D3" w:rsidP="00C04D38">
    <w:pPr>
      <w:pStyle w:val="Footer"/>
    </w:pPr>
    <w:r w:rsidRPr="00F21ECA">
      <w:t xml:space="preserve">LAQM Annual Status Report </w:t>
    </w:r>
    <w:r w:rsidR="00D94EE4">
      <w:t>202</w:t>
    </w:r>
    <w:r w:rsidR="001E6E1D">
      <w:t>5</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11</w:t>
    </w:r>
    <w:r w:rsidR="00D94EE4" w:rsidRPr="0080530F">
      <w:rPr>
        <w:color w:val="2B579A"/>
        <w:shd w:val="clear" w:color="auto" w:fill="E6E6E6"/>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D9EDC4" w14:textId="1E9806E9" w:rsidR="008C54D3" w:rsidRDefault="008C54D3">
    <w:pPr>
      <w:pStyle w:val="Footer"/>
    </w:pPr>
    <w:r>
      <w:t>LAQM Annual Status Report 2022</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1D686F8" w14:textId="77777777" w:rsidR="00D87C87" w:rsidRDefault="00D87C87" w:rsidP="002F321C">
      <w:r>
        <w:separator/>
      </w:r>
    </w:p>
  </w:footnote>
  <w:footnote w:type="continuationSeparator" w:id="0">
    <w:p w14:paraId="4F1AB555" w14:textId="77777777" w:rsidR="00D87C87" w:rsidRDefault="00D87C87" w:rsidP="002F321C">
      <w:r>
        <w:continuationSeparator/>
      </w:r>
    </w:p>
    <w:p w14:paraId="4EAB5791" w14:textId="77777777" w:rsidR="00D87C87" w:rsidRDefault="00D87C87"/>
  </w:footnote>
  <w:footnote w:type="continuationNotice" w:id="1">
    <w:p w14:paraId="47DA7090" w14:textId="77777777" w:rsidR="00D87C87" w:rsidRDefault="00D87C87">
      <w:pPr>
        <w:spacing w:before="0" w:after="0" w:line="240" w:lineRule="auto"/>
      </w:pPr>
    </w:p>
  </w:footnote>
  <w:footnote w:id="2">
    <w:p w14:paraId="17F32797" w14:textId="6B5CA222" w:rsidR="00513E7E" w:rsidRDefault="00513E7E">
      <w:pPr>
        <w:pStyle w:val="FootnoteText"/>
      </w:pPr>
      <w:r>
        <w:rPr>
          <w:rStyle w:val="FootnoteReference"/>
        </w:rPr>
        <w:footnoteRef/>
      </w:r>
      <w:r>
        <w:t xml:space="preserve"> </w:t>
      </w:r>
      <w:hyperlink r:id="rId1" w:anchor="section-3" w:history="1">
        <w:r w:rsidRPr="00A85BBD">
          <w:rPr>
            <w:rStyle w:val="Hyperlink"/>
          </w:rPr>
          <w:t>https://www.healthysurrey.org.uk/about/strategy/surrey-health-and-well-being-strategy-update-2022#section-3</w:t>
        </w:r>
      </w:hyperlink>
    </w:p>
    <w:p w14:paraId="1D91D17A" w14:textId="77777777" w:rsidR="00513E7E" w:rsidRPr="00513E7E" w:rsidRDefault="00513E7E">
      <w:pPr>
        <w:pStyle w:val="FootnoteText"/>
        <w:rPr>
          <w:lang w:val="en-GB"/>
        </w:rPr>
      </w:pPr>
    </w:p>
  </w:footnote>
  <w:footnote w:id="3">
    <w:p w14:paraId="5CEEBE83" w14:textId="77777777" w:rsidR="00E777D4" w:rsidRPr="00076C95" w:rsidRDefault="00E777D4" w:rsidP="00E777D4">
      <w:pPr>
        <w:pStyle w:val="FootnoteText"/>
        <w:rPr>
          <w:lang w:val="en-GB"/>
        </w:rPr>
      </w:pPr>
      <w:r>
        <w:rPr>
          <w:rStyle w:val="FootnoteReference"/>
        </w:rPr>
        <w:footnoteRef/>
      </w:r>
      <w:r>
        <w:t xml:space="preserve"> </w:t>
      </w:r>
      <w:hyperlink r:id="rId2" w:history="1">
        <w:r w:rsidRPr="00076C95">
          <w:rPr>
            <w:rStyle w:val="Hyperlink"/>
            <w:lang w:val="en-GB"/>
          </w:rPr>
          <w:t>Infrastructure Delivery Plan - Guildford Borough Council</w:t>
        </w:r>
      </w:hyperlink>
    </w:p>
    <w:p w14:paraId="768DA408" w14:textId="4E0F9FD9" w:rsidR="00E777D4" w:rsidRPr="00E777D4" w:rsidRDefault="00E777D4">
      <w:pPr>
        <w:pStyle w:val="FootnoteText"/>
        <w:rPr>
          <w:lang w:val="en-GB"/>
        </w:rPr>
      </w:pPr>
    </w:p>
  </w:footnote>
  <w:footnote w:id="4">
    <w:p w14:paraId="402A8A44" w14:textId="288B2511" w:rsidR="00924EFA" w:rsidRPr="00924EFA" w:rsidRDefault="00924EFA">
      <w:pPr>
        <w:pStyle w:val="FootnoteText"/>
        <w:rPr>
          <w:lang w:val="en-GB"/>
        </w:rPr>
      </w:pPr>
      <w:r>
        <w:rPr>
          <w:rStyle w:val="FootnoteReference"/>
        </w:rPr>
        <w:footnoteRef/>
      </w:r>
      <w:r>
        <w:t xml:space="preserve"> </w:t>
      </w:r>
      <w:hyperlink r:id="rId3" w:history="1">
        <w:r w:rsidRPr="00BB44C0">
          <w:rPr>
            <w:rStyle w:val="Hyperlink"/>
            <w:lang w:val="en-GB"/>
          </w:rPr>
          <w:t>A3 Guildford air quality - National Highways</w:t>
        </w:r>
      </w:hyperlink>
    </w:p>
  </w:footnote>
  <w:footnote w:id="5">
    <w:p w14:paraId="062B13C6" w14:textId="6D825448" w:rsidR="00B56701" w:rsidRPr="00B56701" w:rsidRDefault="00B56701">
      <w:pPr>
        <w:pStyle w:val="FootnoteText"/>
        <w:rPr>
          <w:lang w:val="en-GB"/>
        </w:rPr>
      </w:pPr>
      <w:r>
        <w:rPr>
          <w:rStyle w:val="FootnoteReference"/>
        </w:rPr>
        <w:footnoteRef/>
      </w:r>
      <w:r>
        <w:t xml:space="preserve"> </w:t>
      </w:r>
      <w:hyperlink r:id="rId4" w:history="1">
        <w:r w:rsidRPr="00B56701">
          <w:rPr>
            <w:rStyle w:val="Hyperlink"/>
            <w:lang w:val="en-GB"/>
          </w:rPr>
          <w:t>Infrastructure Delivery Plan - Guildford Borough Council</w:t>
        </w:r>
      </w:hyperlink>
    </w:p>
  </w:footnote>
  <w:footnote w:id="6">
    <w:p w14:paraId="5C18BF2F" w14:textId="66E486C1" w:rsidR="0048538E" w:rsidRPr="0048538E" w:rsidRDefault="0048538E">
      <w:pPr>
        <w:pStyle w:val="FootnoteText"/>
        <w:rPr>
          <w:lang w:val="en-GB"/>
        </w:rPr>
      </w:pPr>
      <w:r>
        <w:rPr>
          <w:rStyle w:val="FootnoteReference"/>
        </w:rPr>
        <w:footnoteRef/>
      </w:r>
      <w:r>
        <w:t xml:space="preserve"> </w:t>
      </w:r>
      <w:hyperlink r:id="rId5" w:history="1">
        <w:r w:rsidRPr="00454A04">
          <w:rPr>
            <w:rStyle w:val="Hyperlink"/>
            <w:lang w:val="en-GB"/>
          </w:rPr>
          <w:t>Air pollutants | National Atmospheric Emissions Inventory</w:t>
        </w:r>
      </w:hyperlink>
    </w:p>
  </w:footnote>
  <w:footnote w:id="7">
    <w:p w14:paraId="457D4CFC" w14:textId="77777777" w:rsidR="0030775A" w:rsidRDefault="0030775A" w:rsidP="0030775A">
      <w:pPr>
        <w:pStyle w:val="FootnoteText"/>
      </w:pPr>
      <w:r>
        <w:rPr>
          <w:rStyle w:val="FootnoteReference"/>
        </w:rPr>
        <w:footnoteRef/>
      </w:r>
      <w:r>
        <w:t xml:space="preserve"> </w:t>
      </w:r>
      <w:hyperlink r:id="rId6" w:history="1">
        <w:r w:rsidRPr="00A85BBD">
          <w:rPr>
            <w:rStyle w:val="Hyperlink"/>
          </w:rPr>
          <w:t>https://surreycc.maps.arcgis.com/apps/webappviewer/index.html?id=43910ffb100248ed972115b7a9b49d20</w:t>
        </w:r>
      </w:hyperlink>
    </w:p>
    <w:p w14:paraId="72FF3616" w14:textId="77777777" w:rsidR="0030775A" w:rsidRDefault="0030775A" w:rsidP="0030775A">
      <w:pPr>
        <w:pStyle w:val="FootnoteText"/>
        <w:rPr>
          <w:lang w:val="en-GB"/>
        </w:rPr>
      </w:pPr>
      <w:hyperlink r:id="rId7" w:history="1">
        <w:r w:rsidRPr="00A85BBD">
          <w:rPr>
            <w:rStyle w:val="Hyperlink"/>
            <w:lang w:val="en-GB"/>
          </w:rPr>
          <w:t>https://www.guildford.gov.uk/media/32331/Detailed-air-quality-report/pdf/FM1183_Surrey_CERC_Guildford_19Nov19.pdf?m=1594033112567</w:t>
        </w:r>
      </w:hyperlink>
    </w:p>
    <w:p w14:paraId="684172D3" w14:textId="43CAE254" w:rsidR="0030775A" w:rsidRPr="0030775A" w:rsidRDefault="0030775A">
      <w:pPr>
        <w:pStyle w:val="FootnoteText"/>
        <w:rPr>
          <w:lang w:val="en-GB"/>
        </w:rPr>
      </w:pPr>
    </w:p>
  </w:footnote>
  <w:footnote w:id="8">
    <w:p w14:paraId="4AD8700D" w14:textId="62250727" w:rsidR="007C0C38" w:rsidRPr="007C0C38" w:rsidRDefault="007C0C38">
      <w:pPr>
        <w:pStyle w:val="FootnoteText"/>
        <w:rPr>
          <w:lang w:val="en-GB"/>
        </w:rPr>
      </w:pPr>
      <w:r>
        <w:rPr>
          <w:rStyle w:val="FootnoteReference"/>
        </w:rPr>
        <w:footnoteRef/>
      </w:r>
      <w:r>
        <w:t xml:space="preserve"> </w:t>
      </w:r>
      <w:hyperlink r:id="rId8" w:anchor=":~:text=The%20annual%20mean%20concentration%20of%20NO2%20at%20urban%20background%20sites,%C2%B5g%2Fm3%20each%20year." w:history="1">
        <w:r w:rsidRPr="00D30A0E">
          <w:rPr>
            <w:rStyle w:val="Hyperlink"/>
            <w:lang w:val="en-GB"/>
          </w:rPr>
          <w:t>Nitrogen dioxide (NO2) - GOV.UK</w:t>
        </w:r>
      </w:hyperlink>
    </w:p>
  </w:footnote>
  <w:footnote w:id="9">
    <w:p w14:paraId="4C8CB47C" w14:textId="47CB2DFE" w:rsidR="00B92601" w:rsidRPr="00B92601" w:rsidRDefault="00B92601">
      <w:pPr>
        <w:pStyle w:val="FootnoteText"/>
        <w:rPr>
          <w:lang w:val="en-GB"/>
        </w:rPr>
      </w:pPr>
      <w:r>
        <w:rPr>
          <w:rStyle w:val="FootnoteReference"/>
        </w:rPr>
        <w:footnoteRef/>
      </w:r>
      <w:r>
        <w:t xml:space="preserve"> </w:t>
      </w:r>
      <w:r w:rsidRPr="00B92601">
        <w:t>https://democracy.guildford.gov.uk/ieDecisionDetails.aspx?ID=4505</w:t>
      </w:r>
    </w:p>
  </w:footnote>
  <w:footnote w:id="10">
    <w:p w14:paraId="36C31AB6" w14:textId="27C349AB" w:rsidR="004541CE" w:rsidRPr="004541CE" w:rsidRDefault="004541CE">
      <w:pPr>
        <w:pStyle w:val="FootnoteText"/>
        <w:rPr>
          <w:lang w:val="en-GB"/>
        </w:rPr>
      </w:pPr>
      <w:r>
        <w:rPr>
          <w:rStyle w:val="FootnoteReference"/>
        </w:rPr>
        <w:footnoteRef/>
      </w:r>
      <w:r>
        <w:t xml:space="preserve"> </w:t>
      </w:r>
      <w:hyperlink r:id="rId9">
        <w:r w:rsidRPr="004541CE">
          <w:t>https://www.guildford.gov.uk/article/18932/Report-an-issue-with-air-quality</w:t>
        </w:r>
      </w:hyperlink>
    </w:p>
  </w:footnote>
  <w:footnote w:id="11">
    <w:p w14:paraId="4C087CFB" w14:textId="77777777" w:rsidR="00706866" w:rsidRPr="00D96104" w:rsidRDefault="00706866" w:rsidP="00706866">
      <w:pPr>
        <w:pStyle w:val="FootnoteText"/>
        <w:rPr>
          <w:lang w:val="en-GB"/>
        </w:rPr>
      </w:pPr>
      <w:r>
        <w:rPr>
          <w:rStyle w:val="FootnoteReference"/>
        </w:rPr>
        <w:footnoteRef/>
      </w:r>
      <w:r>
        <w:t xml:space="preserve"> </w:t>
      </w:r>
      <w:hyperlink r:id="rId10" w:history="1">
        <w:r>
          <w:rPr>
            <w:rStyle w:val="Hyperlink"/>
          </w:rPr>
          <w:t>https://www.hetas.co.uk/ready-to-burn-a-look-at-the-regulations-in-more-detail/</w:t>
        </w:r>
      </w:hyperlink>
    </w:p>
  </w:footnote>
  <w:footnote w:id="12">
    <w:p w14:paraId="75A5B1AB" w14:textId="4B2BB63C" w:rsidR="006C260D" w:rsidRPr="006C260D" w:rsidRDefault="006C260D">
      <w:pPr>
        <w:pStyle w:val="FootnoteText"/>
        <w:rPr>
          <w:lang w:val="en-GB"/>
        </w:rPr>
      </w:pPr>
      <w:r>
        <w:rPr>
          <w:rStyle w:val="FootnoteReference"/>
        </w:rPr>
        <w:footnoteRef/>
      </w:r>
      <w:r>
        <w:t xml:space="preserve"> </w:t>
      </w:r>
      <w:r>
        <w:rPr>
          <w:lang w:val="en-GB"/>
        </w:rPr>
        <w:t>Defra. Air Quality Strategy – Framework for Local Authority Delivery, August 2023</w:t>
      </w:r>
    </w:p>
  </w:footnote>
  <w:footnote w:id="13">
    <w:p w14:paraId="0A7A1093" w14:textId="77777777" w:rsidR="00E0699C" w:rsidRPr="00271214" w:rsidRDefault="00E0699C" w:rsidP="00E0699C">
      <w:pPr>
        <w:pStyle w:val="FootnoteText"/>
        <w:rPr>
          <w:lang w:val="en-GB"/>
        </w:rPr>
      </w:pPr>
      <w:r>
        <w:rPr>
          <w:rStyle w:val="FootnoteReference"/>
        </w:rPr>
        <w:footnoteRef/>
      </w:r>
      <w:r>
        <w:t xml:space="preserve"> </w:t>
      </w:r>
      <w:hyperlink r:id="rId11" w:history="1">
        <w:r>
          <w:rPr>
            <w:rStyle w:val="Hyperlink"/>
          </w:rPr>
          <w:t>UK Ambient Air Quality Interactive Map (defra.gov.uk)</w:t>
        </w:r>
      </w:hyperlink>
    </w:p>
  </w:footnote>
  <w:footnote w:id="14">
    <w:p w14:paraId="6C13AB44" w14:textId="77777777" w:rsidR="00482EA7" w:rsidRPr="00DE7D5E" w:rsidRDefault="00482EA7" w:rsidP="00482EA7">
      <w:pPr>
        <w:pStyle w:val="FootnoteText"/>
        <w:rPr>
          <w:lang w:val="en-GB"/>
        </w:rPr>
      </w:pPr>
      <w:r>
        <w:rPr>
          <w:rStyle w:val="FootnoteReference"/>
        </w:rPr>
        <w:footnoteRef/>
      </w:r>
      <w:r>
        <w:t xml:space="preserve"> </w:t>
      </w:r>
      <w:hyperlink r:id="rId12" w:history="1">
        <w:r>
          <w:rPr>
            <w:rStyle w:val="Hyperlink"/>
          </w:rPr>
          <w:t>https://www.gov.uk/government/publications/the-air-quality-strategy-for-england/air-quality-strategy-framework-for-local-authority-delivery</w:t>
        </w:r>
      </w:hyperlink>
    </w:p>
  </w:footnote>
  <w:footnote w:id="15">
    <w:p w14:paraId="5793D44D" w14:textId="77777777" w:rsidR="00FD1EBB" w:rsidRPr="00F72B6A" w:rsidRDefault="00FD1EBB" w:rsidP="00147E71">
      <w:pPr>
        <w:pStyle w:val="ListParagraph"/>
        <w:numPr>
          <w:ilvl w:val="0"/>
          <w:numId w:val="24"/>
        </w:numPr>
      </w:pPr>
      <w:r>
        <w:rPr>
          <w:rStyle w:val="FootnoteReference"/>
        </w:rPr>
        <w:footnoteRef/>
      </w:r>
      <w:r>
        <w:t xml:space="preserve"> </w:t>
      </w:r>
      <w:hyperlink r:id="rId13" w:history="1">
        <w:r w:rsidRPr="00F72B6A">
          <w:rPr>
            <w:rStyle w:val="Hyperlink"/>
          </w:rPr>
          <w:t>Guildford Borough Council supports Clean Air Night - Guildford Borough Council</w:t>
        </w:r>
      </w:hyperlink>
    </w:p>
    <w:p w14:paraId="1B907ACC" w14:textId="5D448050" w:rsidR="00FD1EBB" w:rsidRPr="00FD1EBB" w:rsidRDefault="00FD1EBB">
      <w:pPr>
        <w:pStyle w:val="FootnoteText"/>
        <w:rPr>
          <w:lang w:val="en-GB"/>
        </w:rPr>
      </w:pPr>
    </w:p>
  </w:footnote>
  <w:footnote w:id="16">
    <w:p w14:paraId="2609F21E" w14:textId="1020FC15" w:rsidR="0074449B" w:rsidRPr="00416B91" w:rsidRDefault="0074449B" w:rsidP="0074449B">
      <w:pPr>
        <w:pStyle w:val="FootnoteText"/>
        <w:rPr>
          <w:lang w:val="en-GB"/>
        </w:rPr>
      </w:pPr>
      <w:r>
        <w:rPr>
          <w:rStyle w:val="FootnoteReference"/>
        </w:rPr>
        <w:footnoteRef/>
      </w:r>
      <w:r>
        <w:t xml:space="preserve"> </w:t>
      </w:r>
      <w:hyperlink r:id="rId14" w:history="1">
        <w:r w:rsidR="007F69C4" w:rsidRPr="00943DEF">
          <w:rPr>
            <w:rStyle w:val="Hyperlink"/>
          </w:rPr>
          <w:t>https://laqm.defra.gov.uk/wp-content/uploads/2025/04/AIR-PT-Rounds-55-to-68-January-2023-to-February-2025.pdf</w:t>
        </w:r>
      </w:hyperlink>
      <w:r w:rsidR="007F69C4">
        <w:t xml:space="preserve"> </w:t>
      </w:r>
      <w:r>
        <w:t xml:space="preserve"> </w:t>
      </w:r>
      <w:r w:rsidRPr="00164BF7">
        <w:t xml:space="preserve">Summary of Laboratory Performance in AIR NO2 Proficiency Testing Scheme </w:t>
      </w:r>
      <w:r>
        <w:t>(</w:t>
      </w:r>
      <w:r w:rsidR="007F69C4">
        <w:t xml:space="preserve">February </w:t>
      </w:r>
      <w:r>
        <w:t>202</w:t>
      </w:r>
      <w:r w:rsidR="007F69C4">
        <w:t>3</w:t>
      </w:r>
      <w:r>
        <w:t xml:space="preserve"> – </w:t>
      </w:r>
      <w:r w:rsidR="007F69C4">
        <w:t xml:space="preserve">February </w:t>
      </w:r>
      <w:r>
        <w:t>202</w:t>
      </w:r>
      <w:r w:rsidR="007F69C4">
        <w:t>5</w:t>
      </w:r>
      <w:r>
        <w:t>).</w:t>
      </w:r>
    </w:p>
  </w:footnote>
  <w:footnote w:id="17">
    <w:p w14:paraId="5E3BA75E" w14:textId="404FC55D" w:rsidR="008C54D3" w:rsidRPr="005F2C58" w:rsidRDefault="008C54D3">
      <w:pPr>
        <w:pStyle w:val="FootnoteText"/>
        <w:rPr>
          <w:lang w:val="en-GB"/>
        </w:rPr>
      </w:pPr>
      <w:r w:rsidRPr="005F2C58">
        <w:rPr>
          <w:rStyle w:val="FootnoteReference"/>
          <w:lang w:val="en-GB"/>
        </w:rPr>
        <w:footnoteRef/>
      </w:r>
      <w:r w:rsidRPr="005F2C58">
        <w:rPr>
          <w:lang w:val="en-GB"/>
        </w:rPr>
        <w:t xml:space="preserve"> The units are in microgramme</w:t>
      </w:r>
      <w:r>
        <w:rPr>
          <w:lang w:val="en-GB"/>
        </w:rPr>
        <w:t>s</w:t>
      </w:r>
      <w:r w:rsidRPr="005F2C58">
        <w:rPr>
          <w:lang w:val="en-GB"/>
        </w:rPr>
        <w:t xml:space="preserve"> of pollutant per cubic metre of air (µg/m</w:t>
      </w:r>
      <w:r w:rsidRPr="005F2C58">
        <w:rPr>
          <w:vertAlign w:val="superscript"/>
          <w:lang w:val="en-GB"/>
        </w:rPr>
        <w:t>3</w:t>
      </w:r>
      <w:r w:rsidRPr="005F2C58">
        <w:rPr>
          <w:lang w:val="en-GB"/>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7ED05A05" w14:paraId="2F75F332" w14:textId="77777777" w:rsidTr="0050401C">
      <w:trPr>
        <w:trHeight w:val="300"/>
      </w:trPr>
      <w:tc>
        <w:tcPr>
          <w:tcW w:w="3210" w:type="dxa"/>
        </w:tcPr>
        <w:p w14:paraId="499BBF21" w14:textId="53879B6B" w:rsidR="7ED05A05" w:rsidRDefault="7ED05A05" w:rsidP="7ED05A05">
          <w:pPr>
            <w:ind w:left="-115"/>
          </w:pPr>
        </w:p>
      </w:tc>
      <w:tc>
        <w:tcPr>
          <w:tcW w:w="3210" w:type="dxa"/>
        </w:tcPr>
        <w:p w14:paraId="60AC5E65" w14:textId="0049A1C3" w:rsidR="7ED05A05" w:rsidRDefault="7ED05A05" w:rsidP="0050401C">
          <w:pPr>
            <w:jc w:val="center"/>
          </w:pPr>
        </w:p>
      </w:tc>
      <w:tc>
        <w:tcPr>
          <w:tcW w:w="3210" w:type="dxa"/>
        </w:tcPr>
        <w:p w14:paraId="25780E19" w14:textId="4C8D4880" w:rsidR="7ED05A05" w:rsidRDefault="7ED05A05" w:rsidP="0050401C">
          <w:pPr>
            <w:ind w:right="-115"/>
            <w:jc w:val="right"/>
          </w:pPr>
        </w:p>
      </w:tc>
    </w:tr>
  </w:tbl>
  <w:p w14:paraId="71A32714" w14:textId="7644AA61" w:rsidR="00895F2F" w:rsidRDefault="00895F2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DC5D72" w14:textId="77777777" w:rsidR="008C54D3" w:rsidRDefault="008C54D3">
    <w:pPr>
      <w:pStyle w:val="Header"/>
    </w:pPr>
    <w:r>
      <w:t>Test Accessibility Council</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F223F3" w14:textId="31F214C4" w:rsidR="008C54D3" w:rsidRDefault="00FA0925" w:rsidP="00F21ECA">
    <w:pPr>
      <w:pStyle w:val="Header"/>
    </w:pPr>
    <w:r>
      <w:t>Guildford Borough Council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D01266"/>
    <w:multiLevelType w:val="hybridMultilevel"/>
    <w:tmpl w:val="4D0E85C2"/>
    <w:lvl w:ilvl="0" w:tplc="ED3A5BFC">
      <w:start w:val="1"/>
      <w:numFmt w:val="decimal"/>
      <w:lvlText w:val="%1."/>
      <w:lvlJc w:val="left"/>
      <w:pPr>
        <w:ind w:left="930" w:hanging="57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 w15:restartNumberingAfterBreak="0">
    <w:nsid w:val="04346D70"/>
    <w:multiLevelType w:val="hybridMultilevel"/>
    <w:tmpl w:val="04F6B3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EB200BB"/>
    <w:multiLevelType w:val="hybridMultilevel"/>
    <w:tmpl w:val="1F6485F0"/>
    <w:lvl w:ilvl="0" w:tplc="F084BF0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41A59A0"/>
    <w:multiLevelType w:val="hybridMultilevel"/>
    <w:tmpl w:val="328C6F0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 w15:restartNumberingAfterBreak="0">
    <w:nsid w:val="1AFA2CE7"/>
    <w:multiLevelType w:val="multilevel"/>
    <w:tmpl w:val="02BAF1F4"/>
    <w:lvl w:ilvl="0">
      <w:start w:val="1"/>
      <w:numFmt w:val="decimal"/>
      <w:pStyle w:val="Numberedheading"/>
      <w:suff w:val="space"/>
      <w:lvlText w:val="%1."/>
      <w:lvlJc w:val="left"/>
      <w:pPr>
        <w:ind w:left="0" w:firstLine="0"/>
      </w:pPr>
      <w:rPr>
        <w:rFonts w:hint="default"/>
      </w:rPr>
    </w:lvl>
    <w:lvl w:ilvl="1">
      <w:start w:val="1"/>
      <w:numFmt w:val="decimal"/>
      <w:pStyle w:val="Numberedsecondheading"/>
      <w:suff w:val="space"/>
      <w:lvlText w:val="%1.%2."/>
      <w:lvlJc w:val="left"/>
      <w:pPr>
        <w:ind w:left="0" w:firstLine="0"/>
      </w:pPr>
      <w:rPr>
        <w:rFonts w:hint="default"/>
      </w:rPr>
    </w:lvl>
    <w:lvl w:ilvl="2">
      <w:start w:val="1"/>
      <w:numFmt w:val="decimal"/>
      <w:pStyle w:val="Numberedthirdheading"/>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5" w15:restartNumberingAfterBreak="0">
    <w:nsid w:val="1E0904A3"/>
    <w:multiLevelType w:val="hybridMultilevel"/>
    <w:tmpl w:val="1740559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9FD1A3C"/>
    <w:multiLevelType w:val="hybridMultilevel"/>
    <w:tmpl w:val="62C6A7E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30B95DE0"/>
    <w:multiLevelType w:val="multilevel"/>
    <w:tmpl w:val="5E4A9E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3963B74"/>
    <w:multiLevelType w:val="multilevel"/>
    <w:tmpl w:val="FF16BA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3DE0419"/>
    <w:multiLevelType w:val="hybridMultilevel"/>
    <w:tmpl w:val="F1061364"/>
    <w:lvl w:ilvl="0" w:tplc="B1E08A3E">
      <w:start w:val="1"/>
      <w:numFmt w:val="decimal"/>
      <w:pStyle w:val="Numberedbulletgreen"/>
      <w:lvlText w:val="%1."/>
      <w:lvlJc w:val="left"/>
      <w:pPr>
        <w:ind w:left="360" w:hanging="360"/>
      </w:pPr>
      <w:rPr>
        <w:rFonts w:ascii="Arial" w:hAnsi="Arial" w:hint="default"/>
        <w:b w:val="0"/>
        <w:i w:val="0"/>
        <w:color w:val="455A2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3488044B"/>
    <w:multiLevelType w:val="multilevel"/>
    <w:tmpl w:val="CDCA38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64F3B56"/>
    <w:multiLevelType w:val="hybridMultilevel"/>
    <w:tmpl w:val="2728AB2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 w15:restartNumberingAfterBreak="0">
    <w:nsid w:val="3D065AC7"/>
    <w:multiLevelType w:val="hybridMultilevel"/>
    <w:tmpl w:val="6C020CA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3F781DC8"/>
    <w:multiLevelType w:val="hybridMultilevel"/>
    <w:tmpl w:val="8A1E3438"/>
    <w:lvl w:ilvl="0" w:tplc="796EF4D0">
      <w:numFmt w:val="bullet"/>
      <w:lvlText w:val="-"/>
      <w:lvlJc w:val="left"/>
      <w:pPr>
        <w:ind w:left="720" w:hanging="360"/>
      </w:pPr>
      <w:rPr>
        <w:rFonts w:ascii="Arial" w:eastAsia="Arial"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7887411"/>
    <w:multiLevelType w:val="hybridMultilevel"/>
    <w:tmpl w:val="13D2B6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F361854"/>
    <w:multiLevelType w:val="hybridMultilevel"/>
    <w:tmpl w:val="19681308"/>
    <w:lvl w:ilvl="0" w:tplc="08E2082E">
      <w:numFmt w:val="bullet"/>
      <w:lvlText w:val="-"/>
      <w:lvlJc w:val="left"/>
      <w:pPr>
        <w:ind w:left="720" w:hanging="360"/>
      </w:pPr>
      <w:rPr>
        <w:rFonts w:ascii="Arial" w:eastAsia="Arial"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2EA249D"/>
    <w:multiLevelType w:val="hybridMultilevel"/>
    <w:tmpl w:val="850481B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 w15:restartNumberingAfterBreak="0">
    <w:nsid w:val="53802930"/>
    <w:multiLevelType w:val="hybridMultilevel"/>
    <w:tmpl w:val="94003C7C"/>
    <w:lvl w:ilvl="0" w:tplc="B23C3200">
      <w:start w:val="1"/>
      <w:numFmt w:val="decimal"/>
      <w:pStyle w:val="Numberedbullet"/>
      <w:lvlText w:val="%1."/>
      <w:lvlJc w:val="left"/>
      <w:pPr>
        <w:ind w:left="360" w:hanging="360"/>
      </w:pPr>
      <w:rPr>
        <w:rFonts w:ascii="Arial" w:hAnsi="Arial" w:hint="default"/>
        <w:b w:val="0"/>
        <w:i w:val="0"/>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555F5A16"/>
    <w:multiLevelType w:val="hybridMultilevel"/>
    <w:tmpl w:val="95C2CAC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562D404C"/>
    <w:multiLevelType w:val="hybridMultilevel"/>
    <w:tmpl w:val="99BE8CD4"/>
    <w:lvl w:ilvl="0" w:tplc="D4D6C650">
      <w:start w:val="1"/>
      <w:numFmt w:val="lowerRoman"/>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0" w15:restartNumberingAfterBreak="0">
    <w:nsid w:val="56314C74"/>
    <w:multiLevelType w:val="hybridMultilevel"/>
    <w:tmpl w:val="C7D01C5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215E8FD4">
      <w:numFmt w:val="bullet"/>
      <w:lvlText w:val="-"/>
      <w:lvlJc w:val="left"/>
      <w:pPr>
        <w:ind w:left="2160" w:hanging="360"/>
      </w:pPr>
      <w:rPr>
        <w:rFonts w:ascii="Arial" w:eastAsia="Arial" w:hAnsi="Arial" w:cs="Arial"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046318E"/>
    <w:multiLevelType w:val="multilevel"/>
    <w:tmpl w:val="0EAC483A"/>
    <w:lvl w:ilvl="0">
      <w:start w:val="1"/>
      <w:numFmt w:val="decimal"/>
      <w:pStyle w:val="Heading1"/>
      <w:lvlText w:val="%1"/>
      <w:lvlJc w:val="left"/>
      <w:pPr>
        <w:ind w:left="432" w:hanging="432"/>
      </w:pPr>
    </w:lvl>
    <w:lvl w:ilvl="1">
      <w:start w:val="1"/>
      <w:numFmt w:val="decimal"/>
      <w:pStyle w:val="Heading2-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2" w15:restartNumberingAfterBreak="0">
    <w:nsid w:val="614C6DA5"/>
    <w:multiLevelType w:val="hybridMultilevel"/>
    <w:tmpl w:val="628ADA08"/>
    <w:lvl w:ilvl="0" w:tplc="113A6188">
      <w:start w:val="1"/>
      <w:numFmt w:val="bullet"/>
      <w:pStyle w:val="Roundbullet"/>
      <w:lvlText w:val="•"/>
      <w:lvlJc w:val="left"/>
      <w:pPr>
        <w:ind w:left="360" w:hanging="360"/>
      </w:pPr>
      <w:rPr>
        <w:rFonts w:ascii="Arial" w:hAnsi="Aria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77844AF"/>
    <w:multiLevelType w:val="hybridMultilevel"/>
    <w:tmpl w:val="AE568FC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68281C1C"/>
    <w:multiLevelType w:val="hybridMultilevel"/>
    <w:tmpl w:val="11F67F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8751191"/>
    <w:multiLevelType w:val="multilevel"/>
    <w:tmpl w:val="59B86F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B671D40"/>
    <w:multiLevelType w:val="hybridMultilevel"/>
    <w:tmpl w:val="1A52003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6DF6337A"/>
    <w:multiLevelType w:val="hybridMultilevel"/>
    <w:tmpl w:val="EB1C2F6E"/>
    <w:lvl w:ilvl="0" w:tplc="35D8F984">
      <w:start w:val="1"/>
      <w:numFmt w:val="bullet"/>
      <w:pStyle w:val="Roundbulletgreen"/>
      <w:lvlText w:val="•"/>
      <w:lvlJc w:val="left"/>
      <w:pPr>
        <w:ind w:left="360" w:hanging="360"/>
      </w:pPr>
      <w:rPr>
        <w:rFonts w:ascii="Arial" w:hAnsi="Arial" w:hint="default"/>
        <w:color w:val="455A21"/>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706A60C2"/>
    <w:multiLevelType w:val="hybridMultilevel"/>
    <w:tmpl w:val="83109E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58966C9"/>
    <w:multiLevelType w:val="hybridMultilevel"/>
    <w:tmpl w:val="2604E1F6"/>
    <w:lvl w:ilvl="0" w:tplc="291A34A2">
      <w:start w:val="1"/>
      <w:numFmt w:val="bullet"/>
      <w:pStyle w:val="Dashedbullet"/>
      <w:lvlText w:val="–"/>
      <w:lvlJc w:val="left"/>
      <w:pPr>
        <w:ind w:left="720" w:hanging="360"/>
      </w:pPr>
      <w:rPr>
        <w:rFonts w:ascii="Arial" w:hAnsi="Arial" w:hint="default"/>
        <w:b w:val="0"/>
        <w:i w:val="0"/>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715405C"/>
    <w:multiLevelType w:val="hybridMultilevel"/>
    <w:tmpl w:val="6574A722"/>
    <w:lvl w:ilvl="0" w:tplc="B6FC7AB2">
      <w:start w:val="1"/>
      <w:numFmt w:val="bullet"/>
      <w:pStyle w:val="Dashedbulletgreen"/>
      <w:lvlText w:val="–"/>
      <w:lvlJc w:val="left"/>
      <w:pPr>
        <w:ind w:left="360" w:hanging="360"/>
      </w:pPr>
      <w:rPr>
        <w:rFonts w:ascii="Arial" w:hAnsi="Arial" w:hint="default"/>
        <w:b w:val="0"/>
        <w:i w:val="0"/>
        <w:color w:val="455A2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554201994">
    <w:abstractNumId w:val="22"/>
  </w:num>
  <w:num w:numId="2" w16cid:durableId="1820145678">
    <w:abstractNumId w:val="27"/>
  </w:num>
  <w:num w:numId="3" w16cid:durableId="1261255781">
    <w:abstractNumId w:val="17"/>
  </w:num>
  <w:num w:numId="4" w16cid:durableId="493641958">
    <w:abstractNumId w:val="9"/>
  </w:num>
  <w:num w:numId="5" w16cid:durableId="1420449490">
    <w:abstractNumId w:val="29"/>
  </w:num>
  <w:num w:numId="6" w16cid:durableId="1077441207">
    <w:abstractNumId w:val="30"/>
  </w:num>
  <w:num w:numId="7" w16cid:durableId="439956822">
    <w:abstractNumId w:val="4"/>
  </w:num>
  <w:num w:numId="8" w16cid:durableId="1067534735">
    <w:abstractNumId w:val="5"/>
  </w:num>
  <w:num w:numId="9" w16cid:durableId="793787851">
    <w:abstractNumId w:val="21"/>
  </w:num>
  <w:num w:numId="10" w16cid:durableId="602808938">
    <w:abstractNumId w:val="20"/>
  </w:num>
  <w:num w:numId="11" w16cid:durableId="1535189315">
    <w:abstractNumId w:val="2"/>
  </w:num>
  <w:num w:numId="12" w16cid:durableId="1723943094">
    <w:abstractNumId w:val="24"/>
  </w:num>
  <w:num w:numId="13" w16cid:durableId="1456480325">
    <w:abstractNumId w:val="28"/>
  </w:num>
  <w:num w:numId="14" w16cid:durableId="165874899">
    <w:abstractNumId w:val="6"/>
  </w:num>
  <w:num w:numId="15" w16cid:durableId="177100737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262958322">
    <w:abstractNumId w:val="10"/>
  </w:num>
  <w:num w:numId="17" w16cid:durableId="1015884596">
    <w:abstractNumId w:val="8"/>
  </w:num>
  <w:num w:numId="18" w16cid:durableId="1344472559">
    <w:abstractNumId w:val="7"/>
  </w:num>
  <w:num w:numId="19" w16cid:durableId="1579249984">
    <w:abstractNumId w:val="19"/>
  </w:num>
  <w:num w:numId="20" w16cid:durableId="97356423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996637832">
    <w:abstractNumId w:val="26"/>
  </w:num>
  <w:num w:numId="22" w16cid:durableId="1536774354">
    <w:abstractNumId w:val="14"/>
  </w:num>
  <w:num w:numId="23" w16cid:durableId="1000355576">
    <w:abstractNumId w:val="1"/>
  </w:num>
  <w:num w:numId="24" w16cid:durableId="682709669">
    <w:abstractNumId w:val="11"/>
  </w:num>
  <w:num w:numId="25" w16cid:durableId="1105880855">
    <w:abstractNumId w:val="12"/>
  </w:num>
  <w:num w:numId="26" w16cid:durableId="369188926">
    <w:abstractNumId w:val="18"/>
  </w:num>
  <w:num w:numId="27" w16cid:durableId="688336146">
    <w:abstractNumId w:val="23"/>
  </w:num>
  <w:num w:numId="28" w16cid:durableId="1199275406">
    <w:abstractNumId w:val="15"/>
  </w:num>
  <w:num w:numId="29" w16cid:durableId="15934877">
    <w:abstractNumId w:val="13"/>
  </w:num>
  <w:num w:numId="30" w16cid:durableId="1311593232">
    <w:abstractNumId w:val="16"/>
  </w:num>
  <w:num w:numId="31" w16cid:durableId="823089300">
    <w:abstractNumId w:val="25"/>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1"/>
  <w:proofState w:spelling="clean" w:grammar="clean"/>
  <w:attachedTemplate r:id="rId1"/>
  <w:styleLockTheme/>
  <w:styleLockQFSet/>
  <w:defaultTabStop w:val="720"/>
  <w:characterSpacingControl w:val="doNotCompress"/>
  <w:savePreviewPicture/>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MjAyMbA0Nzc0AGJLIyUdpeDU4uLM/DyQAkPDWgBCnuK/LQAAAA=="/>
  </w:docVars>
  <w:rsids>
    <w:rsidRoot w:val="0087559F"/>
    <w:rsid w:val="00001BB7"/>
    <w:rsid w:val="00001DEC"/>
    <w:rsid w:val="00001E76"/>
    <w:rsid w:val="00002493"/>
    <w:rsid w:val="000026C5"/>
    <w:rsid w:val="00002DDB"/>
    <w:rsid w:val="00004AC2"/>
    <w:rsid w:val="000050B2"/>
    <w:rsid w:val="0000580B"/>
    <w:rsid w:val="00005A10"/>
    <w:rsid w:val="00005C05"/>
    <w:rsid w:val="0000609E"/>
    <w:rsid w:val="00007387"/>
    <w:rsid w:val="0000774B"/>
    <w:rsid w:val="00007973"/>
    <w:rsid w:val="00007D59"/>
    <w:rsid w:val="0001222A"/>
    <w:rsid w:val="00012BE1"/>
    <w:rsid w:val="00013268"/>
    <w:rsid w:val="0001461D"/>
    <w:rsid w:val="00017076"/>
    <w:rsid w:val="00017141"/>
    <w:rsid w:val="00017309"/>
    <w:rsid w:val="00017554"/>
    <w:rsid w:val="00017A20"/>
    <w:rsid w:val="00017BDB"/>
    <w:rsid w:val="00017F23"/>
    <w:rsid w:val="000209F3"/>
    <w:rsid w:val="00020AFD"/>
    <w:rsid w:val="00020B79"/>
    <w:rsid w:val="000228EE"/>
    <w:rsid w:val="00023358"/>
    <w:rsid w:val="00023883"/>
    <w:rsid w:val="000239B6"/>
    <w:rsid w:val="000246F2"/>
    <w:rsid w:val="000253BD"/>
    <w:rsid w:val="00025E3A"/>
    <w:rsid w:val="00026222"/>
    <w:rsid w:val="00027638"/>
    <w:rsid w:val="000278C7"/>
    <w:rsid w:val="00031608"/>
    <w:rsid w:val="00031742"/>
    <w:rsid w:val="00031760"/>
    <w:rsid w:val="00033694"/>
    <w:rsid w:val="000336B3"/>
    <w:rsid w:val="00034146"/>
    <w:rsid w:val="00034787"/>
    <w:rsid w:val="000350A1"/>
    <w:rsid w:val="00035161"/>
    <w:rsid w:val="000351BB"/>
    <w:rsid w:val="0003556F"/>
    <w:rsid w:val="00035BA7"/>
    <w:rsid w:val="0003706E"/>
    <w:rsid w:val="000379AB"/>
    <w:rsid w:val="00037A04"/>
    <w:rsid w:val="00037CCC"/>
    <w:rsid w:val="00037E1D"/>
    <w:rsid w:val="000402AE"/>
    <w:rsid w:val="0004050E"/>
    <w:rsid w:val="00041C2E"/>
    <w:rsid w:val="00042473"/>
    <w:rsid w:val="00042711"/>
    <w:rsid w:val="00043789"/>
    <w:rsid w:val="000445A5"/>
    <w:rsid w:val="000449DD"/>
    <w:rsid w:val="00045BA5"/>
    <w:rsid w:val="00047257"/>
    <w:rsid w:val="00047AB1"/>
    <w:rsid w:val="000507E1"/>
    <w:rsid w:val="00050908"/>
    <w:rsid w:val="00051939"/>
    <w:rsid w:val="00052729"/>
    <w:rsid w:val="0005292F"/>
    <w:rsid w:val="000535F5"/>
    <w:rsid w:val="00053C0B"/>
    <w:rsid w:val="0005405B"/>
    <w:rsid w:val="000540C8"/>
    <w:rsid w:val="00054550"/>
    <w:rsid w:val="00056EB2"/>
    <w:rsid w:val="00057683"/>
    <w:rsid w:val="00057702"/>
    <w:rsid w:val="000579C7"/>
    <w:rsid w:val="0006022D"/>
    <w:rsid w:val="00060DC9"/>
    <w:rsid w:val="0006110D"/>
    <w:rsid w:val="000616DF"/>
    <w:rsid w:val="00061B59"/>
    <w:rsid w:val="00061F0F"/>
    <w:rsid w:val="000621C7"/>
    <w:rsid w:val="00063245"/>
    <w:rsid w:val="00064C9A"/>
    <w:rsid w:val="000655E8"/>
    <w:rsid w:val="0006634F"/>
    <w:rsid w:val="00066C0C"/>
    <w:rsid w:val="000674D3"/>
    <w:rsid w:val="00067726"/>
    <w:rsid w:val="00067860"/>
    <w:rsid w:val="00067B63"/>
    <w:rsid w:val="0007008B"/>
    <w:rsid w:val="00071B6B"/>
    <w:rsid w:val="00072519"/>
    <w:rsid w:val="00072C99"/>
    <w:rsid w:val="00073E0C"/>
    <w:rsid w:val="00076540"/>
    <w:rsid w:val="00076C95"/>
    <w:rsid w:val="0007721B"/>
    <w:rsid w:val="00080283"/>
    <w:rsid w:val="00081948"/>
    <w:rsid w:val="000819EB"/>
    <w:rsid w:val="00082432"/>
    <w:rsid w:val="000836DB"/>
    <w:rsid w:val="0008563D"/>
    <w:rsid w:val="00086D83"/>
    <w:rsid w:val="00087260"/>
    <w:rsid w:val="00090C17"/>
    <w:rsid w:val="00090CB7"/>
    <w:rsid w:val="000910A2"/>
    <w:rsid w:val="000913DC"/>
    <w:rsid w:val="0009511A"/>
    <w:rsid w:val="000953CE"/>
    <w:rsid w:val="000A13B2"/>
    <w:rsid w:val="000A23BF"/>
    <w:rsid w:val="000A26E4"/>
    <w:rsid w:val="000A479C"/>
    <w:rsid w:val="000A54BF"/>
    <w:rsid w:val="000A57E8"/>
    <w:rsid w:val="000A5D52"/>
    <w:rsid w:val="000A6A96"/>
    <w:rsid w:val="000A7D0D"/>
    <w:rsid w:val="000B11E3"/>
    <w:rsid w:val="000B1585"/>
    <w:rsid w:val="000B18C3"/>
    <w:rsid w:val="000B2001"/>
    <w:rsid w:val="000B31E6"/>
    <w:rsid w:val="000B4097"/>
    <w:rsid w:val="000B46C6"/>
    <w:rsid w:val="000B53B3"/>
    <w:rsid w:val="000B579A"/>
    <w:rsid w:val="000B5C95"/>
    <w:rsid w:val="000B5CD1"/>
    <w:rsid w:val="000B7B68"/>
    <w:rsid w:val="000C0EDB"/>
    <w:rsid w:val="000C1797"/>
    <w:rsid w:val="000C1DB7"/>
    <w:rsid w:val="000C2080"/>
    <w:rsid w:val="000C2C94"/>
    <w:rsid w:val="000C3664"/>
    <w:rsid w:val="000C3BA6"/>
    <w:rsid w:val="000C46CD"/>
    <w:rsid w:val="000C6484"/>
    <w:rsid w:val="000C7377"/>
    <w:rsid w:val="000D0521"/>
    <w:rsid w:val="000D28BD"/>
    <w:rsid w:val="000D2C12"/>
    <w:rsid w:val="000D3164"/>
    <w:rsid w:val="000D323D"/>
    <w:rsid w:val="000D387C"/>
    <w:rsid w:val="000D3882"/>
    <w:rsid w:val="000D4C70"/>
    <w:rsid w:val="000D52E8"/>
    <w:rsid w:val="000D5BB6"/>
    <w:rsid w:val="000D6B3C"/>
    <w:rsid w:val="000D6DDF"/>
    <w:rsid w:val="000D7062"/>
    <w:rsid w:val="000D71CF"/>
    <w:rsid w:val="000E0A9D"/>
    <w:rsid w:val="000E160D"/>
    <w:rsid w:val="000E2838"/>
    <w:rsid w:val="000E312B"/>
    <w:rsid w:val="000E33FA"/>
    <w:rsid w:val="000E4C14"/>
    <w:rsid w:val="000E577D"/>
    <w:rsid w:val="000E70FC"/>
    <w:rsid w:val="000E7891"/>
    <w:rsid w:val="000F05F1"/>
    <w:rsid w:val="000F0879"/>
    <w:rsid w:val="000F0F8E"/>
    <w:rsid w:val="000F10B2"/>
    <w:rsid w:val="000F1F6E"/>
    <w:rsid w:val="000F23AC"/>
    <w:rsid w:val="000F3113"/>
    <w:rsid w:val="000F3197"/>
    <w:rsid w:val="000F4398"/>
    <w:rsid w:val="000F533C"/>
    <w:rsid w:val="000F621C"/>
    <w:rsid w:val="000F7204"/>
    <w:rsid w:val="000F77A0"/>
    <w:rsid w:val="001001CA"/>
    <w:rsid w:val="00100B0B"/>
    <w:rsid w:val="00100B35"/>
    <w:rsid w:val="00102F86"/>
    <w:rsid w:val="00103BAC"/>
    <w:rsid w:val="001045C3"/>
    <w:rsid w:val="001045F1"/>
    <w:rsid w:val="0010467B"/>
    <w:rsid w:val="001053B0"/>
    <w:rsid w:val="00106006"/>
    <w:rsid w:val="001072F8"/>
    <w:rsid w:val="001125F6"/>
    <w:rsid w:val="001129A2"/>
    <w:rsid w:val="00112F9E"/>
    <w:rsid w:val="00113634"/>
    <w:rsid w:val="00113805"/>
    <w:rsid w:val="0011381E"/>
    <w:rsid w:val="00114190"/>
    <w:rsid w:val="00114C3A"/>
    <w:rsid w:val="00115E7C"/>
    <w:rsid w:val="00116356"/>
    <w:rsid w:val="00116942"/>
    <w:rsid w:val="00117B76"/>
    <w:rsid w:val="00117B7F"/>
    <w:rsid w:val="00117E08"/>
    <w:rsid w:val="0012045F"/>
    <w:rsid w:val="00121143"/>
    <w:rsid w:val="00121659"/>
    <w:rsid w:val="00122DE0"/>
    <w:rsid w:val="00123C0E"/>
    <w:rsid w:val="001243D3"/>
    <w:rsid w:val="00124E05"/>
    <w:rsid w:val="00125C32"/>
    <w:rsid w:val="001303B0"/>
    <w:rsid w:val="0013087B"/>
    <w:rsid w:val="00130A54"/>
    <w:rsid w:val="001323A8"/>
    <w:rsid w:val="00132509"/>
    <w:rsid w:val="001328A2"/>
    <w:rsid w:val="001332ED"/>
    <w:rsid w:val="00134499"/>
    <w:rsid w:val="00135ACE"/>
    <w:rsid w:val="00135B28"/>
    <w:rsid w:val="00135BC3"/>
    <w:rsid w:val="00135E85"/>
    <w:rsid w:val="00137265"/>
    <w:rsid w:val="00137752"/>
    <w:rsid w:val="00137E49"/>
    <w:rsid w:val="00137EEF"/>
    <w:rsid w:val="00140126"/>
    <w:rsid w:val="0014025A"/>
    <w:rsid w:val="00140D14"/>
    <w:rsid w:val="00141011"/>
    <w:rsid w:val="00141AA2"/>
    <w:rsid w:val="00141C43"/>
    <w:rsid w:val="00142623"/>
    <w:rsid w:val="00142748"/>
    <w:rsid w:val="001441A4"/>
    <w:rsid w:val="00144F2C"/>
    <w:rsid w:val="00145165"/>
    <w:rsid w:val="00145634"/>
    <w:rsid w:val="00145B49"/>
    <w:rsid w:val="0014735F"/>
    <w:rsid w:val="00147E71"/>
    <w:rsid w:val="00150009"/>
    <w:rsid w:val="00151449"/>
    <w:rsid w:val="001530C0"/>
    <w:rsid w:val="001532DE"/>
    <w:rsid w:val="001537B0"/>
    <w:rsid w:val="00154307"/>
    <w:rsid w:val="001550AE"/>
    <w:rsid w:val="0015608E"/>
    <w:rsid w:val="001560C9"/>
    <w:rsid w:val="001564B7"/>
    <w:rsid w:val="0015666D"/>
    <w:rsid w:val="00156E0F"/>
    <w:rsid w:val="001574C5"/>
    <w:rsid w:val="0015782E"/>
    <w:rsid w:val="001600B9"/>
    <w:rsid w:val="001605EC"/>
    <w:rsid w:val="00160F59"/>
    <w:rsid w:val="00161CEB"/>
    <w:rsid w:val="0016262C"/>
    <w:rsid w:val="001629C6"/>
    <w:rsid w:val="0016308C"/>
    <w:rsid w:val="0016312F"/>
    <w:rsid w:val="001632D5"/>
    <w:rsid w:val="00164774"/>
    <w:rsid w:val="0016616A"/>
    <w:rsid w:val="001706BD"/>
    <w:rsid w:val="00171774"/>
    <w:rsid w:val="0017185C"/>
    <w:rsid w:val="001724B8"/>
    <w:rsid w:val="0017278F"/>
    <w:rsid w:val="001728CC"/>
    <w:rsid w:val="00173758"/>
    <w:rsid w:val="0017451E"/>
    <w:rsid w:val="00174751"/>
    <w:rsid w:val="00174DA4"/>
    <w:rsid w:val="0017532D"/>
    <w:rsid w:val="00175906"/>
    <w:rsid w:val="001759D0"/>
    <w:rsid w:val="00175CF2"/>
    <w:rsid w:val="0017657D"/>
    <w:rsid w:val="00176B9A"/>
    <w:rsid w:val="00176F57"/>
    <w:rsid w:val="00180399"/>
    <w:rsid w:val="00181284"/>
    <w:rsid w:val="00181DA9"/>
    <w:rsid w:val="0018230F"/>
    <w:rsid w:val="00182FF0"/>
    <w:rsid w:val="001832B5"/>
    <w:rsid w:val="00185930"/>
    <w:rsid w:val="0018611D"/>
    <w:rsid w:val="00187035"/>
    <w:rsid w:val="00190250"/>
    <w:rsid w:val="0019127C"/>
    <w:rsid w:val="0019136F"/>
    <w:rsid w:val="001932ED"/>
    <w:rsid w:val="001957AF"/>
    <w:rsid w:val="00195F43"/>
    <w:rsid w:val="00197FFA"/>
    <w:rsid w:val="001A0009"/>
    <w:rsid w:val="001A0B51"/>
    <w:rsid w:val="001A0D43"/>
    <w:rsid w:val="001A0FD1"/>
    <w:rsid w:val="001A13D1"/>
    <w:rsid w:val="001A42DC"/>
    <w:rsid w:val="001A56F5"/>
    <w:rsid w:val="001A5F96"/>
    <w:rsid w:val="001A684A"/>
    <w:rsid w:val="001A7A88"/>
    <w:rsid w:val="001A7B0C"/>
    <w:rsid w:val="001A7B8D"/>
    <w:rsid w:val="001B1F5E"/>
    <w:rsid w:val="001B3983"/>
    <w:rsid w:val="001B4A8D"/>
    <w:rsid w:val="001B4AF9"/>
    <w:rsid w:val="001B4E08"/>
    <w:rsid w:val="001B6FC1"/>
    <w:rsid w:val="001B7803"/>
    <w:rsid w:val="001B799A"/>
    <w:rsid w:val="001C097C"/>
    <w:rsid w:val="001C0A47"/>
    <w:rsid w:val="001C0BD5"/>
    <w:rsid w:val="001C33C2"/>
    <w:rsid w:val="001C4430"/>
    <w:rsid w:val="001C4F7D"/>
    <w:rsid w:val="001C518B"/>
    <w:rsid w:val="001C564F"/>
    <w:rsid w:val="001C6976"/>
    <w:rsid w:val="001D03F3"/>
    <w:rsid w:val="001D2683"/>
    <w:rsid w:val="001D46FD"/>
    <w:rsid w:val="001D4C61"/>
    <w:rsid w:val="001D5892"/>
    <w:rsid w:val="001D638B"/>
    <w:rsid w:val="001D63BB"/>
    <w:rsid w:val="001D7E98"/>
    <w:rsid w:val="001E1B93"/>
    <w:rsid w:val="001E299F"/>
    <w:rsid w:val="001E2DF8"/>
    <w:rsid w:val="001E2FC4"/>
    <w:rsid w:val="001E43DB"/>
    <w:rsid w:val="001E59A2"/>
    <w:rsid w:val="001E606C"/>
    <w:rsid w:val="001E6665"/>
    <w:rsid w:val="001E6E1D"/>
    <w:rsid w:val="001F0B12"/>
    <w:rsid w:val="001F0E50"/>
    <w:rsid w:val="001F1062"/>
    <w:rsid w:val="001F1404"/>
    <w:rsid w:val="001F1918"/>
    <w:rsid w:val="001F19F9"/>
    <w:rsid w:val="001F1CA2"/>
    <w:rsid w:val="001F1CD2"/>
    <w:rsid w:val="001F23C8"/>
    <w:rsid w:val="001F2B06"/>
    <w:rsid w:val="001F33E6"/>
    <w:rsid w:val="001F401C"/>
    <w:rsid w:val="001F44EF"/>
    <w:rsid w:val="001F4EC1"/>
    <w:rsid w:val="001F6A53"/>
    <w:rsid w:val="001F6B0D"/>
    <w:rsid w:val="002012F7"/>
    <w:rsid w:val="00202617"/>
    <w:rsid w:val="00202768"/>
    <w:rsid w:val="00202869"/>
    <w:rsid w:val="00202A30"/>
    <w:rsid w:val="00203738"/>
    <w:rsid w:val="002048BE"/>
    <w:rsid w:val="0020582A"/>
    <w:rsid w:val="00205F4A"/>
    <w:rsid w:val="00206A12"/>
    <w:rsid w:val="0020794C"/>
    <w:rsid w:val="002115CB"/>
    <w:rsid w:val="002121FC"/>
    <w:rsid w:val="002122AD"/>
    <w:rsid w:val="00212617"/>
    <w:rsid w:val="00212AF5"/>
    <w:rsid w:val="00212CE1"/>
    <w:rsid w:val="00212FFB"/>
    <w:rsid w:val="00213902"/>
    <w:rsid w:val="002141A1"/>
    <w:rsid w:val="00214977"/>
    <w:rsid w:val="00216085"/>
    <w:rsid w:val="00217226"/>
    <w:rsid w:val="00217838"/>
    <w:rsid w:val="00220C44"/>
    <w:rsid w:val="00221A56"/>
    <w:rsid w:val="00222D9A"/>
    <w:rsid w:val="002232C5"/>
    <w:rsid w:val="00223D90"/>
    <w:rsid w:val="00223FA1"/>
    <w:rsid w:val="00224C41"/>
    <w:rsid w:val="00225CFB"/>
    <w:rsid w:val="00227618"/>
    <w:rsid w:val="00227951"/>
    <w:rsid w:val="00231154"/>
    <w:rsid w:val="0023198B"/>
    <w:rsid w:val="00231FD2"/>
    <w:rsid w:val="002329F8"/>
    <w:rsid w:val="00232BE8"/>
    <w:rsid w:val="00234080"/>
    <w:rsid w:val="0023489A"/>
    <w:rsid w:val="0023521E"/>
    <w:rsid w:val="0023563C"/>
    <w:rsid w:val="002356E9"/>
    <w:rsid w:val="00235770"/>
    <w:rsid w:val="002361C6"/>
    <w:rsid w:val="00236283"/>
    <w:rsid w:val="00236DE2"/>
    <w:rsid w:val="002371BC"/>
    <w:rsid w:val="0023770D"/>
    <w:rsid w:val="0023788D"/>
    <w:rsid w:val="002409FA"/>
    <w:rsid w:val="00242563"/>
    <w:rsid w:val="002426C2"/>
    <w:rsid w:val="00242DA0"/>
    <w:rsid w:val="00243064"/>
    <w:rsid w:val="002444F6"/>
    <w:rsid w:val="0024502D"/>
    <w:rsid w:val="00245E55"/>
    <w:rsid w:val="002462A0"/>
    <w:rsid w:val="00247C6E"/>
    <w:rsid w:val="002501C2"/>
    <w:rsid w:val="00250A3F"/>
    <w:rsid w:val="00251647"/>
    <w:rsid w:val="002521C1"/>
    <w:rsid w:val="00252643"/>
    <w:rsid w:val="00253B6D"/>
    <w:rsid w:val="00253B96"/>
    <w:rsid w:val="0025472D"/>
    <w:rsid w:val="002565D2"/>
    <w:rsid w:val="00257534"/>
    <w:rsid w:val="00257719"/>
    <w:rsid w:val="00261CCA"/>
    <w:rsid w:val="00263101"/>
    <w:rsid w:val="00264397"/>
    <w:rsid w:val="00265377"/>
    <w:rsid w:val="00265414"/>
    <w:rsid w:val="00265725"/>
    <w:rsid w:val="00265A6F"/>
    <w:rsid w:val="002665D3"/>
    <w:rsid w:val="00270D10"/>
    <w:rsid w:val="00271CAD"/>
    <w:rsid w:val="00271FFF"/>
    <w:rsid w:val="002744B6"/>
    <w:rsid w:val="00274C11"/>
    <w:rsid w:val="00274CCD"/>
    <w:rsid w:val="002752E2"/>
    <w:rsid w:val="00275D20"/>
    <w:rsid w:val="00275FB9"/>
    <w:rsid w:val="00276264"/>
    <w:rsid w:val="00276531"/>
    <w:rsid w:val="00276EBE"/>
    <w:rsid w:val="00276FD6"/>
    <w:rsid w:val="002771B4"/>
    <w:rsid w:val="0027724A"/>
    <w:rsid w:val="00277588"/>
    <w:rsid w:val="002775D3"/>
    <w:rsid w:val="00277C23"/>
    <w:rsid w:val="00277E1C"/>
    <w:rsid w:val="00280179"/>
    <w:rsid w:val="002805D9"/>
    <w:rsid w:val="0028113F"/>
    <w:rsid w:val="00281237"/>
    <w:rsid w:val="00282009"/>
    <w:rsid w:val="0028203C"/>
    <w:rsid w:val="00283604"/>
    <w:rsid w:val="002845C1"/>
    <w:rsid w:val="0028699A"/>
    <w:rsid w:val="00287955"/>
    <w:rsid w:val="00290F6A"/>
    <w:rsid w:val="00291524"/>
    <w:rsid w:val="00291E62"/>
    <w:rsid w:val="00292BEF"/>
    <w:rsid w:val="00293B38"/>
    <w:rsid w:val="00293D6C"/>
    <w:rsid w:val="00294085"/>
    <w:rsid w:val="00294401"/>
    <w:rsid w:val="0029486F"/>
    <w:rsid w:val="00295337"/>
    <w:rsid w:val="00295999"/>
    <w:rsid w:val="00296432"/>
    <w:rsid w:val="002971AE"/>
    <w:rsid w:val="0029BCBD"/>
    <w:rsid w:val="002A05A5"/>
    <w:rsid w:val="002A068B"/>
    <w:rsid w:val="002A0BA9"/>
    <w:rsid w:val="002A0F3B"/>
    <w:rsid w:val="002A1205"/>
    <w:rsid w:val="002A2862"/>
    <w:rsid w:val="002A2A5C"/>
    <w:rsid w:val="002A30BA"/>
    <w:rsid w:val="002A4DD4"/>
    <w:rsid w:val="002A5454"/>
    <w:rsid w:val="002A620C"/>
    <w:rsid w:val="002A6305"/>
    <w:rsid w:val="002A63FE"/>
    <w:rsid w:val="002A67C9"/>
    <w:rsid w:val="002A6930"/>
    <w:rsid w:val="002A6A40"/>
    <w:rsid w:val="002A70C1"/>
    <w:rsid w:val="002A72AF"/>
    <w:rsid w:val="002A78B8"/>
    <w:rsid w:val="002B44F5"/>
    <w:rsid w:val="002B5E40"/>
    <w:rsid w:val="002B7A05"/>
    <w:rsid w:val="002C02E4"/>
    <w:rsid w:val="002C03DA"/>
    <w:rsid w:val="002C0BB7"/>
    <w:rsid w:val="002C0D64"/>
    <w:rsid w:val="002C0E21"/>
    <w:rsid w:val="002C11ED"/>
    <w:rsid w:val="002C1C1B"/>
    <w:rsid w:val="002C2095"/>
    <w:rsid w:val="002C2DB2"/>
    <w:rsid w:val="002C31D3"/>
    <w:rsid w:val="002C4059"/>
    <w:rsid w:val="002C44E6"/>
    <w:rsid w:val="002C4AC7"/>
    <w:rsid w:val="002C4CD3"/>
    <w:rsid w:val="002C70E8"/>
    <w:rsid w:val="002C7102"/>
    <w:rsid w:val="002C723D"/>
    <w:rsid w:val="002D0477"/>
    <w:rsid w:val="002D2206"/>
    <w:rsid w:val="002D2E88"/>
    <w:rsid w:val="002D3598"/>
    <w:rsid w:val="002D4AFC"/>
    <w:rsid w:val="002D4ECA"/>
    <w:rsid w:val="002D51B0"/>
    <w:rsid w:val="002D5EAF"/>
    <w:rsid w:val="002D64AC"/>
    <w:rsid w:val="002D70D9"/>
    <w:rsid w:val="002E0035"/>
    <w:rsid w:val="002E05BF"/>
    <w:rsid w:val="002E0D4B"/>
    <w:rsid w:val="002E1173"/>
    <w:rsid w:val="002E15F3"/>
    <w:rsid w:val="002E163A"/>
    <w:rsid w:val="002E2250"/>
    <w:rsid w:val="002E3F08"/>
    <w:rsid w:val="002E43B9"/>
    <w:rsid w:val="002E4745"/>
    <w:rsid w:val="002E4A12"/>
    <w:rsid w:val="002E52A4"/>
    <w:rsid w:val="002E52B3"/>
    <w:rsid w:val="002F045B"/>
    <w:rsid w:val="002F05D5"/>
    <w:rsid w:val="002F14EB"/>
    <w:rsid w:val="002F2EA7"/>
    <w:rsid w:val="002F321C"/>
    <w:rsid w:val="002F36B8"/>
    <w:rsid w:val="002F3B89"/>
    <w:rsid w:val="002F3CF6"/>
    <w:rsid w:val="002F4A63"/>
    <w:rsid w:val="002F51FC"/>
    <w:rsid w:val="002F5B59"/>
    <w:rsid w:val="002F6472"/>
    <w:rsid w:val="002F64CF"/>
    <w:rsid w:val="002F66E6"/>
    <w:rsid w:val="002F7CAD"/>
    <w:rsid w:val="00300801"/>
    <w:rsid w:val="00300960"/>
    <w:rsid w:val="00301AD5"/>
    <w:rsid w:val="00302574"/>
    <w:rsid w:val="003028B8"/>
    <w:rsid w:val="00302D24"/>
    <w:rsid w:val="00302F13"/>
    <w:rsid w:val="00303307"/>
    <w:rsid w:val="0030490D"/>
    <w:rsid w:val="00304997"/>
    <w:rsid w:val="00304AE1"/>
    <w:rsid w:val="0030679D"/>
    <w:rsid w:val="00306A7D"/>
    <w:rsid w:val="0030775A"/>
    <w:rsid w:val="00307B87"/>
    <w:rsid w:val="00311951"/>
    <w:rsid w:val="00311B07"/>
    <w:rsid w:val="003123A1"/>
    <w:rsid w:val="003140D5"/>
    <w:rsid w:val="00314294"/>
    <w:rsid w:val="003142EA"/>
    <w:rsid w:val="003149CD"/>
    <w:rsid w:val="00315F62"/>
    <w:rsid w:val="003167A5"/>
    <w:rsid w:val="003172A5"/>
    <w:rsid w:val="003176B3"/>
    <w:rsid w:val="003178F8"/>
    <w:rsid w:val="00317923"/>
    <w:rsid w:val="00317CAA"/>
    <w:rsid w:val="00320B86"/>
    <w:rsid w:val="0032236F"/>
    <w:rsid w:val="003224F8"/>
    <w:rsid w:val="003230B3"/>
    <w:rsid w:val="003235A0"/>
    <w:rsid w:val="00323CD7"/>
    <w:rsid w:val="00323D32"/>
    <w:rsid w:val="00324CAC"/>
    <w:rsid w:val="00325282"/>
    <w:rsid w:val="0032638E"/>
    <w:rsid w:val="00326DAA"/>
    <w:rsid w:val="0033095E"/>
    <w:rsid w:val="00332753"/>
    <w:rsid w:val="003357E5"/>
    <w:rsid w:val="0033591D"/>
    <w:rsid w:val="003359F9"/>
    <w:rsid w:val="003369F2"/>
    <w:rsid w:val="003370E0"/>
    <w:rsid w:val="00340AA3"/>
    <w:rsid w:val="00340ABC"/>
    <w:rsid w:val="00341451"/>
    <w:rsid w:val="003415C3"/>
    <w:rsid w:val="00342057"/>
    <w:rsid w:val="00342072"/>
    <w:rsid w:val="00342310"/>
    <w:rsid w:val="0034368B"/>
    <w:rsid w:val="003440DD"/>
    <w:rsid w:val="00344223"/>
    <w:rsid w:val="003445C3"/>
    <w:rsid w:val="00344790"/>
    <w:rsid w:val="00345225"/>
    <w:rsid w:val="00345AA8"/>
    <w:rsid w:val="00345BD8"/>
    <w:rsid w:val="0034693C"/>
    <w:rsid w:val="00346AAA"/>
    <w:rsid w:val="00346DEC"/>
    <w:rsid w:val="00347AD3"/>
    <w:rsid w:val="00347FD6"/>
    <w:rsid w:val="00350E82"/>
    <w:rsid w:val="00353361"/>
    <w:rsid w:val="00353E6C"/>
    <w:rsid w:val="003540A2"/>
    <w:rsid w:val="003543AB"/>
    <w:rsid w:val="0035471B"/>
    <w:rsid w:val="00365BFA"/>
    <w:rsid w:val="00365EA8"/>
    <w:rsid w:val="00366ACE"/>
    <w:rsid w:val="00367828"/>
    <w:rsid w:val="003678E4"/>
    <w:rsid w:val="00367D38"/>
    <w:rsid w:val="00367E78"/>
    <w:rsid w:val="00370801"/>
    <w:rsid w:val="00370C3E"/>
    <w:rsid w:val="00370F57"/>
    <w:rsid w:val="00371037"/>
    <w:rsid w:val="003729CC"/>
    <w:rsid w:val="00373628"/>
    <w:rsid w:val="00373A94"/>
    <w:rsid w:val="003754EB"/>
    <w:rsid w:val="00375776"/>
    <w:rsid w:val="00377108"/>
    <w:rsid w:val="0037713B"/>
    <w:rsid w:val="00377A63"/>
    <w:rsid w:val="0038019F"/>
    <w:rsid w:val="00382B4E"/>
    <w:rsid w:val="00383F70"/>
    <w:rsid w:val="00384218"/>
    <w:rsid w:val="003854BB"/>
    <w:rsid w:val="00385B2F"/>
    <w:rsid w:val="00386126"/>
    <w:rsid w:val="003863FB"/>
    <w:rsid w:val="003864E7"/>
    <w:rsid w:val="00386B2F"/>
    <w:rsid w:val="00386D56"/>
    <w:rsid w:val="00387B7F"/>
    <w:rsid w:val="00387BE5"/>
    <w:rsid w:val="003914DB"/>
    <w:rsid w:val="00391609"/>
    <w:rsid w:val="00391EF1"/>
    <w:rsid w:val="00393CAA"/>
    <w:rsid w:val="003A0805"/>
    <w:rsid w:val="003A094E"/>
    <w:rsid w:val="003A10E7"/>
    <w:rsid w:val="003A3BB8"/>
    <w:rsid w:val="003A4A13"/>
    <w:rsid w:val="003A51AB"/>
    <w:rsid w:val="003A5217"/>
    <w:rsid w:val="003A58B1"/>
    <w:rsid w:val="003A6259"/>
    <w:rsid w:val="003A6715"/>
    <w:rsid w:val="003A6864"/>
    <w:rsid w:val="003A688D"/>
    <w:rsid w:val="003A7D02"/>
    <w:rsid w:val="003B237A"/>
    <w:rsid w:val="003B2546"/>
    <w:rsid w:val="003B37FF"/>
    <w:rsid w:val="003B4180"/>
    <w:rsid w:val="003B4226"/>
    <w:rsid w:val="003B4427"/>
    <w:rsid w:val="003B46A4"/>
    <w:rsid w:val="003B49DE"/>
    <w:rsid w:val="003B5131"/>
    <w:rsid w:val="003B67DE"/>
    <w:rsid w:val="003B6E4C"/>
    <w:rsid w:val="003B6F19"/>
    <w:rsid w:val="003B7C3F"/>
    <w:rsid w:val="003C12A0"/>
    <w:rsid w:val="003C1564"/>
    <w:rsid w:val="003C1ACB"/>
    <w:rsid w:val="003C1BF5"/>
    <w:rsid w:val="003C1E89"/>
    <w:rsid w:val="003C2870"/>
    <w:rsid w:val="003C5084"/>
    <w:rsid w:val="003C58C2"/>
    <w:rsid w:val="003C5F31"/>
    <w:rsid w:val="003C642A"/>
    <w:rsid w:val="003C74D5"/>
    <w:rsid w:val="003D0244"/>
    <w:rsid w:val="003D06BC"/>
    <w:rsid w:val="003D2ED0"/>
    <w:rsid w:val="003D3044"/>
    <w:rsid w:val="003D31DF"/>
    <w:rsid w:val="003D469A"/>
    <w:rsid w:val="003E0253"/>
    <w:rsid w:val="003E13DC"/>
    <w:rsid w:val="003E19C9"/>
    <w:rsid w:val="003E1D89"/>
    <w:rsid w:val="003E3DC3"/>
    <w:rsid w:val="003E5758"/>
    <w:rsid w:val="003E59D3"/>
    <w:rsid w:val="003E66B8"/>
    <w:rsid w:val="003E73EF"/>
    <w:rsid w:val="003E7A95"/>
    <w:rsid w:val="003F086E"/>
    <w:rsid w:val="003F12DA"/>
    <w:rsid w:val="003F3A73"/>
    <w:rsid w:val="003F3A76"/>
    <w:rsid w:val="003F41BF"/>
    <w:rsid w:val="003F4D14"/>
    <w:rsid w:val="003F5DD4"/>
    <w:rsid w:val="004004E6"/>
    <w:rsid w:val="00400B0F"/>
    <w:rsid w:val="00400D47"/>
    <w:rsid w:val="00400D6D"/>
    <w:rsid w:val="00401831"/>
    <w:rsid w:val="00402A83"/>
    <w:rsid w:val="00403ABD"/>
    <w:rsid w:val="00403E1B"/>
    <w:rsid w:val="0040448E"/>
    <w:rsid w:val="00405910"/>
    <w:rsid w:val="00406805"/>
    <w:rsid w:val="0040723F"/>
    <w:rsid w:val="004073EC"/>
    <w:rsid w:val="00407451"/>
    <w:rsid w:val="00410DD1"/>
    <w:rsid w:val="00411FA7"/>
    <w:rsid w:val="004121EB"/>
    <w:rsid w:val="00412674"/>
    <w:rsid w:val="00414262"/>
    <w:rsid w:val="004142BF"/>
    <w:rsid w:val="00415391"/>
    <w:rsid w:val="00416226"/>
    <w:rsid w:val="0041633D"/>
    <w:rsid w:val="004168B1"/>
    <w:rsid w:val="00416C5C"/>
    <w:rsid w:val="00420B7D"/>
    <w:rsid w:val="004211CD"/>
    <w:rsid w:val="0042139F"/>
    <w:rsid w:val="00421A16"/>
    <w:rsid w:val="00421FCB"/>
    <w:rsid w:val="00422575"/>
    <w:rsid w:val="00422629"/>
    <w:rsid w:val="0042287B"/>
    <w:rsid w:val="00422A50"/>
    <w:rsid w:val="00423246"/>
    <w:rsid w:val="004233E0"/>
    <w:rsid w:val="00423955"/>
    <w:rsid w:val="00423F22"/>
    <w:rsid w:val="00425050"/>
    <w:rsid w:val="00426C4E"/>
    <w:rsid w:val="00426CA0"/>
    <w:rsid w:val="0043035A"/>
    <w:rsid w:val="004319FE"/>
    <w:rsid w:val="004324D3"/>
    <w:rsid w:val="00432973"/>
    <w:rsid w:val="00432B1B"/>
    <w:rsid w:val="004334DD"/>
    <w:rsid w:val="004337F6"/>
    <w:rsid w:val="00434F58"/>
    <w:rsid w:val="0043529F"/>
    <w:rsid w:val="00435996"/>
    <w:rsid w:val="00437E74"/>
    <w:rsid w:val="00440001"/>
    <w:rsid w:val="004402BA"/>
    <w:rsid w:val="00440AE7"/>
    <w:rsid w:val="00440DD9"/>
    <w:rsid w:val="00441990"/>
    <w:rsid w:val="00441C61"/>
    <w:rsid w:val="00441E9A"/>
    <w:rsid w:val="00442444"/>
    <w:rsid w:val="00442BC1"/>
    <w:rsid w:val="00442CC5"/>
    <w:rsid w:val="00443433"/>
    <w:rsid w:val="00443B98"/>
    <w:rsid w:val="004445F3"/>
    <w:rsid w:val="00446B6D"/>
    <w:rsid w:val="00446E42"/>
    <w:rsid w:val="00447911"/>
    <w:rsid w:val="0045005B"/>
    <w:rsid w:val="00450A47"/>
    <w:rsid w:val="00451970"/>
    <w:rsid w:val="00452DB0"/>
    <w:rsid w:val="0045377C"/>
    <w:rsid w:val="00454144"/>
    <w:rsid w:val="004541CE"/>
    <w:rsid w:val="00454A04"/>
    <w:rsid w:val="00454F0E"/>
    <w:rsid w:val="00455485"/>
    <w:rsid w:val="00456236"/>
    <w:rsid w:val="00456CFD"/>
    <w:rsid w:val="004571EE"/>
    <w:rsid w:val="00461D95"/>
    <w:rsid w:val="00462823"/>
    <w:rsid w:val="00462B92"/>
    <w:rsid w:val="00462EF5"/>
    <w:rsid w:val="00463919"/>
    <w:rsid w:val="0046419E"/>
    <w:rsid w:val="004647DE"/>
    <w:rsid w:val="00464F41"/>
    <w:rsid w:val="00465020"/>
    <w:rsid w:val="004668BC"/>
    <w:rsid w:val="00466C89"/>
    <w:rsid w:val="00470A8B"/>
    <w:rsid w:val="004710A0"/>
    <w:rsid w:val="00472EC7"/>
    <w:rsid w:val="00475CC6"/>
    <w:rsid w:val="00477754"/>
    <w:rsid w:val="00477CA1"/>
    <w:rsid w:val="004809FA"/>
    <w:rsid w:val="00480E02"/>
    <w:rsid w:val="00480E14"/>
    <w:rsid w:val="004813E8"/>
    <w:rsid w:val="0048160B"/>
    <w:rsid w:val="004819B2"/>
    <w:rsid w:val="00482293"/>
    <w:rsid w:val="0048279F"/>
    <w:rsid w:val="00482975"/>
    <w:rsid w:val="004829F1"/>
    <w:rsid w:val="00482EA7"/>
    <w:rsid w:val="00482F24"/>
    <w:rsid w:val="00483A86"/>
    <w:rsid w:val="00483D57"/>
    <w:rsid w:val="004842B3"/>
    <w:rsid w:val="00484780"/>
    <w:rsid w:val="00484E61"/>
    <w:rsid w:val="0048538E"/>
    <w:rsid w:val="0048558B"/>
    <w:rsid w:val="004857B2"/>
    <w:rsid w:val="00486691"/>
    <w:rsid w:val="0048688E"/>
    <w:rsid w:val="0048770A"/>
    <w:rsid w:val="00487F88"/>
    <w:rsid w:val="00490E06"/>
    <w:rsid w:val="00491541"/>
    <w:rsid w:val="00492F01"/>
    <w:rsid w:val="0049436C"/>
    <w:rsid w:val="00494800"/>
    <w:rsid w:val="00495630"/>
    <w:rsid w:val="00495BBD"/>
    <w:rsid w:val="00496517"/>
    <w:rsid w:val="00496756"/>
    <w:rsid w:val="004A0E6B"/>
    <w:rsid w:val="004A1D7F"/>
    <w:rsid w:val="004A24FE"/>
    <w:rsid w:val="004A27D0"/>
    <w:rsid w:val="004A31B5"/>
    <w:rsid w:val="004A41FA"/>
    <w:rsid w:val="004A476E"/>
    <w:rsid w:val="004A4775"/>
    <w:rsid w:val="004A67A7"/>
    <w:rsid w:val="004A7123"/>
    <w:rsid w:val="004A7EBC"/>
    <w:rsid w:val="004B0616"/>
    <w:rsid w:val="004B1E25"/>
    <w:rsid w:val="004B1FD0"/>
    <w:rsid w:val="004B2680"/>
    <w:rsid w:val="004B3513"/>
    <w:rsid w:val="004B54DF"/>
    <w:rsid w:val="004B5741"/>
    <w:rsid w:val="004B5BC0"/>
    <w:rsid w:val="004B6AFF"/>
    <w:rsid w:val="004B7106"/>
    <w:rsid w:val="004C0E12"/>
    <w:rsid w:val="004C11E4"/>
    <w:rsid w:val="004C1EC6"/>
    <w:rsid w:val="004C1F8A"/>
    <w:rsid w:val="004C20FE"/>
    <w:rsid w:val="004C4560"/>
    <w:rsid w:val="004C4A19"/>
    <w:rsid w:val="004C51BA"/>
    <w:rsid w:val="004C537D"/>
    <w:rsid w:val="004C56C4"/>
    <w:rsid w:val="004C7416"/>
    <w:rsid w:val="004D0AAF"/>
    <w:rsid w:val="004D0C24"/>
    <w:rsid w:val="004D11DF"/>
    <w:rsid w:val="004D19A6"/>
    <w:rsid w:val="004D1E4A"/>
    <w:rsid w:val="004D2BCC"/>
    <w:rsid w:val="004D3732"/>
    <w:rsid w:val="004D4597"/>
    <w:rsid w:val="004D4D29"/>
    <w:rsid w:val="004D52CA"/>
    <w:rsid w:val="004D6307"/>
    <w:rsid w:val="004D6D9F"/>
    <w:rsid w:val="004D76F1"/>
    <w:rsid w:val="004D7A11"/>
    <w:rsid w:val="004E0105"/>
    <w:rsid w:val="004E0601"/>
    <w:rsid w:val="004E08CA"/>
    <w:rsid w:val="004E128D"/>
    <w:rsid w:val="004E3AAA"/>
    <w:rsid w:val="004E3EEA"/>
    <w:rsid w:val="004E400C"/>
    <w:rsid w:val="004E4F0D"/>
    <w:rsid w:val="004E51A3"/>
    <w:rsid w:val="004E5C4C"/>
    <w:rsid w:val="004E62C7"/>
    <w:rsid w:val="004E71F8"/>
    <w:rsid w:val="004E7D46"/>
    <w:rsid w:val="004E7FE7"/>
    <w:rsid w:val="004F0943"/>
    <w:rsid w:val="004F0CAE"/>
    <w:rsid w:val="004F12B7"/>
    <w:rsid w:val="004F1654"/>
    <w:rsid w:val="004F2544"/>
    <w:rsid w:val="004F2765"/>
    <w:rsid w:val="004F38D0"/>
    <w:rsid w:val="004F535C"/>
    <w:rsid w:val="004F6C6A"/>
    <w:rsid w:val="004F6E4A"/>
    <w:rsid w:val="004F7D76"/>
    <w:rsid w:val="004F7E71"/>
    <w:rsid w:val="005000C1"/>
    <w:rsid w:val="00500233"/>
    <w:rsid w:val="005009D7"/>
    <w:rsid w:val="005019EF"/>
    <w:rsid w:val="005025D6"/>
    <w:rsid w:val="0050294F"/>
    <w:rsid w:val="00502D45"/>
    <w:rsid w:val="00503084"/>
    <w:rsid w:val="00503353"/>
    <w:rsid w:val="00503B3A"/>
    <w:rsid w:val="0050401C"/>
    <w:rsid w:val="0050452D"/>
    <w:rsid w:val="005046F8"/>
    <w:rsid w:val="00505A87"/>
    <w:rsid w:val="00505B08"/>
    <w:rsid w:val="00505F54"/>
    <w:rsid w:val="00506832"/>
    <w:rsid w:val="00507118"/>
    <w:rsid w:val="00511009"/>
    <w:rsid w:val="00511429"/>
    <w:rsid w:val="0051168F"/>
    <w:rsid w:val="0051239B"/>
    <w:rsid w:val="005131F2"/>
    <w:rsid w:val="005134AF"/>
    <w:rsid w:val="00513E7E"/>
    <w:rsid w:val="00514348"/>
    <w:rsid w:val="00514B8A"/>
    <w:rsid w:val="0051501B"/>
    <w:rsid w:val="005153E5"/>
    <w:rsid w:val="00515596"/>
    <w:rsid w:val="005155CD"/>
    <w:rsid w:val="00515748"/>
    <w:rsid w:val="00515805"/>
    <w:rsid w:val="00516E94"/>
    <w:rsid w:val="005172B9"/>
    <w:rsid w:val="0051783D"/>
    <w:rsid w:val="0052005D"/>
    <w:rsid w:val="005203FA"/>
    <w:rsid w:val="00520DD6"/>
    <w:rsid w:val="00521B16"/>
    <w:rsid w:val="005221A1"/>
    <w:rsid w:val="00522DF6"/>
    <w:rsid w:val="00523586"/>
    <w:rsid w:val="00523B49"/>
    <w:rsid w:val="00523FBC"/>
    <w:rsid w:val="00524098"/>
    <w:rsid w:val="00524A32"/>
    <w:rsid w:val="00525803"/>
    <w:rsid w:val="0052717B"/>
    <w:rsid w:val="00527D15"/>
    <w:rsid w:val="00530636"/>
    <w:rsid w:val="005309FF"/>
    <w:rsid w:val="0053278A"/>
    <w:rsid w:val="0053278F"/>
    <w:rsid w:val="00533A80"/>
    <w:rsid w:val="00534461"/>
    <w:rsid w:val="00534A02"/>
    <w:rsid w:val="0053569D"/>
    <w:rsid w:val="00535F94"/>
    <w:rsid w:val="0053640E"/>
    <w:rsid w:val="0053A560"/>
    <w:rsid w:val="00540537"/>
    <w:rsid w:val="00544CA9"/>
    <w:rsid w:val="005469F0"/>
    <w:rsid w:val="00550C1B"/>
    <w:rsid w:val="00550D48"/>
    <w:rsid w:val="00551534"/>
    <w:rsid w:val="0055179C"/>
    <w:rsid w:val="00551AA9"/>
    <w:rsid w:val="00551FC2"/>
    <w:rsid w:val="005522AD"/>
    <w:rsid w:val="00553946"/>
    <w:rsid w:val="00553BBE"/>
    <w:rsid w:val="00553C99"/>
    <w:rsid w:val="005540FA"/>
    <w:rsid w:val="005547CC"/>
    <w:rsid w:val="00554BEE"/>
    <w:rsid w:val="00555D13"/>
    <w:rsid w:val="00555FE7"/>
    <w:rsid w:val="00556704"/>
    <w:rsid w:val="00556844"/>
    <w:rsid w:val="005600C9"/>
    <w:rsid w:val="00560385"/>
    <w:rsid w:val="00561C05"/>
    <w:rsid w:val="00561F29"/>
    <w:rsid w:val="00562BC0"/>
    <w:rsid w:val="00563B83"/>
    <w:rsid w:val="005640DC"/>
    <w:rsid w:val="00564AC6"/>
    <w:rsid w:val="00564B48"/>
    <w:rsid w:val="00564DFF"/>
    <w:rsid w:val="00565199"/>
    <w:rsid w:val="0056576B"/>
    <w:rsid w:val="00565FD9"/>
    <w:rsid w:val="005663EE"/>
    <w:rsid w:val="00566D3B"/>
    <w:rsid w:val="00566F6F"/>
    <w:rsid w:val="00567518"/>
    <w:rsid w:val="00567F6B"/>
    <w:rsid w:val="00570A0F"/>
    <w:rsid w:val="00570F4B"/>
    <w:rsid w:val="00571A87"/>
    <w:rsid w:val="0057240E"/>
    <w:rsid w:val="00573B1F"/>
    <w:rsid w:val="005745C1"/>
    <w:rsid w:val="00574EE6"/>
    <w:rsid w:val="00575102"/>
    <w:rsid w:val="005753E5"/>
    <w:rsid w:val="005755AB"/>
    <w:rsid w:val="005759CA"/>
    <w:rsid w:val="0057664E"/>
    <w:rsid w:val="00576A64"/>
    <w:rsid w:val="00576DE1"/>
    <w:rsid w:val="00580266"/>
    <w:rsid w:val="00581105"/>
    <w:rsid w:val="00581D2D"/>
    <w:rsid w:val="00582B6D"/>
    <w:rsid w:val="00582BF8"/>
    <w:rsid w:val="00582C4F"/>
    <w:rsid w:val="00583264"/>
    <w:rsid w:val="00583C8F"/>
    <w:rsid w:val="00584B86"/>
    <w:rsid w:val="00585710"/>
    <w:rsid w:val="00585C27"/>
    <w:rsid w:val="00585C50"/>
    <w:rsid w:val="00586587"/>
    <w:rsid w:val="005865B8"/>
    <w:rsid w:val="0058679E"/>
    <w:rsid w:val="0058691D"/>
    <w:rsid w:val="005874B7"/>
    <w:rsid w:val="00590F76"/>
    <w:rsid w:val="005912C0"/>
    <w:rsid w:val="00591F4D"/>
    <w:rsid w:val="005921B8"/>
    <w:rsid w:val="00594A56"/>
    <w:rsid w:val="00594C29"/>
    <w:rsid w:val="0059615E"/>
    <w:rsid w:val="00596B04"/>
    <w:rsid w:val="00596B88"/>
    <w:rsid w:val="005971FF"/>
    <w:rsid w:val="005A1084"/>
    <w:rsid w:val="005A24C6"/>
    <w:rsid w:val="005A49FB"/>
    <w:rsid w:val="005A4D29"/>
    <w:rsid w:val="005A5093"/>
    <w:rsid w:val="005A5387"/>
    <w:rsid w:val="005A6DA9"/>
    <w:rsid w:val="005A6F3A"/>
    <w:rsid w:val="005A761B"/>
    <w:rsid w:val="005A7EF4"/>
    <w:rsid w:val="005ACDA7"/>
    <w:rsid w:val="005B3A8C"/>
    <w:rsid w:val="005B3F88"/>
    <w:rsid w:val="005B453A"/>
    <w:rsid w:val="005B5B6A"/>
    <w:rsid w:val="005B749D"/>
    <w:rsid w:val="005B7BA5"/>
    <w:rsid w:val="005C1237"/>
    <w:rsid w:val="005C3B50"/>
    <w:rsid w:val="005C5894"/>
    <w:rsid w:val="005C5D75"/>
    <w:rsid w:val="005C74CB"/>
    <w:rsid w:val="005D1E68"/>
    <w:rsid w:val="005D1FBD"/>
    <w:rsid w:val="005D2858"/>
    <w:rsid w:val="005D2CEC"/>
    <w:rsid w:val="005D4CA3"/>
    <w:rsid w:val="005D50DA"/>
    <w:rsid w:val="005D6A28"/>
    <w:rsid w:val="005D6FBE"/>
    <w:rsid w:val="005E1664"/>
    <w:rsid w:val="005E2718"/>
    <w:rsid w:val="005E3F59"/>
    <w:rsid w:val="005E45D3"/>
    <w:rsid w:val="005E6A6D"/>
    <w:rsid w:val="005E791A"/>
    <w:rsid w:val="005F0832"/>
    <w:rsid w:val="005F2C58"/>
    <w:rsid w:val="005F2FAE"/>
    <w:rsid w:val="005F413F"/>
    <w:rsid w:val="005F4C60"/>
    <w:rsid w:val="005F4E41"/>
    <w:rsid w:val="005F643F"/>
    <w:rsid w:val="005F6E17"/>
    <w:rsid w:val="0060075C"/>
    <w:rsid w:val="0060075F"/>
    <w:rsid w:val="00601109"/>
    <w:rsid w:val="00601F25"/>
    <w:rsid w:val="006021A8"/>
    <w:rsid w:val="00603729"/>
    <w:rsid w:val="00603AC6"/>
    <w:rsid w:val="00603CA7"/>
    <w:rsid w:val="00603CFF"/>
    <w:rsid w:val="006047AB"/>
    <w:rsid w:val="00604EC0"/>
    <w:rsid w:val="006055ED"/>
    <w:rsid w:val="00605C48"/>
    <w:rsid w:val="006062B9"/>
    <w:rsid w:val="00606A01"/>
    <w:rsid w:val="006075DF"/>
    <w:rsid w:val="006078E8"/>
    <w:rsid w:val="006116E6"/>
    <w:rsid w:val="00613DA4"/>
    <w:rsid w:val="00613DEA"/>
    <w:rsid w:val="00614290"/>
    <w:rsid w:val="00615FE1"/>
    <w:rsid w:val="006204EE"/>
    <w:rsid w:val="00621DA7"/>
    <w:rsid w:val="006235B9"/>
    <w:rsid w:val="006240C2"/>
    <w:rsid w:val="00624575"/>
    <w:rsid w:val="006247C9"/>
    <w:rsid w:val="00625411"/>
    <w:rsid w:val="006267D1"/>
    <w:rsid w:val="0062685F"/>
    <w:rsid w:val="00626E85"/>
    <w:rsid w:val="006278E1"/>
    <w:rsid w:val="0063049D"/>
    <w:rsid w:val="00630BA3"/>
    <w:rsid w:val="0063184E"/>
    <w:rsid w:val="00631F63"/>
    <w:rsid w:val="0063411A"/>
    <w:rsid w:val="006358AA"/>
    <w:rsid w:val="00635A1A"/>
    <w:rsid w:val="00635AFC"/>
    <w:rsid w:val="00636F36"/>
    <w:rsid w:val="0063747D"/>
    <w:rsid w:val="00637E72"/>
    <w:rsid w:val="0064005B"/>
    <w:rsid w:val="00640EF5"/>
    <w:rsid w:val="006412AA"/>
    <w:rsid w:val="006415AD"/>
    <w:rsid w:val="00642E9F"/>
    <w:rsid w:val="006454CA"/>
    <w:rsid w:val="00646A93"/>
    <w:rsid w:val="00646B20"/>
    <w:rsid w:val="00647227"/>
    <w:rsid w:val="006503B6"/>
    <w:rsid w:val="00650715"/>
    <w:rsid w:val="00650BB8"/>
    <w:rsid w:val="00650E9C"/>
    <w:rsid w:val="00650F9C"/>
    <w:rsid w:val="00652F01"/>
    <w:rsid w:val="00653254"/>
    <w:rsid w:val="00653D88"/>
    <w:rsid w:val="00654C24"/>
    <w:rsid w:val="00654DF6"/>
    <w:rsid w:val="0065675D"/>
    <w:rsid w:val="00656F0E"/>
    <w:rsid w:val="006574FB"/>
    <w:rsid w:val="006578E1"/>
    <w:rsid w:val="00660035"/>
    <w:rsid w:val="00660F55"/>
    <w:rsid w:val="0066196A"/>
    <w:rsid w:val="0066208E"/>
    <w:rsid w:val="00662DA7"/>
    <w:rsid w:val="00662FDC"/>
    <w:rsid w:val="0066397F"/>
    <w:rsid w:val="00663A24"/>
    <w:rsid w:val="00663D6C"/>
    <w:rsid w:val="00664074"/>
    <w:rsid w:val="00665184"/>
    <w:rsid w:val="0066626C"/>
    <w:rsid w:val="00667376"/>
    <w:rsid w:val="00667726"/>
    <w:rsid w:val="00670C0B"/>
    <w:rsid w:val="006715C7"/>
    <w:rsid w:val="00671974"/>
    <w:rsid w:val="0067272F"/>
    <w:rsid w:val="00673259"/>
    <w:rsid w:val="00673AF8"/>
    <w:rsid w:val="00673B5E"/>
    <w:rsid w:val="00674802"/>
    <w:rsid w:val="006748E0"/>
    <w:rsid w:val="00677214"/>
    <w:rsid w:val="00677877"/>
    <w:rsid w:val="00677FD5"/>
    <w:rsid w:val="0068023D"/>
    <w:rsid w:val="0068165A"/>
    <w:rsid w:val="0068221F"/>
    <w:rsid w:val="006828F8"/>
    <w:rsid w:val="006835A7"/>
    <w:rsid w:val="00684734"/>
    <w:rsid w:val="00684B45"/>
    <w:rsid w:val="00686161"/>
    <w:rsid w:val="006872EF"/>
    <w:rsid w:val="0068737E"/>
    <w:rsid w:val="00687B10"/>
    <w:rsid w:val="00687E87"/>
    <w:rsid w:val="00691F9C"/>
    <w:rsid w:val="00692191"/>
    <w:rsid w:val="00694855"/>
    <w:rsid w:val="00694C42"/>
    <w:rsid w:val="00694F4C"/>
    <w:rsid w:val="00694F4D"/>
    <w:rsid w:val="0069528E"/>
    <w:rsid w:val="0069625C"/>
    <w:rsid w:val="00696E12"/>
    <w:rsid w:val="006A0B36"/>
    <w:rsid w:val="006A12EE"/>
    <w:rsid w:val="006A1348"/>
    <w:rsid w:val="006A13F9"/>
    <w:rsid w:val="006A1B48"/>
    <w:rsid w:val="006A23E4"/>
    <w:rsid w:val="006A373A"/>
    <w:rsid w:val="006A3777"/>
    <w:rsid w:val="006A3E6A"/>
    <w:rsid w:val="006A668C"/>
    <w:rsid w:val="006A69CD"/>
    <w:rsid w:val="006A70B0"/>
    <w:rsid w:val="006A7F5A"/>
    <w:rsid w:val="006B0140"/>
    <w:rsid w:val="006B02F7"/>
    <w:rsid w:val="006B2FEC"/>
    <w:rsid w:val="006B3982"/>
    <w:rsid w:val="006B4C0D"/>
    <w:rsid w:val="006B623C"/>
    <w:rsid w:val="006C1849"/>
    <w:rsid w:val="006C260D"/>
    <w:rsid w:val="006C2787"/>
    <w:rsid w:val="006C2A77"/>
    <w:rsid w:val="006C2B52"/>
    <w:rsid w:val="006C2CE0"/>
    <w:rsid w:val="006C2D07"/>
    <w:rsid w:val="006C4D87"/>
    <w:rsid w:val="006C54B9"/>
    <w:rsid w:val="006C6181"/>
    <w:rsid w:val="006C66D0"/>
    <w:rsid w:val="006C7418"/>
    <w:rsid w:val="006C7597"/>
    <w:rsid w:val="006D007B"/>
    <w:rsid w:val="006D1659"/>
    <w:rsid w:val="006D16E3"/>
    <w:rsid w:val="006D2CA8"/>
    <w:rsid w:val="006D571E"/>
    <w:rsid w:val="006D5892"/>
    <w:rsid w:val="006D65DD"/>
    <w:rsid w:val="006D681F"/>
    <w:rsid w:val="006D75AE"/>
    <w:rsid w:val="006D7832"/>
    <w:rsid w:val="006D7C18"/>
    <w:rsid w:val="006D7E06"/>
    <w:rsid w:val="006E00B0"/>
    <w:rsid w:val="006E1E41"/>
    <w:rsid w:val="006E1F43"/>
    <w:rsid w:val="006E2272"/>
    <w:rsid w:val="006E27EE"/>
    <w:rsid w:val="006E2A63"/>
    <w:rsid w:val="006E2B9C"/>
    <w:rsid w:val="006E335D"/>
    <w:rsid w:val="006E339A"/>
    <w:rsid w:val="006E433F"/>
    <w:rsid w:val="006E463F"/>
    <w:rsid w:val="006E4F4C"/>
    <w:rsid w:val="006E4FDF"/>
    <w:rsid w:val="006E5A63"/>
    <w:rsid w:val="006E6299"/>
    <w:rsid w:val="006E670E"/>
    <w:rsid w:val="006E7AF5"/>
    <w:rsid w:val="006E7E06"/>
    <w:rsid w:val="006F04A8"/>
    <w:rsid w:val="006F1082"/>
    <w:rsid w:val="006F1522"/>
    <w:rsid w:val="006F1789"/>
    <w:rsid w:val="006F20A6"/>
    <w:rsid w:val="006F2229"/>
    <w:rsid w:val="006F25B9"/>
    <w:rsid w:val="006F39A5"/>
    <w:rsid w:val="006F4621"/>
    <w:rsid w:val="006F51B6"/>
    <w:rsid w:val="00700BA0"/>
    <w:rsid w:val="00700D7D"/>
    <w:rsid w:val="00701800"/>
    <w:rsid w:val="00701968"/>
    <w:rsid w:val="00702325"/>
    <w:rsid w:val="0070251A"/>
    <w:rsid w:val="0070528D"/>
    <w:rsid w:val="0070587A"/>
    <w:rsid w:val="00705897"/>
    <w:rsid w:val="00706866"/>
    <w:rsid w:val="00706BBA"/>
    <w:rsid w:val="007074C6"/>
    <w:rsid w:val="00707EAD"/>
    <w:rsid w:val="00710E6C"/>
    <w:rsid w:val="007111EA"/>
    <w:rsid w:val="00713952"/>
    <w:rsid w:val="00714101"/>
    <w:rsid w:val="00714168"/>
    <w:rsid w:val="00714C0B"/>
    <w:rsid w:val="00715190"/>
    <w:rsid w:val="00715CB4"/>
    <w:rsid w:val="00716249"/>
    <w:rsid w:val="007165A6"/>
    <w:rsid w:val="00716FE6"/>
    <w:rsid w:val="00720657"/>
    <w:rsid w:val="00720681"/>
    <w:rsid w:val="0072134D"/>
    <w:rsid w:val="00721AEE"/>
    <w:rsid w:val="00722549"/>
    <w:rsid w:val="00722E1F"/>
    <w:rsid w:val="0072308E"/>
    <w:rsid w:val="00723543"/>
    <w:rsid w:val="007238FB"/>
    <w:rsid w:val="00723C45"/>
    <w:rsid w:val="00723DED"/>
    <w:rsid w:val="00724803"/>
    <w:rsid w:val="00725563"/>
    <w:rsid w:val="00725E4A"/>
    <w:rsid w:val="00727E8F"/>
    <w:rsid w:val="00727FD5"/>
    <w:rsid w:val="0073064D"/>
    <w:rsid w:val="00731113"/>
    <w:rsid w:val="007312A8"/>
    <w:rsid w:val="00732B04"/>
    <w:rsid w:val="00732F8A"/>
    <w:rsid w:val="00733103"/>
    <w:rsid w:val="00735325"/>
    <w:rsid w:val="00735726"/>
    <w:rsid w:val="00735BF4"/>
    <w:rsid w:val="00736DAD"/>
    <w:rsid w:val="007376DD"/>
    <w:rsid w:val="007402D6"/>
    <w:rsid w:val="007402EA"/>
    <w:rsid w:val="00740F2B"/>
    <w:rsid w:val="00741C10"/>
    <w:rsid w:val="00742522"/>
    <w:rsid w:val="00742944"/>
    <w:rsid w:val="00742965"/>
    <w:rsid w:val="00743202"/>
    <w:rsid w:val="0074449B"/>
    <w:rsid w:val="007444FB"/>
    <w:rsid w:val="00744ABD"/>
    <w:rsid w:val="00744DCD"/>
    <w:rsid w:val="00744EC9"/>
    <w:rsid w:val="00746281"/>
    <w:rsid w:val="00746447"/>
    <w:rsid w:val="00746DF2"/>
    <w:rsid w:val="007506D6"/>
    <w:rsid w:val="00750784"/>
    <w:rsid w:val="007524B5"/>
    <w:rsid w:val="00752CDF"/>
    <w:rsid w:val="00753C5A"/>
    <w:rsid w:val="00753D34"/>
    <w:rsid w:val="00753F5D"/>
    <w:rsid w:val="007554F7"/>
    <w:rsid w:val="00755ED6"/>
    <w:rsid w:val="00757663"/>
    <w:rsid w:val="0076065A"/>
    <w:rsid w:val="00760F8A"/>
    <w:rsid w:val="00761892"/>
    <w:rsid w:val="00761C88"/>
    <w:rsid w:val="007630A9"/>
    <w:rsid w:val="00763320"/>
    <w:rsid w:val="00763A19"/>
    <w:rsid w:val="00765072"/>
    <w:rsid w:val="007656FE"/>
    <w:rsid w:val="00765843"/>
    <w:rsid w:val="00765E5B"/>
    <w:rsid w:val="00766EAC"/>
    <w:rsid w:val="00767732"/>
    <w:rsid w:val="00770B39"/>
    <w:rsid w:val="00773D15"/>
    <w:rsid w:val="00775501"/>
    <w:rsid w:val="00775992"/>
    <w:rsid w:val="00775D8C"/>
    <w:rsid w:val="00776E0A"/>
    <w:rsid w:val="00777F4B"/>
    <w:rsid w:val="007826D7"/>
    <w:rsid w:val="00782973"/>
    <w:rsid w:val="00782A10"/>
    <w:rsid w:val="007837F0"/>
    <w:rsid w:val="00783D75"/>
    <w:rsid w:val="007848C7"/>
    <w:rsid w:val="00785649"/>
    <w:rsid w:val="00785829"/>
    <w:rsid w:val="00786576"/>
    <w:rsid w:val="00786EB7"/>
    <w:rsid w:val="007879C2"/>
    <w:rsid w:val="00787A18"/>
    <w:rsid w:val="007911F2"/>
    <w:rsid w:val="00791888"/>
    <w:rsid w:val="00791941"/>
    <w:rsid w:val="007931B5"/>
    <w:rsid w:val="007948F0"/>
    <w:rsid w:val="00794D68"/>
    <w:rsid w:val="0079516A"/>
    <w:rsid w:val="00795216"/>
    <w:rsid w:val="00796997"/>
    <w:rsid w:val="00796E54"/>
    <w:rsid w:val="00797310"/>
    <w:rsid w:val="00797BED"/>
    <w:rsid w:val="007A0574"/>
    <w:rsid w:val="007A0B6A"/>
    <w:rsid w:val="007A31AF"/>
    <w:rsid w:val="007A44D3"/>
    <w:rsid w:val="007A6274"/>
    <w:rsid w:val="007A6882"/>
    <w:rsid w:val="007A6B25"/>
    <w:rsid w:val="007A6E7F"/>
    <w:rsid w:val="007A72C3"/>
    <w:rsid w:val="007A7350"/>
    <w:rsid w:val="007A78AB"/>
    <w:rsid w:val="007A7B6E"/>
    <w:rsid w:val="007B0076"/>
    <w:rsid w:val="007B012B"/>
    <w:rsid w:val="007B05CB"/>
    <w:rsid w:val="007B0A8A"/>
    <w:rsid w:val="007B0EFC"/>
    <w:rsid w:val="007B1B96"/>
    <w:rsid w:val="007B207D"/>
    <w:rsid w:val="007B3701"/>
    <w:rsid w:val="007B390C"/>
    <w:rsid w:val="007B4B39"/>
    <w:rsid w:val="007B5165"/>
    <w:rsid w:val="007B581E"/>
    <w:rsid w:val="007B5ECA"/>
    <w:rsid w:val="007B6482"/>
    <w:rsid w:val="007C06A3"/>
    <w:rsid w:val="007C0C38"/>
    <w:rsid w:val="007C2078"/>
    <w:rsid w:val="007C35A9"/>
    <w:rsid w:val="007C456F"/>
    <w:rsid w:val="007C4A23"/>
    <w:rsid w:val="007C4E84"/>
    <w:rsid w:val="007C5BF5"/>
    <w:rsid w:val="007C5CA2"/>
    <w:rsid w:val="007C7931"/>
    <w:rsid w:val="007D027E"/>
    <w:rsid w:val="007D1E79"/>
    <w:rsid w:val="007D271B"/>
    <w:rsid w:val="007D2AC7"/>
    <w:rsid w:val="007D3787"/>
    <w:rsid w:val="007D3908"/>
    <w:rsid w:val="007D3D45"/>
    <w:rsid w:val="007D417B"/>
    <w:rsid w:val="007D603A"/>
    <w:rsid w:val="007E2830"/>
    <w:rsid w:val="007E46EC"/>
    <w:rsid w:val="007E4C41"/>
    <w:rsid w:val="007E56A1"/>
    <w:rsid w:val="007E762F"/>
    <w:rsid w:val="007E76C3"/>
    <w:rsid w:val="007E7D24"/>
    <w:rsid w:val="007F02D7"/>
    <w:rsid w:val="007F0A7D"/>
    <w:rsid w:val="007F18A6"/>
    <w:rsid w:val="007F2472"/>
    <w:rsid w:val="007F2B4C"/>
    <w:rsid w:val="007F2F5B"/>
    <w:rsid w:val="007F362B"/>
    <w:rsid w:val="007F5E49"/>
    <w:rsid w:val="007F5EFC"/>
    <w:rsid w:val="007F6885"/>
    <w:rsid w:val="007F69C4"/>
    <w:rsid w:val="007F6F3D"/>
    <w:rsid w:val="007F7220"/>
    <w:rsid w:val="007F77B9"/>
    <w:rsid w:val="008003E1"/>
    <w:rsid w:val="00800DD3"/>
    <w:rsid w:val="00802663"/>
    <w:rsid w:val="00803194"/>
    <w:rsid w:val="00803D59"/>
    <w:rsid w:val="008043DA"/>
    <w:rsid w:val="0080455F"/>
    <w:rsid w:val="00804DF5"/>
    <w:rsid w:val="00804EFB"/>
    <w:rsid w:val="0080530F"/>
    <w:rsid w:val="008053F0"/>
    <w:rsid w:val="00805E6A"/>
    <w:rsid w:val="00807AFF"/>
    <w:rsid w:val="008109FD"/>
    <w:rsid w:val="00812704"/>
    <w:rsid w:val="00812F8F"/>
    <w:rsid w:val="00813B29"/>
    <w:rsid w:val="008142E3"/>
    <w:rsid w:val="00814B2D"/>
    <w:rsid w:val="0081500F"/>
    <w:rsid w:val="008153AA"/>
    <w:rsid w:val="00816382"/>
    <w:rsid w:val="008167AE"/>
    <w:rsid w:val="008169F4"/>
    <w:rsid w:val="00816DAA"/>
    <w:rsid w:val="00817D79"/>
    <w:rsid w:val="008203B7"/>
    <w:rsid w:val="00820468"/>
    <w:rsid w:val="00820E00"/>
    <w:rsid w:val="0082101B"/>
    <w:rsid w:val="00821B34"/>
    <w:rsid w:val="00821FFE"/>
    <w:rsid w:val="00822133"/>
    <w:rsid w:val="00823035"/>
    <w:rsid w:val="008237AE"/>
    <w:rsid w:val="00824118"/>
    <w:rsid w:val="0082431D"/>
    <w:rsid w:val="00825643"/>
    <w:rsid w:val="008269B9"/>
    <w:rsid w:val="008276BB"/>
    <w:rsid w:val="0083163B"/>
    <w:rsid w:val="00833853"/>
    <w:rsid w:val="00834C0B"/>
    <w:rsid w:val="00837104"/>
    <w:rsid w:val="00843C07"/>
    <w:rsid w:val="008441E1"/>
    <w:rsid w:val="00844887"/>
    <w:rsid w:val="0084537A"/>
    <w:rsid w:val="00845AB8"/>
    <w:rsid w:val="00845F3A"/>
    <w:rsid w:val="008473AE"/>
    <w:rsid w:val="008474D8"/>
    <w:rsid w:val="00847748"/>
    <w:rsid w:val="00850BA1"/>
    <w:rsid w:val="00851107"/>
    <w:rsid w:val="008527C8"/>
    <w:rsid w:val="00852B17"/>
    <w:rsid w:val="00852CFD"/>
    <w:rsid w:val="00853951"/>
    <w:rsid w:val="008540B9"/>
    <w:rsid w:val="00854473"/>
    <w:rsid w:val="00854CA1"/>
    <w:rsid w:val="008553B5"/>
    <w:rsid w:val="00855508"/>
    <w:rsid w:val="008555D7"/>
    <w:rsid w:val="00855CBD"/>
    <w:rsid w:val="00855CF6"/>
    <w:rsid w:val="008570E2"/>
    <w:rsid w:val="008578CC"/>
    <w:rsid w:val="008601E9"/>
    <w:rsid w:val="00860813"/>
    <w:rsid w:val="0086174F"/>
    <w:rsid w:val="00861B1B"/>
    <w:rsid w:val="00863121"/>
    <w:rsid w:val="008648D8"/>
    <w:rsid w:val="00864C79"/>
    <w:rsid w:val="00864D7D"/>
    <w:rsid w:val="008655D4"/>
    <w:rsid w:val="00865617"/>
    <w:rsid w:val="00866987"/>
    <w:rsid w:val="008679DA"/>
    <w:rsid w:val="00867F72"/>
    <w:rsid w:val="008704F3"/>
    <w:rsid w:val="0087097C"/>
    <w:rsid w:val="00871070"/>
    <w:rsid w:val="00871730"/>
    <w:rsid w:val="00872F8C"/>
    <w:rsid w:val="0087559F"/>
    <w:rsid w:val="008775CD"/>
    <w:rsid w:val="00881542"/>
    <w:rsid w:val="008818D4"/>
    <w:rsid w:val="00881A6D"/>
    <w:rsid w:val="008829C4"/>
    <w:rsid w:val="00883036"/>
    <w:rsid w:val="00883454"/>
    <w:rsid w:val="00883E3E"/>
    <w:rsid w:val="00884616"/>
    <w:rsid w:val="008849DC"/>
    <w:rsid w:val="00885184"/>
    <w:rsid w:val="00885774"/>
    <w:rsid w:val="00886415"/>
    <w:rsid w:val="0088718D"/>
    <w:rsid w:val="008915E8"/>
    <w:rsid w:val="00891646"/>
    <w:rsid w:val="00891987"/>
    <w:rsid w:val="008937FD"/>
    <w:rsid w:val="00894041"/>
    <w:rsid w:val="008940FE"/>
    <w:rsid w:val="00894999"/>
    <w:rsid w:val="00894BBF"/>
    <w:rsid w:val="00895F2F"/>
    <w:rsid w:val="00896A85"/>
    <w:rsid w:val="00896B4C"/>
    <w:rsid w:val="008A0808"/>
    <w:rsid w:val="008A12A7"/>
    <w:rsid w:val="008A1437"/>
    <w:rsid w:val="008A1694"/>
    <w:rsid w:val="008A1896"/>
    <w:rsid w:val="008A1EA3"/>
    <w:rsid w:val="008A290F"/>
    <w:rsid w:val="008A315E"/>
    <w:rsid w:val="008A3616"/>
    <w:rsid w:val="008A535E"/>
    <w:rsid w:val="008A53A3"/>
    <w:rsid w:val="008A596B"/>
    <w:rsid w:val="008A5AFE"/>
    <w:rsid w:val="008A64BF"/>
    <w:rsid w:val="008B0CFA"/>
    <w:rsid w:val="008B21D9"/>
    <w:rsid w:val="008B242B"/>
    <w:rsid w:val="008B2DD4"/>
    <w:rsid w:val="008B3E63"/>
    <w:rsid w:val="008B4783"/>
    <w:rsid w:val="008B50FC"/>
    <w:rsid w:val="008B5464"/>
    <w:rsid w:val="008B652E"/>
    <w:rsid w:val="008B6D62"/>
    <w:rsid w:val="008B6D75"/>
    <w:rsid w:val="008B73A6"/>
    <w:rsid w:val="008C0832"/>
    <w:rsid w:val="008C1241"/>
    <w:rsid w:val="008C1A05"/>
    <w:rsid w:val="008C27CE"/>
    <w:rsid w:val="008C27EF"/>
    <w:rsid w:val="008C294D"/>
    <w:rsid w:val="008C2ADD"/>
    <w:rsid w:val="008C3407"/>
    <w:rsid w:val="008C3876"/>
    <w:rsid w:val="008C3C4E"/>
    <w:rsid w:val="008C422E"/>
    <w:rsid w:val="008C46A8"/>
    <w:rsid w:val="008C546C"/>
    <w:rsid w:val="008C54D3"/>
    <w:rsid w:val="008C54E6"/>
    <w:rsid w:val="008C6BDD"/>
    <w:rsid w:val="008C72FD"/>
    <w:rsid w:val="008C7D86"/>
    <w:rsid w:val="008D0AC0"/>
    <w:rsid w:val="008D0C01"/>
    <w:rsid w:val="008D0C0B"/>
    <w:rsid w:val="008D10BE"/>
    <w:rsid w:val="008D19E3"/>
    <w:rsid w:val="008D1C5C"/>
    <w:rsid w:val="008D1CBA"/>
    <w:rsid w:val="008D1E48"/>
    <w:rsid w:val="008D2842"/>
    <w:rsid w:val="008D2F19"/>
    <w:rsid w:val="008D32FE"/>
    <w:rsid w:val="008D3D63"/>
    <w:rsid w:val="008D48DB"/>
    <w:rsid w:val="008D50C3"/>
    <w:rsid w:val="008D6A25"/>
    <w:rsid w:val="008D6C5B"/>
    <w:rsid w:val="008D7D75"/>
    <w:rsid w:val="008E0BDD"/>
    <w:rsid w:val="008E14D0"/>
    <w:rsid w:val="008E1813"/>
    <w:rsid w:val="008E1CC2"/>
    <w:rsid w:val="008E213E"/>
    <w:rsid w:val="008E3B3B"/>
    <w:rsid w:val="008E4E08"/>
    <w:rsid w:val="008E53C7"/>
    <w:rsid w:val="008E5727"/>
    <w:rsid w:val="008E6786"/>
    <w:rsid w:val="008F0E2C"/>
    <w:rsid w:val="008F1215"/>
    <w:rsid w:val="008F29B3"/>
    <w:rsid w:val="008F33D6"/>
    <w:rsid w:val="008F34BA"/>
    <w:rsid w:val="008F3640"/>
    <w:rsid w:val="008F4151"/>
    <w:rsid w:val="008F45AF"/>
    <w:rsid w:val="008F4631"/>
    <w:rsid w:val="008F4CE2"/>
    <w:rsid w:val="008F5114"/>
    <w:rsid w:val="008F5C17"/>
    <w:rsid w:val="009017B4"/>
    <w:rsid w:val="009024B4"/>
    <w:rsid w:val="00902DD7"/>
    <w:rsid w:val="00902F48"/>
    <w:rsid w:val="0090353A"/>
    <w:rsid w:val="00903E71"/>
    <w:rsid w:val="00904B9E"/>
    <w:rsid w:val="00905086"/>
    <w:rsid w:val="00905202"/>
    <w:rsid w:val="009107BB"/>
    <w:rsid w:val="00910C16"/>
    <w:rsid w:val="009115C6"/>
    <w:rsid w:val="009118D4"/>
    <w:rsid w:val="00912C30"/>
    <w:rsid w:val="00914557"/>
    <w:rsid w:val="0091523E"/>
    <w:rsid w:val="009162C1"/>
    <w:rsid w:val="009164B8"/>
    <w:rsid w:val="00916681"/>
    <w:rsid w:val="00920B94"/>
    <w:rsid w:val="00921A67"/>
    <w:rsid w:val="00921FF6"/>
    <w:rsid w:val="009223DB"/>
    <w:rsid w:val="0092244D"/>
    <w:rsid w:val="009229B5"/>
    <w:rsid w:val="00922DC8"/>
    <w:rsid w:val="0092346C"/>
    <w:rsid w:val="0092350E"/>
    <w:rsid w:val="00923733"/>
    <w:rsid w:val="00924A1F"/>
    <w:rsid w:val="00924EFA"/>
    <w:rsid w:val="009253C8"/>
    <w:rsid w:val="00926392"/>
    <w:rsid w:val="0092656E"/>
    <w:rsid w:val="00926D1F"/>
    <w:rsid w:val="00927BC1"/>
    <w:rsid w:val="009316D8"/>
    <w:rsid w:val="00931CCE"/>
    <w:rsid w:val="0093243D"/>
    <w:rsid w:val="00932BC7"/>
    <w:rsid w:val="00933A94"/>
    <w:rsid w:val="00934181"/>
    <w:rsid w:val="0093474C"/>
    <w:rsid w:val="00935BB1"/>
    <w:rsid w:val="009369E4"/>
    <w:rsid w:val="00936D09"/>
    <w:rsid w:val="00940062"/>
    <w:rsid w:val="00940D38"/>
    <w:rsid w:val="00942256"/>
    <w:rsid w:val="0094292D"/>
    <w:rsid w:val="009430F3"/>
    <w:rsid w:val="009444EA"/>
    <w:rsid w:val="009446A8"/>
    <w:rsid w:val="0094543C"/>
    <w:rsid w:val="00946232"/>
    <w:rsid w:val="009462E8"/>
    <w:rsid w:val="0095116B"/>
    <w:rsid w:val="0095119D"/>
    <w:rsid w:val="00951436"/>
    <w:rsid w:val="0095191D"/>
    <w:rsid w:val="0095201E"/>
    <w:rsid w:val="009533E2"/>
    <w:rsid w:val="00953929"/>
    <w:rsid w:val="00953BCB"/>
    <w:rsid w:val="00954029"/>
    <w:rsid w:val="009554C2"/>
    <w:rsid w:val="00955739"/>
    <w:rsid w:val="00956045"/>
    <w:rsid w:val="009560D3"/>
    <w:rsid w:val="0095679B"/>
    <w:rsid w:val="00956A7A"/>
    <w:rsid w:val="00957196"/>
    <w:rsid w:val="009575DB"/>
    <w:rsid w:val="00960DDC"/>
    <w:rsid w:val="00961233"/>
    <w:rsid w:val="0096164F"/>
    <w:rsid w:val="00961A2D"/>
    <w:rsid w:val="00961B2E"/>
    <w:rsid w:val="009626B2"/>
    <w:rsid w:val="00962FEF"/>
    <w:rsid w:val="00963AF1"/>
    <w:rsid w:val="00963D45"/>
    <w:rsid w:val="00964AFE"/>
    <w:rsid w:val="00964CDF"/>
    <w:rsid w:val="00964D91"/>
    <w:rsid w:val="009656B0"/>
    <w:rsid w:val="00967FFA"/>
    <w:rsid w:val="00970EAB"/>
    <w:rsid w:val="00972094"/>
    <w:rsid w:val="0097313B"/>
    <w:rsid w:val="00973257"/>
    <w:rsid w:val="009737BF"/>
    <w:rsid w:val="00974AE6"/>
    <w:rsid w:val="00976013"/>
    <w:rsid w:val="009766C5"/>
    <w:rsid w:val="00976C6B"/>
    <w:rsid w:val="00976E47"/>
    <w:rsid w:val="0097717C"/>
    <w:rsid w:val="0098072F"/>
    <w:rsid w:val="009808F8"/>
    <w:rsid w:val="009810A7"/>
    <w:rsid w:val="00981230"/>
    <w:rsid w:val="009815F7"/>
    <w:rsid w:val="009819EE"/>
    <w:rsid w:val="00981DBD"/>
    <w:rsid w:val="0098373C"/>
    <w:rsid w:val="00983CA5"/>
    <w:rsid w:val="0098402A"/>
    <w:rsid w:val="009841A2"/>
    <w:rsid w:val="00984A01"/>
    <w:rsid w:val="00984E7B"/>
    <w:rsid w:val="00985D15"/>
    <w:rsid w:val="009868A8"/>
    <w:rsid w:val="00986908"/>
    <w:rsid w:val="00986CA6"/>
    <w:rsid w:val="0098785F"/>
    <w:rsid w:val="009909F8"/>
    <w:rsid w:val="009920C4"/>
    <w:rsid w:val="00993E11"/>
    <w:rsid w:val="00993E32"/>
    <w:rsid w:val="009943EA"/>
    <w:rsid w:val="00994964"/>
    <w:rsid w:val="00994DBF"/>
    <w:rsid w:val="00994FBD"/>
    <w:rsid w:val="00995445"/>
    <w:rsid w:val="00997747"/>
    <w:rsid w:val="009A0824"/>
    <w:rsid w:val="009A0DC7"/>
    <w:rsid w:val="009A0EC8"/>
    <w:rsid w:val="009A11E7"/>
    <w:rsid w:val="009A1516"/>
    <w:rsid w:val="009A25FC"/>
    <w:rsid w:val="009A3BB5"/>
    <w:rsid w:val="009A3BC2"/>
    <w:rsid w:val="009A466A"/>
    <w:rsid w:val="009A4CD2"/>
    <w:rsid w:val="009A5F99"/>
    <w:rsid w:val="009A75AD"/>
    <w:rsid w:val="009A76D5"/>
    <w:rsid w:val="009B1245"/>
    <w:rsid w:val="009B1903"/>
    <w:rsid w:val="009B200A"/>
    <w:rsid w:val="009B25EE"/>
    <w:rsid w:val="009B2A2C"/>
    <w:rsid w:val="009B2E40"/>
    <w:rsid w:val="009B375A"/>
    <w:rsid w:val="009B45EE"/>
    <w:rsid w:val="009B4C12"/>
    <w:rsid w:val="009B5D6C"/>
    <w:rsid w:val="009B5E02"/>
    <w:rsid w:val="009B5FB2"/>
    <w:rsid w:val="009B7F4C"/>
    <w:rsid w:val="009C0499"/>
    <w:rsid w:val="009C068C"/>
    <w:rsid w:val="009C0E39"/>
    <w:rsid w:val="009C18E3"/>
    <w:rsid w:val="009C3CB0"/>
    <w:rsid w:val="009C3D91"/>
    <w:rsid w:val="009C4DCE"/>
    <w:rsid w:val="009C508C"/>
    <w:rsid w:val="009C6D96"/>
    <w:rsid w:val="009C6FD1"/>
    <w:rsid w:val="009C7A4F"/>
    <w:rsid w:val="009D035A"/>
    <w:rsid w:val="009D0B43"/>
    <w:rsid w:val="009D313F"/>
    <w:rsid w:val="009D41DE"/>
    <w:rsid w:val="009D4EE5"/>
    <w:rsid w:val="009D4FB8"/>
    <w:rsid w:val="009D56FA"/>
    <w:rsid w:val="009D6910"/>
    <w:rsid w:val="009D7496"/>
    <w:rsid w:val="009E0AE5"/>
    <w:rsid w:val="009E1694"/>
    <w:rsid w:val="009E2C9E"/>
    <w:rsid w:val="009E3DB3"/>
    <w:rsid w:val="009E4191"/>
    <w:rsid w:val="009E5482"/>
    <w:rsid w:val="009E55EA"/>
    <w:rsid w:val="009E60A4"/>
    <w:rsid w:val="009E7B31"/>
    <w:rsid w:val="009E7C4F"/>
    <w:rsid w:val="009F16A1"/>
    <w:rsid w:val="009F2A14"/>
    <w:rsid w:val="009F2F0B"/>
    <w:rsid w:val="009F38F4"/>
    <w:rsid w:val="009F429E"/>
    <w:rsid w:val="009F4AC6"/>
    <w:rsid w:val="009F57BD"/>
    <w:rsid w:val="009F5A41"/>
    <w:rsid w:val="009F5A65"/>
    <w:rsid w:val="009F5C23"/>
    <w:rsid w:val="009F5E74"/>
    <w:rsid w:val="009F72AD"/>
    <w:rsid w:val="009F789C"/>
    <w:rsid w:val="009F7BA2"/>
    <w:rsid w:val="009F7DBB"/>
    <w:rsid w:val="00A00B5A"/>
    <w:rsid w:val="00A01689"/>
    <w:rsid w:val="00A02CC5"/>
    <w:rsid w:val="00A02F13"/>
    <w:rsid w:val="00A02F1D"/>
    <w:rsid w:val="00A04057"/>
    <w:rsid w:val="00A05987"/>
    <w:rsid w:val="00A06588"/>
    <w:rsid w:val="00A06DA6"/>
    <w:rsid w:val="00A06E42"/>
    <w:rsid w:val="00A06FAB"/>
    <w:rsid w:val="00A10024"/>
    <w:rsid w:val="00A100F8"/>
    <w:rsid w:val="00A10A62"/>
    <w:rsid w:val="00A10F4E"/>
    <w:rsid w:val="00A11CAA"/>
    <w:rsid w:val="00A1229F"/>
    <w:rsid w:val="00A1263E"/>
    <w:rsid w:val="00A1296C"/>
    <w:rsid w:val="00A131D5"/>
    <w:rsid w:val="00A13FC3"/>
    <w:rsid w:val="00A14C3C"/>
    <w:rsid w:val="00A14F95"/>
    <w:rsid w:val="00A1678D"/>
    <w:rsid w:val="00A169AC"/>
    <w:rsid w:val="00A21119"/>
    <w:rsid w:val="00A211A3"/>
    <w:rsid w:val="00A21757"/>
    <w:rsid w:val="00A21AB4"/>
    <w:rsid w:val="00A21C02"/>
    <w:rsid w:val="00A21E8C"/>
    <w:rsid w:val="00A221A2"/>
    <w:rsid w:val="00A22595"/>
    <w:rsid w:val="00A23605"/>
    <w:rsid w:val="00A23851"/>
    <w:rsid w:val="00A241A4"/>
    <w:rsid w:val="00A24F83"/>
    <w:rsid w:val="00A2629C"/>
    <w:rsid w:val="00A2690C"/>
    <w:rsid w:val="00A26C18"/>
    <w:rsid w:val="00A311FF"/>
    <w:rsid w:val="00A31DE3"/>
    <w:rsid w:val="00A31F0F"/>
    <w:rsid w:val="00A32111"/>
    <w:rsid w:val="00A32829"/>
    <w:rsid w:val="00A32F06"/>
    <w:rsid w:val="00A33082"/>
    <w:rsid w:val="00A33FC0"/>
    <w:rsid w:val="00A3712F"/>
    <w:rsid w:val="00A376D1"/>
    <w:rsid w:val="00A37AB4"/>
    <w:rsid w:val="00A40660"/>
    <w:rsid w:val="00A407B7"/>
    <w:rsid w:val="00A40D02"/>
    <w:rsid w:val="00A40E82"/>
    <w:rsid w:val="00A41689"/>
    <w:rsid w:val="00A41D85"/>
    <w:rsid w:val="00A42158"/>
    <w:rsid w:val="00A431EC"/>
    <w:rsid w:val="00A43A90"/>
    <w:rsid w:val="00A44173"/>
    <w:rsid w:val="00A451B8"/>
    <w:rsid w:val="00A464C7"/>
    <w:rsid w:val="00A475AF"/>
    <w:rsid w:val="00A50E19"/>
    <w:rsid w:val="00A51752"/>
    <w:rsid w:val="00A51D01"/>
    <w:rsid w:val="00A5232B"/>
    <w:rsid w:val="00A52B73"/>
    <w:rsid w:val="00A52EAA"/>
    <w:rsid w:val="00A530AC"/>
    <w:rsid w:val="00A543C5"/>
    <w:rsid w:val="00A54A9B"/>
    <w:rsid w:val="00A54B2B"/>
    <w:rsid w:val="00A5564C"/>
    <w:rsid w:val="00A55E54"/>
    <w:rsid w:val="00A565D4"/>
    <w:rsid w:val="00A56747"/>
    <w:rsid w:val="00A5692B"/>
    <w:rsid w:val="00A56AB5"/>
    <w:rsid w:val="00A57065"/>
    <w:rsid w:val="00A5781A"/>
    <w:rsid w:val="00A60749"/>
    <w:rsid w:val="00A60B42"/>
    <w:rsid w:val="00A626CC"/>
    <w:rsid w:val="00A63D0F"/>
    <w:rsid w:val="00A63E0D"/>
    <w:rsid w:val="00A658BA"/>
    <w:rsid w:val="00A65CDC"/>
    <w:rsid w:val="00A66086"/>
    <w:rsid w:val="00A67D49"/>
    <w:rsid w:val="00A712F0"/>
    <w:rsid w:val="00A71433"/>
    <w:rsid w:val="00A73B66"/>
    <w:rsid w:val="00A73D3C"/>
    <w:rsid w:val="00A74141"/>
    <w:rsid w:val="00A742C4"/>
    <w:rsid w:val="00A74869"/>
    <w:rsid w:val="00A76357"/>
    <w:rsid w:val="00A76DAE"/>
    <w:rsid w:val="00A76EC5"/>
    <w:rsid w:val="00A77FDF"/>
    <w:rsid w:val="00A803B2"/>
    <w:rsid w:val="00A80977"/>
    <w:rsid w:val="00A8175F"/>
    <w:rsid w:val="00A817C9"/>
    <w:rsid w:val="00A82BCA"/>
    <w:rsid w:val="00A84BD9"/>
    <w:rsid w:val="00A84E54"/>
    <w:rsid w:val="00A8540C"/>
    <w:rsid w:val="00A85C23"/>
    <w:rsid w:val="00A878B9"/>
    <w:rsid w:val="00A87CF9"/>
    <w:rsid w:val="00A903C1"/>
    <w:rsid w:val="00A90CF5"/>
    <w:rsid w:val="00A91604"/>
    <w:rsid w:val="00A91AAA"/>
    <w:rsid w:val="00A91BB6"/>
    <w:rsid w:val="00A921C2"/>
    <w:rsid w:val="00A9267A"/>
    <w:rsid w:val="00A932A5"/>
    <w:rsid w:val="00A93951"/>
    <w:rsid w:val="00A93C8E"/>
    <w:rsid w:val="00A9546D"/>
    <w:rsid w:val="00A95983"/>
    <w:rsid w:val="00A963A8"/>
    <w:rsid w:val="00A96A5B"/>
    <w:rsid w:val="00A97BA2"/>
    <w:rsid w:val="00AA1954"/>
    <w:rsid w:val="00AA1BFD"/>
    <w:rsid w:val="00AA4140"/>
    <w:rsid w:val="00AA416B"/>
    <w:rsid w:val="00AA42BD"/>
    <w:rsid w:val="00AA51F6"/>
    <w:rsid w:val="00AA6207"/>
    <w:rsid w:val="00AA67B0"/>
    <w:rsid w:val="00AA6EB2"/>
    <w:rsid w:val="00AA73E8"/>
    <w:rsid w:val="00AB10CA"/>
    <w:rsid w:val="00AB1B71"/>
    <w:rsid w:val="00AB7E34"/>
    <w:rsid w:val="00AC0F68"/>
    <w:rsid w:val="00AC1194"/>
    <w:rsid w:val="00AC1B55"/>
    <w:rsid w:val="00AC1EC3"/>
    <w:rsid w:val="00AC3042"/>
    <w:rsid w:val="00AC34ED"/>
    <w:rsid w:val="00AC3527"/>
    <w:rsid w:val="00AC3622"/>
    <w:rsid w:val="00AC4143"/>
    <w:rsid w:val="00AC46A4"/>
    <w:rsid w:val="00AC489B"/>
    <w:rsid w:val="00AC6A6B"/>
    <w:rsid w:val="00AC7CD6"/>
    <w:rsid w:val="00AD054C"/>
    <w:rsid w:val="00AD056B"/>
    <w:rsid w:val="00AD2F71"/>
    <w:rsid w:val="00AD398B"/>
    <w:rsid w:val="00AD3D04"/>
    <w:rsid w:val="00AD3FCB"/>
    <w:rsid w:val="00AD4565"/>
    <w:rsid w:val="00AD53B6"/>
    <w:rsid w:val="00AD5608"/>
    <w:rsid w:val="00AD57CA"/>
    <w:rsid w:val="00AD6873"/>
    <w:rsid w:val="00AD7203"/>
    <w:rsid w:val="00AD7F81"/>
    <w:rsid w:val="00AE099A"/>
    <w:rsid w:val="00AE13AA"/>
    <w:rsid w:val="00AE22B0"/>
    <w:rsid w:val="00AE2422"/>
    <w:rsid w:val="00AE271D"/>
    <w:rsid w:val="00AE31B7"/>
    <w:rsid w:val="00AE32AF"/>
    <w:rsid w:val="00AE42E9"/>
    <w:rsid w:val="00AE4670"/>
    <w:rsid w:val="00AE56C8"/>
    <w:rsid w:val="00AE5F7C"/>
    <w:rsid w:val="00AF0E8B"/>
    <w:rsid w:val="00AF11CE"/>
    <w:rsid w:val="00AF22C1"/>
    <w:rsid w:val="00AF2C95"/>
    <w:rsid w:val="00AF3AFC"/>
    <w:rsid w:val="00AF44A6"/>
    <w:rsid w:val="00AF4F77"/>
    <w:rsid w:val="00AF60C4"/>
    <w:rsid w:val="00AF7B8A"/>
    <w:rsid w:val="00AF7CA0"/>
    <w:rsid w:val="00B00BA0"/>
    <w:rsid w:val="00B0163A"/>
    <w:rsid w:val="00B01C7C"/>
    <w:rsid w:val="00B03595"/>
    <w:rsid w:val="00B038A9"/>
    <w:rsid w:val="00B03B1B"/>
    <w:rsid w:val="00B042F6"/>
    <w:rsid w:val="00B04CE0"/>
    <w:rsid w:val="00B050AD"/>
    <w:rsid w:val="00B05568"/>
    <w:rsid w:val="00B05697"/>
    <w:rsid w:val="00B05A22"/>
    <w:rsid w:val="00B05D04"/>
    <w:rsid w:val="00B072C8"/>
    <w:rsid w:val="00B07E11"/>
    <w:rsid w:val="00B1001A"/>
    <w:rsid w:val="00B102B0"/>
    <w:rsid w:val="00B10707"/>
    <w:rsid w:val="00B10DB2"/>
    <w:rsid w:val="00B1161F"/>
    <w:rsid w:val="00B13223"/>
    <w:rsid w:val="00B145D5"/>
    <w:rsid w:val="00B14833"/>
    <w:rsid w:val="00B1490D"/>
    <w:rsid w:val="00B14B97"/>
    <w:rsid w:val="00B15249"/>
    <w:rsid w:val="00B17F08"/>
    <w:rsid w:val="00B2022D"/>
    <w:rsid w:val="00B21108"/>
    <w:rsid w:val="00B228C8"/>
    <w:rsid w:val="00B22C91"/>
    <w:rsid w:val="00B230FF"/>
    <w:rsid w:val="00B23B49"/>
    <w:rsid w:val="00B24075"/>
    <w:rsid w:val="00B24AE1"/>
    <w:rsid w:val="00B263BF"/>
    <w:rsid w:val="00B270E3"/>
    <w:rsid w:val="00B27DD8"/>
    <w:rsid w:val="00B32EF0"/>
    <w:rsid w:val="00B340C2"/>
    <w:rsid w:val="00B347C6"/>
    <w:rsid w:val="00B35ACB"/>
    <w:rsid w:val="00B36108"/>
    <w:rsid w:val="00B36D5A"/>
    <w:rsid w:val="00B36E60"/>
    <w:rsid w:val="00B371BD"/>
    <w:rsid w:val="00B408E9"/>
    <w:rsid w:val="00B40B88"/>
    <w:rsid w:val="00B41226"/>
    <w:rsid w:val="00B43211"/>
    <w:rsid w:val="00B44AA6"/>
    <w:rsid w:val="00B44D73"/>
    <w:rsid w:val="00B453F1"/>
    <w:rsid w:val="00B4546D"/>
    <w:rsid w:val="00B45503"/>
    <w:rsid w:val="00B4A2E0"/>
    <w:rsid w:val="00B501D8"/>
    <w:rsid w:val="00B501DA"/>
    <w:rsid w:val="00B5059E"/>
    <w:rsid w:val="00B507E4"/>
    <w:rsid w:val="00B50E4E"/>
    <w:rsid w:val="00B5128B"/>
    <w:rsid w:val="00B538C3"/>
    <w:rsid w:val="00B542F4"/>
    <w:rsid w:val="00B54570"/>
    <w:rsid w:val="00B54BBA"/>
    <w:rsid w:val="00B54E79"/>
    <w:rsid w:val="00B554A7"/>
    <w:rsid w:val="00B55624"/>
    <w:rsid w:val="00B556A8"/>
    <w:rsid w:val="00B5653B"/>
    <w:rsid w:val="00B56701"/>
    <w:rsid w:val="00B57548"/>
    <w:rsid w:val="00B5769F"/>
    <w:rsid w:val="00B61673"/>
    <w:rsid w:val="00B62595"/>
    <w:rsid w:val="00B62B67"/>
    <w:rsid w:val="00B62FB9"/>
    <w:rsid w:val="00B631F5"/>
    <w:rsid w:val="00B6394D"/>
    <w:rsid w:val="00B63D9E"/>
    <w:rsid w:val="00B64018"/>
    <w:rsid w:val="00B6539D"/>
    <w:rsid w:val="00B66ADC"/>
    <w:rsid w:val="00B67D90"/>
    <w:rsid w:val="00B70181"/>
    <w:rsid w:val="00B7131F"/>
    <w:rsid w:val="00B71E2F"/>
    <w:rsid w:val="00B72278"/>
    <w:rsid w:val="00B72BDA"/>
    <w:rsid w:val="00B73D85"/>
    <w:rsid w:val="00B74071"/>
    <w:rsid w:val="00B741D7"/>
    <w:rsid w:val="00B74D78"/>
    <w:rsid w:val="00B75824"/>
    <w:rsid w:val="00B7613C"/>
    <w:rsid w:val="00B76E38"/>
    <w:rsid w:val="00B80239"/>
    <w:rsid w:val="00B8039D"/>
    <w:rsid w:val="00B81750"/>
    <w:rsid w:val="00B81CEA"/>
    <w:rsid w:val="00B82078"/>
    <w:rsid w:val="00B8570D"/>
    <w:rsid w:val="00B85BED"/>
    <w:rsid w:val="00B85C9B"/>
    <w:rsid w:val="00B86247"/>
    <w:rsid w:val="00B86964"/>
    <w:rsid w:val="00B87482"/>
    <w:rsid w:val="00B874AD"/>
    <w:rsid w:val="00B8770A"/>
    <w:rsid w:val="00B92601"/>
    <w:rsid w:val="00B92642"/>
    <w:rsid w:val="00B92F53"/>
    <w:rsid w:val="00B93267"/>
    <w:rsid w:val="00B936E5"/>
    <w:rsid w:val="00B9377A"/>
    <w:rsid w:val="00B9456F"/>
    <w:rsid w:val="00B94ECA"/>
    <w:rsid w:val="00B967EC"/>
    <w:rsid w:val="00B97348"/>
    <w:rsid w:val="00B97422"/>
    <w:rsid w:val="00BA08DB"/>
    <w:rsid w:val="00BA2C96"/>
    <w:rsid w:val="00BA2EEF"/>
    <w:rsid w:val="00BA4485"/>
    <w:rsid w:val="00BA4610"/>
    <w:rsid w:val="00BA483E"/>
    <w:rsid w:val="00BA4962"/>
    <w:rsid w:val="00BA55C5"/>
    <w:rsid w:val="00BA712E"/>
    <w:rsid w:val="00BA7A8E"/>
    <w:rsid w:val="00BA7B78"/>
    <w:rsid w:val="00BB1073"/>
    <w:rsid w:val="00BB1705"/>
    <w:rsid w:val="00BB1761"/>
    <w:rsid w:val="00BB41F0"/>
    <w:rsid w:val="00BB44C0"/>
    <w:rsid w:val="00BB4D04"/>
    <w:rsid w:val="00BB5250"/>
    <w:rsid w:val="00BB5A67"/>
    <w:rsid w:val="00BB5F2F"/>
    <w:rsid w:val="00BB680A"/>
    <w:rsid w:val="00BB6B90"/>
    <w:rsid w:val="00BC1A7D"/>
    <w:rsid w:val="00BC283A"/>
    <w:rsid w:val="00BC323F"/>
    <w:rsid w:val="00BC38D2"/>
    <w:rsid w:val="00BC38DB"/>
    <w:rsid w:val="00BC3DD6"/>
    <w:rsid w:val="00BC5104"/>
    <w:rsid w:val="00BC5C95"/>
    <w:rsid w:val="00BC7BAA"/>
    <w:rsid w:val="00BD0F97"/>
    <w:rsid w:val="00BD1968"/>
    <w:rsid w:val="00BD28E6"/>
    <w:rsid w:val="00BD327D"/>
    <w:rsid w:val="00BD38D7"/>
    <w:rsid w:val="00BD554C"/>
    <w:rsid w:val="00BD6A35"/>
    <w:rsid w:val="00BD7388"/>
    <w:rsid w:val="00BE109D"/>
    <w:rsid w:val="00BE1212"/>
    <w:rsid w:val="00BE223A"/>
    <w:rsid w:val="00BE2945"/>
    <w:rsid w:val="00BE33E4"/>
    <w:rsid w:val="00BE345D"/>
    <w:rsid w:val="00BE3FB2"/>
    <w:rsid w:val="00BE439D"/>
    <w:rsid w:val="00BE45B4"/>
    <w:rsid w:val="00BE5513"/>
    <w:rsid w:val="00BE5EC1"/>
    <w:rsid w:val="00BE619B"/>
    <w:rsid w:val="00BE69EC"/>
    <w:rsid w:val="00BE79FA"/>
    <w:rsid w:val="00BE7E67"/>
    <w:rsid w:val="00BF021E"/>
    <w:rsid w:val="00BF0E8D"/>
    <w:rsid w:val="00BF3074"/>
    <w:rsid w:val="00BF3623"/>
    <w:rsid w:val="00BF44CD"/>
    <w:rsid w:val="00BF4AA4"/>
    <w:rsid w:val="00BF4D11"/>
    <w:rsid w:val="00BF4E37"/>
    <w:rsid w:val="00BF515C"/>
    <w:rsid w:val="00BF5798"/>
    <w:rsid w:val="00BF5E15"/>
    <w:rsid w:val="00BF6217"/>
    <w:rsid w:val="00BF658D"/>
    <w:rsid w:val="00BF6ADC"/>
    <w:rsid w:val="00BF72D6"/>
    <w:rsid w:val="00BF73FC"/>
    <w:rsid w:val="00BF7498"/>
    <w:rsid w:val="00BF7D21"/>
    <w:rsid w:val="00BF8355"/>
    <w:rsid w:val="00C00806"/>
    <w:rsid w:val="00C0150C"/>
    <w:rsid w:val="00C01516"/>
    <w:rsid w:val="00C017EB"/>
    <w:rsid w:val="00C01A7F"/>
    <w:rsid w:val="00C02AE5"/>
    <w:rsid w:val="00C02E5C"/>
    <w:rsid w:val="00C030D4"/>
    <w:rsid w:val="00C034EA"/>
    <w:rsid w:val="00C03702"/>
    <w:rsid w:val="00C0403D"/>
    <w:rsid w:val="00C049F5"/>
    <w:rsid w:val="00C04D38"/>
    <w:rsid w:val="00C04EBE"/>
    <w:rsid w:val="00C05386"/>
    <w:rsid w:val="00C06D93"/>
    <w:rsid w:val="00C109BB"/>
    <w:rsid w:val="00C11879"/>
    <w:rsid w:val="00C11AAA"/>
    <w:rsid w:val="00C11C2D"/>
    <w:rsid w:val="00C11D5D"/>
    <w:rsid w:val="00C122E8"/>
    <w:rsid w:val="00C12B15"/>
    <w:rsid w:val="00C13C34"/>
    <w:rsid w:val="00C15276"/>
    <w:rsid w:val="00C152FC"/>
    <w:rsid w:val="00C15973"/>
    <w:rsid w:val="00C16936"/>
    <w:rsid w:val="00C16B67"/>
    <w:rsid w:val="00C171A9"/>
    <w:rsid w:val="00C17647"/>
    <w:rsid w:val="00C20E4F"/>
    <w:rsid w:val="00C21779"/>
    <w:rsid w:val="00C22872"/>
    <w:rsid w:val="00C23DE5"/>
    <w:rsid w:val="00C23F43"/>
    <w:rsid w:val="00C2455E"/>
    <w:rsid w:val="00C248C9"/>
    <w:rsid w:val="00C26B97"/>
    <w:rsid w:val="00C270D7"/>
    <w:rsid w:val="00C30FA9"/>
    <w:rsid w:val="00C32C17"/>
    <w:rsid w:val="00C33047"/>
    <w:rsid w:val="00C33B3E"/>
    <w:rsid w:val="00C3404E"/>
    <w:rsid w:val="00C3472E"/>
    <w:rsid w:val="00C34C5E"/>
    <w:rsid w:val="00C34DBE"/>
    <w:rsid w:val="00C37061"/>
    <w:rsid w:val="00C41ADC"/>
    <w:rsid w:val="00C41F01"/>
    <w:rsid w:val="00C42EEF"/>
    <w:rsid w:val="00C43DE6"/>
    <w:rsid w:val="00C43FBA"/>
    <w:rsid w:val="00C44E79"/>
    <w:rsid w:val="00C45541"/>
    <w:rsid w:val="00C4621D"/>
    <w:rsid w:val="00C4767C"/>
    <w:rsid w:val="00C47F69"/>
    <w:rsid w:val="00C495CA"/>
    <w:rsid w:val="00C500B6"/>
    <w:rsid w:val="00C5070B"/>
    <w:rsid w:val="00C511FB"/>
    <w:rsid w:val="00C52104"/>
    <w:rsid w:val="00C55A2A"/>
    <w:rsid w:val="00C564AB"/>
    <w:rsid w:val="00C56B6C"/>
    <w:rsid w:val="00C56D13"/>
    <w:rsid w:val="00C6095D"/>
    <w:rsid w:val="00C61AB4"/>
    <w:rsid w:val="00C61C64"/>
    <w:rsid w:val="00C62236"/>
    <w:rsid w:val="00C6225C"/>
    <w:rsid w:val="00C62418"/>
    <w:rsid w:val="00C631F6"/>
    <w:rsid w:val="00C63D49"/>
    <w:rsid w:val="00C64041"/>
    <w:rsid w:val="00C6452B"/>
    <w:rsid w:val="00C64A08"/>
    <w:rsid w:val="00C65325"/>
    <w:rsid w:val="00C65CBA"/>
    <w:rsid w:val="00C66121"/>
    <w:rsid w:val="00C711BC"/>
    <w:rsid w:val="00C715CB"/>
    <w:rsid w:val="00C71A4F"/>
    <w:rsid w:val="00C7236F"/>
    <w:rsid w:val="00C726CB"/>
    <w:rsid w:val="00C72AFF"/>
    <w:rsid w:val="00C74123"/>
    <w:rsid w:val="00C74372"/>
    <w:rsid w:val="00C74FBD"/>
    <w:rsid w:val="00C75D4D"/>
    <w:rsid w:val="00C75D9B"/>
    <w:rsid w:val="00C76222"/>
    <w:rsid w:val="00C76264"/>
    <w:rsid w:val="00C7666C"/>
    <w:rsid w:val="00C81618"/>
    <w:rsid w:val="00C8174D"/>
    <w:rsid w:val="00C81C44"/>
    <w:rsid w:val="00C82025"/>
    <w:rsid w:val="00C822BC"/>
    <w:rsid w:val="00C82B3E"/>
    <w:rsid w:val="00C83BD7"/>
    <w:rsid w:val="00C83BE9"/>
    <w:rsid w:val="00C86057"/>
    <w:rsid w:val="00C8677E"/>
    <w:rsid w:val="00C86B88"/>
    <w:rsid w:val="00C876F1"/>
    <w:rsid w:val="00C90DDE"/>
    <w:rsid w:val="00C911A7"/>
    <w:rsid w:val="00C91701"/>
    <w:rsid w:val="00C92623"/>
    <w:rsid w:val="00C92821"/>
    <w:rsid w:val="00C929CF"/>
    <w:rsid w:val="00C94068"/>
    <w:rsid w:val="00C94891"/>
    <w:rsid w:val="00C95197"/>
    <w:rsid w:val="00C956FE"/>
    <w:rsid w:val="00C9581F"/>
    <w:rsid w:val="00C96576"/>
    <w:rsid w:val="00C97868"/>
    <w:rsid w:val="00CA1E76"/>
    <w:rsid w:val="00CA26FA"/>
    <w:rsid w:val="00CA383F"/>
    <w:rsid w:val="00CA3D57"/>
    <w:rsid w:val="00CA4FA4"/>
    <w:rsid w:val="00CA5653"/>
    <w:rsid w:val="00CA5E1F"/>
    <w:rsid w:val="00CA61B0"/>
    <w:rsid w:val="00CA647F"/>
    <w:rsid w:val="00CA684C"/>
    <w:rsid w:val="00CB049A"/>
    <w:rsid w:val="00CB17EE"/>
    <w:rsid w:val="00CB1C86"/>
    <w:rsid w:val="00CB2182"/>
    <w:rsid w:val="00CB2750"/>
    <w:rsid w:val="00CB2783"/>
    <w:rsid w:val="00CB3015"/>
    <w:rsid w:val="00CB41DB"/>
    <w:rsid w:val="00CB45F3"/>
    <w:rsid w:val="00CB668B"/>
    <w:rsid w:val="00CB6E5A"/>
    <w:rsid w:val="00CB70E4"/>
    <w:rsid w:val="00CB71B8"/>
    <w:rsid w:val="00CB722D"/>
    <w:rsid w:val="00CB7895"/>
    <w:rsid w:val="00CC0230"/>
    <w:rsid w:val="00CC0680"/>
    <w:rsid w:val="00CC0862"/>
    <w:rsid w:val="00CC11F9"/>
    <w:rsid w:val="00CC36AD"/>
    <w:rsid w:val="00CC4772"/>
    <w:rsid w:val="00CC4EF9"/>
    <w:rsid w:val="00CC6A21"/>
    <w:rsid w:val="00CCD847"/>
    <w:rsid w:val="00CD2A71"/>
    <w:rsid w:val="00CD3247"/>
    <w:rsid w:val="00CD34CB"/>
    <w:rsid w:val="00CD3892"/>
    <w:rsid w:val="00CD3962"/>
    <w:rsid w:val="00CD3AC4"/>
    <w:rsid w:val="00CD3DC4"/>
    <w:rsid w:val="00CD44CD"/>
    <w:rsid w:val="00CD4EA7"/>
    <w:rsid w:val="00CD5091"/>
    <w:rsid w:val="00CD5646"/>
    <w:rsid w:val="00CD56D6"/>
    <w:rsid w:val="00CD5A3C"/>
    <w:rsid w:val="00CD7AE3"/>
    <w:rsid w:val="00CE0917"/>
    <w:rsid w:val="00CE0A06"/>
    <w:rsid w:val="00CE0AB0"/>
    <w:rsid w:val="00CE0C6E"/>
    <w:rsid w:val="00CE34F1"/>
    <w:rsid w:val="00CE4A08"/>
    <w:rsid w:val="00CE4F0E"/>
    <w:rsid w:val="00CE6693"/>
    <w:rsid w:val="00CE66DB"/>
    <w:rsid w:val="00CE7D42"/>
    <w:rsid w:val="00CE7ECC"/>
    <w:rsid w:val="00CF06A7"/>
    <w:rsid w:val="00CF3322"/>
    <w:rsid w:val="00CF34D8"/>
    <w:rsid w:val="00CF3C05"/>
    <w:rsid w:val="00CF4E67"/>
    <w:rsid w:val="00CF51B6"/>
    <w:rsid w:val="00CF57C2"/>
    <w:rsid w:val="00CF5E6E"/>
    <w:rsid w:val="00CF5EB7"/>
    <w:rsid w:val="00CF7339"/>
    <w:rsid w:val="00CF77D9"/>
    <w:rsid w:val="00CF7F08"/>
    <w:rsid w:val="00D00C3C"/>
    <w:rsid w:val="00D01101"/>
    <w:rsid w:val="00D0153B"/>
    <w:rsid w:val="00D024C9"/>
    <w:rsid w:val="00D02713"/>
    <w:rsid w:val="00D02A15"/>
    <w:rsid w:val="00D0324E"/>
    <w:rsid w:val="00D04662"/>
    <w:rsid w:val="00D05891"/>
    <w:rsid w:val="00D072B6"/>
    <w:rsid w:val="00D077B5"/>
    <w:rsid w:val="00D119E9"/>
    <w:rsid w:val="00D121D6"/>
    <w:rsid w:val="00D121EF"/>
    <w:rsid w:val="00D159F9"/>
    <w:rsid w:val="00D16DFB"/>
    <w:rsid w:val="00D16EB3"/>
    <w:rsid w:val="00D17012"/>
    <w:rsid w:val="00D1703E"/>
    <w:rsid w:val="00D17B44"/>
    <w:rsid w:val="00D17D75"/>
    <w:rsid w:val="00D21E83"/>
    <w:rsid w:val="00D21EB6"/>
    <w:rsid w:val="00D22C01"/>
    <w:rsid w:val="00D22E31"/>
    <w:rsid w:val="00D22F91"/>
    <w:rsid w:val="00D23804"/>
    <w:rsid w:val="00D23A53"/>
    <w:rsid w:val="00D23E0D"/>
    <w:rsid w:val="00D24CDD"/>
    <w:rsid w:val="00D24D72"/>
    <w:rsid w:val="00D25005"/>
    <w:rsid w:val="00D255CA"/>
    <w:rsid w:val="00D25E03"/>
    <w:rsid w:val="00D26595"/>
    <w:rsid w:val="00D274C0"/>
    <w:rsid w:val="00D27B17"/>
    <w:rsid w:val="00D306E3"/>
    <w:rsid w:val="00D30A0E"/>
    <w:rsid w:val="00D30AA6"/>
    <w:rsid w:val="00D30BC8"/>
    <w:rsid w:val="00D30F34"/>
    <w:rsid w:val="00D3202A"/>
    <w:rsid w:val="00D324A2"/>
    <w:rsid w:val="00D33D02"/>
    <w:rsid w:val="00D34833"/>
    <w:rsid w:val="00D357C3"/>
    <w:rsid w:val="00D3587C"/>
    <w:rsid w:val="00D3633A"/>
    <w:rsid w:val="00D364BB"/>
    <w:rsid w:val="00D369EC"/>
    <w:rsid w:val="00D36E22"/>
    <w:rsid w:val="00D37139"/>
    <w:rsid w:val="00D37313"/>
    <w:rsid w:val="00D37C42"/>
    <w:rsid w:val="00D41F2A"/>
    <w:rsid w:val="00D43B0B"/>
    <w:rsid w:val="00D43DB8"/>
    <w:rsid w:val="00D44A44"/>
    <w:rsid w:val="00D4610E"/>
    <w:rsid w:val="00D46629"/>
    <w:rsid w:val="00D46A74"/>
    <w:rsid w:val="00D4762F"/>
    <w:rsid w:val="00D47952"/>
    <w:rsid w:val="00D519A1"/>
    <w:rsid w:val="00D52E15"/>
    <w:rsid w:val="00D53ADE"/>
    <w:rsid w:val="00D555CD"/>
    <w:rsid w:val="00D568FD"/>
    <w:rsid w:val="00D60BCE"/>
    <w:rsid w:val="00D61221"/>
    <w:rsid w:val="00D61486"/>
    <w:rsid w:val="00D617C8"/>
    <w:rsid w:val="00D6225F"/>
    <w:rsid w:val="00D6354A"/>
    <w:rsid w:val="00D63610"/>
    <w:rsid w:val="00D63B5C"/>
    <w:rsid w:val="00D64493"/>
    <w:rsid w:val="00D64BB3"/>
    <w:rsid w:val="00D64F91"/>
    <w:rsid w:val="00D66849"/>
    <w:rsid w:val="00D675D9"/>
    <w:rsid w:val="00D67BA3"/>
    <w:rsid w:val="00D70934"/>
    <w:rsid w:val="00D70D2B"/>
    <w:rsid w:val="00D718A4"/>
    <w:rsid w:val="00D71BBA"/>
    <w:rsid w:val="00D725B8"/>
    <w:rsid w:val="00D729CB"/>
    <w:rsid w:val="00D73AE2"/>
    <w:rsid w:val="00D74790"/>
    <w:rsid w:val="00D74A8A"/>
    <w:rsid w:val="00D74C8B"/>
    <w:rsid w:val="00D74FD9"/>
    <w:rsid w:val="00D75098"/>
    <w:rsid w:val="00D76F02"/>
    <w:rsid w:val="00D80744"/>
    <w:rsid w:val="00D80A0C"/>
    <w:rsid w:val="00D80CB6"/>
    <w:rsid w:val="00D81626"/>
    <w:rsid w:val="00D8198D"/>
    <w:rsid w:val="00D82899"/>
    <w:rsid w:val="00D8289C"/>
    <w:rsid w:val="00D82A7E"/>
    <w:rsid w:val="00D83B22"/>
    <w:rsid w:val="00D844E8"/>
    <w:rsid w:val="00D84A04"/>
    <w:rsid w:val="00D85102"/>
    <w:rsid w:val="00D863D4"/>
    <w:rsid w:val="00D86619"/>
    <w:rsid w:val="00D870C2"/>
    <w:rsid w:val="00D8784A"/>
    <w:rsid w:val="00D87C87"/>
    <w:rsid w:val="00D90552"/>
    <w:rsid w:val="00D909C3"/>
    <w:rsid w:val="00D909ED"/>
    <w:rsid w:val="00D90B49"/>
    <w:rsid w:val="00D91884"/>
    <w:rsid w:val="00D91B9A"/>
    <w:rsid w:val="00D93A22"/>
    <w:rsid w:val="00D93F36"/>
    <w:rsid w:val="00D9445C"/>
    <w:rsid w:val="00D94EE4"/>
    <w:rsid w:val="00D95FCC"/>
    <w:rsid w:val="00D960D6"/>
    <w:rsid w:val="00D974D4"/>
    <w:rsid w:val="00DA1552"/>
    <w:rsid w:val="00DA1E81"/>
    <w:rsid w:val="00DA24B0"/>
    <w:rsid w:val="00DA3B40"/>
    <w:rsid w:val="00DA3C21"/>
    <w:rsid w:val="00DA3CD5"/>
    <w:rsid w:val="00DA3D7F"/>
    <w:rsid w:val="00DA44C0"/>
    <w:rsid w:val="00DA4A37"/>
    <w:rsid w:val="00DA5626"/>
    <w:rsid w:val="00DA5CAF"/>
    <w:rsid w:val="00DA6EE6"/>
    <w:rsid w:val="00DA776F"/>
    <w:rsid w:val="00DB00D0"/>
    <w:rsid w:val="00DB0170"/>
    <w:rsid w:val="00DB0B74"/>
    <w:rsid w:val="00DB170C"/>
    <w:rsid w:val="00DB5C31"/>
    <w:rsid w:val="00DB5CAF"/>
    <w:rsid w:val="00DB60E8"/>
    <w:rsid w:val="00DB646E"/>
    <w:rsid w:val="00DB6C63"/>
    <w:rsid w:val="00DC0B9F"/>
    <w:rsid w:val="00DC0C4C"/>
    <w:rsid w:val="00DC135C"/>
    <w:rsid w:val="00DC1780"/>
    <w:rsid w:val="00DC1784"/>
    <w:rsid w:val="00DC33F2"/>
    <w:rsid w:val="00DC3D41"/>
    <w:rsid w:val="00DC4185"/>
    <w:rsid w:val="00DC4774"/>
    <w:rsid w:val="00DC5A9F"/>
    <w:rsid w:val="00DC652B"/>
    <w:rsid w:val="00DC6772"/>
    <w:rsid w:val="00DD000C"/>
    <w:rsid w:val="00DD01FC"/>
    <w:rsid w:val="00DD039B"/>
    <w:rsid w:val="00DD09B2"/>
    <w:rsid w:val="00DD0C72"/>
    <w:rsid w:val="00DD2DD9"/>
    <w:rsid w:val="00DD2E37"/>
    <w:rsid w:val="00DD3428"/>
    <w:rsid w:val="00DD437C"/>
    <w:rsid w:val="00DD5332"/>
    <w:rsid w:val="00DD59DE"/>
    <w:rsid w:val="00DD5A78"/>
    <w:rsid w:val="00DD616A"/>
    <w:rsid w:val="00DD6F88"/>
    <w:rsid w:val="00DE011F"/>
    <w:rsid w:val="00DE0AFD"/>
    <w:rsid w:val="00DE113B"/>
    <w:rsid w:val="00DE170C"/>
    <w:rsid w:val="00DE1E68"/>
    <w:rsid w:val="00DE22ED"/>
    <w:rsid w:val="00DE33A4"/>
    <w:rsid w:val="00DE433E"/>
    <w:rsid w:val="00DE4767"/>
    <w:rsid w:val="00DE678E"/>
    <w:rsid w:val="00DE7000"/>
    <w:rsid w:val="00DE791D"/>
    <w:rsid w:val="00DF0FC0"/>
    <w:rsid w:val="00DF35D1"/>
    <w:rsid w:val="00DF3E34"/>
    <w:rsid w:val="00DF3F60"/>
    <w:rsid w:val="00DF58F0"/>
    <w:rsid w:val="00DF690C"/>
    <w:rsid w:val="00DF76C7"/>
    <w:rsid w:val="00E013CB"/>
    <w:rsid w:val="00E01F24"/>
    <w:rsid w:val="00E032DB"/>
    <w:rsid w:val="00E033DE"/>
    <w:rsid w:val="00E03B4E"/>
    <w:rsid w:val="00E05174"/>
    <w:rsid w:val="00E05C34"/>
    <w:rsid w:val="00E06221"/>
    <w:rsid w:val="00E0699C"/>
    <w:rsid w:val="00E101D3"/>
    <w:rsid w:val="00E1160B"/>
    <w:rsid w:val="00E118EC"/>
    <w:rsid w:val="00E11DDB"/>
    <w:rsid w:val="00E1472E"/>
    <w:rsid w:val="00E1494A"/>
    <w:rsid w:val="00E149CC"/>
    <w:rsid w:val="00E15680"/>
    <w:rsid w:val="00E175AB"/>
    <w:rsid w:val="00E206D5"/>
    <w:rsid w:val="00E2126C"/>
    <w:rsid w:val="00E23151"/>
    <w:rsid w:val="00E25609"/>
    <w:rsid w:val="00E25CBE"/>
    <w:rsid w:val="00E278EA"/>
    <w:rsid w:val="00E27FEE"/>
    <w:rsid w:val="00E30AEA"/>
    <w:rsid w:val="00E310F7"/>
    <w:rsid w:val="00E31231"/>
    <w:rsid w:val="00E329DE"/>
    <w:rsid w:val="00E33BD9"/>
    <w:rsid w:val="00E33DDC"/>
    <w:rsid w:val="00E33E47"/>
    <w:rsid w:val="00E35245"/>
    <w:rsid w:val="00E36132"/>
    <w:rsid w:val="00E36554"/>
    <w:rsid w:val="00E3663B"/>
    <w:rsid w:val="00E41A6F"/>
    <w:rsid w:val="00E427BE"/>
    <w:rsid w:val="00E42F2C"/>
    <w:rsid w:val="00E43186"/>
    <w:rsid w:val="00E435D2"/>
    <w:rsid w:val="00E43C70"/>
    <w:rsid w:val="00E440DD"/>
    <w:rsid w:val="00E4560A"/>
    <w:rsid w:val="00E458B7"/>
    <w:rsid w:val="00E47BD2"/>
    <w:rsid w:val="00E50F86"/>
    <w:rsid w:val="00E5134E"/>
    <w:rsid w:val="00E52497"/>
    <w:rsid w:val="00E52B88"/>
    <w:rsid w:val="00E55A41"/>
    <w:rsid w:val="00E56B4E"/>
    <w:rsid w:val="00E56F4E"/>
    <w:rsid w:val="00E57361"/>
    <w:rsid w:val="00E60629"/>
    <w:rsid w:val="00E60FCD"/>
    <w:rsid w:val="00E62366"/>
    <w:rsid w:val="00E62673"/>
    <w:rsid w:val="00E63A7E"/>
    <w:rsid w:val="00E63C54"/>
    <w:rsid w:val="00E63C6B"/>
    <w:rsid w:val="00E65019"/>
    <w:rsid w:val="00E65183"/>
    <w:rsid w:val="00E65DEC"/>
    <w:rsid w:val="00E665C2"/>
    <w:rsid w:val="00E66B57"/>
    <w:rsid w:val="00E672D5"/>
    <w:rsid w:val="00E673A7"/>
    <w:rsid w:val="00E70187"/>
    <w:rsid w:val="00E70E61"/>
    <w:rsid w:val="00E7215C"/>
    <w:rsid w:val="00E72B57"/>
    <w:rsid w:val="00E73000"/>
    <w:rsid w:val="00E73A85"/>
    <w:rsid w:val="00E75012"/>
    <w:rsid w:val="00E75A88"/>
    <w:rsid w:val="00E75FE6"/>
    <w:rsid w:val="00E761B6"/>
    <w:rsid w:val="00E763D0"/>
    <w:rsid w:val="00E7713A"/>
    <w:rsid w:val="00E77252"/>
    <w:rsid w:val="00E777D4"/>
    <w:rsid w:val="00E77B4B"/>
    <w:rsid w:val="00E813F5"/>
    <w:rsid w:val="00E81703"/>
    <w:rsid w:val="00E81B44"/>
    <w:rsid w:val="00E82293"/>
    <w:rsid w:val="00E822A4"/>
    <w:rsid w:val="00E83D93"/>
    <w:rsid w:val="00E8415A"/>
    <w:rsid w:val="00E842F5"/>
    <w:rsid w:val="00E84765"/>
    <w:rsid w:val="00E8515A"/>
    <w:rsid w:val="00E85723"/>
    <w:rsid w:val="00E85B8A"/>
    <w:rsid w:val="00E86DE9"/>
    <w:rsid w:val="00E90C3A"/>
    <w:rsid w:val="00E93EE0"/>
    <w:rsid w:val="00E93FF1"/>
    <w:rsid w:val="00E95706"/>
    <w:rsid w:val="00E97EAD"/>
    <w:rsid w:val="00E97EAE"/>
    <w:rsid w:val="00EA0CCC"/>
    <w:rsid w:val="00EA1416"/>
    <w:rsid w:val="00EA1620"/>
    <w:rsid w:val="00EA2BFA"/>
    <w:rsid w:val="00EA363B"/>
    <w:rsid w:val="00EA378C"/>
    <w:rsid w:val="00EA45C4"/>
    <w:rsid w:val="00EA478E"/>
    <w:rsid w:val="00EA488E"/>
    <w:rsid w:val="00EA52C4"/>
    <w:rsid w:val="00EA601D"/>
    <w:rsid w:val="00EA6AB3"/>
    <w:rsid w:val="00EA7480"/>
    <w:rsid w:val="00EB01B2"/>
    <w:rsid w:val="00EB02C5"/>
    <w:rsid w:val="00EB045D"/>
    <w:rsid w:val="00EB2BE8"/>
    <w:rsid w:val="00EB2D00"/>
    <w:rsid w:val="00EB33B2"/>
    <w:rsid w:val="00EB4258"/>
    <w:rsid w:val="00EB568B"/>
    <w:rsid w:val="00EB5808"/>
    <w:rsid w:val="00EB58F8"/>
    <w:rsid w:val="00EB63A0"/>
    <w:rsid w:val="00EC0352"/>
    <w:rsid w:val="00EC03BA"/>
    <w:rsid w:val="00EC0BF0"/>
    <w:rsid w:val="00EC176A"/>
    <w:rsid w:val="00EC1B5B"/>
    <w:rsid w:val="00EC2A2E"/>
    <w:rsid w:val="00EC2D0A"/>
    <w:rsid w:val="00EC2DE1"/>
    <w:rsid w:val="00EC31AE"/>
    <w:rsid w:val="00EC34B0"/>
    <w:rsid w:val="00EC3B77"/>
    <w:rsid w:val="00EC421E"/>
    <w:rsid w:val="00EC5AA4"/>
    <w:rsid w:val="00EC5BE1"/>
    <w:rsid w:val="00EC5CC3"/>
    <w:rsid w:val="00EC5DC0"/>
    <w:rsid w:val="00EC6A94"/>
    <w:rsid w:val="00EC708A"/>
    <w:rsid w:val="00ED01A0"/>
    <w:rsid w:val="00ED2896"/>
    <w:rsid w:val="00ED4BFB"/>
    <w:rsid w:val="00ED4C7D"/>
    <w:rsid w:val="00ED552D"/>
    <w:rsid w:val="00ED6061"/>
    <w:rsid w:val="00ED6C47"/>
    <w:rsid w:val="00EE05AF"/>
    <w:rsid w:val="00EE0940"/>
    <w:rsid w:val="00EE11A5"/>
    <w:rsid w:val="00EE32ED"/>
    <w:rsid w:val="00EE34A8"/>
    <w:rsid w:val="00EE3F20"/>
    <w:rsid w:val="00EE4746"/>
    <w:rsid w:val="00EE48EB"/>
    <w:rsid w:val="00EE53BE"/>
    <w:rsid w:val="00EE6653"/>
    <w:rsid w:val="00EE6A72"/>
    <w:rsid w:val="00EE708B"/>
    <w:rsid w:val="00EE7980"/>
    <w:rsid w:val="00EF1220"/>
    <w:rsid w:val="00EF1A9E"/>
    <w:rsid w:val="00EF21BD"/>
    <w:rsid w:val="00EF23CA"/>
    <w:rsid w:val="00EF2892"/>
    <w:rsid w:val="00EF2CE6"/>
    <w:rsid w:val="00EF5048"/>
    <w:rsid w:val="00EF5416"/>
    <w:rsid w:val="00EF5451"/>
    <w:rsid w:val="00EF5A3F"/>
    <w:rsid w:val="00EF5C07"/>
    <w:rsid w:val="00EF743B"/>
    <w:rsid w:val="00F001C3"/>
    <w:rsid w:val="00F00206"/>
    <w:rsid w:val="00F02E6C"/>
    <w:rsid w:val="00F030FA"/>
    <w:rsid w:val="00F0319B"/>
    <w:rsid w:val="00F03B86"/>
    <w:rsid w:val="00F040C0"/>
    <w:rsid w:val="00F045FF"/>
    <w:rsid w:val="00F04B86"/>
    <w:rsid w:val="00F054F3"/>
    <w:rsid w:val="00F05D8E"/>
    <w:rsid w:val="00F0621F"/>
    <w:rsid w:val="00F11243"/>
    <w:rsid w:val="00F116E7"/>
    <w:rsid w:val="00F11803"/>
    <w:rsid w:val="00F11FB8"/>
    <w:rsid w:val="00F1472B"/>
    <w:rsid w:val="00F147E4"/>
    <w:rsid w:val="00F14F5C"/>
    <w:rsid w:val="00F159BC"/>
    <w:rsid w:val="00F15D5E"/>
    <w:rsid w:val="00F16E83"/>
    <w:rsid w:val="00F1713F"/>
    <w:rsid w:val="00F17701"/>
    <w:rsid w:val="00F20880"/>
    <w:rsid w:val="00F20A58"/>
    <w:rsid w:val="00F21013"/>
    <w:rsid w:val="00F21ECA"/>
    <w:rsid w:val="00F22060"/>
    <w:rsid w:val="00F2244E"/>
    <w:rsid w:val="00F23CB4"/>
    <w:rsid w:val="00F23EE6"/>
    <w:rsid w:val="00F2505D"/>
    <w:rsid w:val="00F25416"/>
    <w:rsid w:val="00F27501"/>
    <w:rsid w:val="00F30D07"/>
    <w:rsid w:val="00F31BC5"/>
    <w:rsid w:val="00F31D5F"/>
    <w:rsid w:val="00F32231"/>
    <w:rsid w:val="00F3279C"/>
    <w:rsid w:val="00F3342E"/>
    <w:rsid w:val="00F33855"/>
    <w:rsid w:val="00F36E83"/>
    <w:rsid w:val="00F37C32"/>
    <w:rsid w:val="00F415E7"/>
    <w:rsid w:val="00F4171D"/>
    <w:rsid w:val="00F41A82"/>
    <w:rsid w:val="00F42C75"/>
    <w:rsid w:val="00F43771"/>
    <w:rsid w:val="00F43936"/>
    <w:rsid w:val="00F439C7"/>
    <w:rsid w:val="00F44E2C"/>
    <w:rsid w:val="00F457EE"/>
    <w:rsid w:val="00F4593A"/>
    <w:rsid w:val="00F461ED"/>
    <w:rsid w:val="00F4672F"/>
    <w:rsid w:val="00F46805"/>
    <w:rsid w:val="00F46FF0"/>
    <w:rsid w:val="00F474E0"/>
    <w:rsid w:val="00F50027"/>
    <w:rsid w:val="00F509E7"/>
    <w:rsid w:val="00F5194C"/>
    <w:rsid w:val="00F5198E"/>
    <w:rsid w:val="00F54098"/>
    <w:rsid w:val="00F541E5"/>
    <w:rsid w:val="00F54B1F"/>
    <w:rsid w:val="00F56914"/>
    <w:rsid w:val="00F5765B"/>
    <w:rsid w:val="00F60C70"/>
    <w:rsid w:val="00F6274F"/>
    <w:rsid w:val="00F63472"/>
    <w:rsid w:val="00F6469B"/>
    <w:rsid w:val="00F66D1D"/>
    <w:rsid w:val="00F70DBF"/>
    <w:rsid w:val="00F71483"/>
    <w:rsid w:val="00F714AC"/>
    <w:rsid w:val="00F72B6A"/>
    <w:rsid w:val="00F72D48"/>
    <w:rsid w:val="00F73346"/>
    <w:rsid w:val="00F73B25"/>
    <w:rsid w:val="00F740F6"/>
    <w:rsid w:val="00F74510"/>
    <w:rsid w:val="00F74860"/>
    <w:rsid w:val="00F76374"/>
    <w:rsid w:val="00F767F6"/>
    <w:rsid w:val="00F76D41"/>
    <w:rsid w:val="00F77D43"/>
    <w:rsid w:val="00F815D0"/>
    <w:rsid w:val="00F81E7B"/>
    <w:rsid w:val="00F84BA0"/>
    <w:rsid w:val="00F853CD"/>
    <w:rsid w:val="00F85687"/>
    <w:rsid w:val="00F85CCD"/>
    <w:rsid w:val="00F86A41"/>
    <w:rsid w:val="00F86B82"/>
    <w:rsid w:val="00F8701F"/>
    <w:rsid w:val="00F874F2"/>
    <w:rsid w:val="00F93684"/>
    <w:rsid w:val="00F93A99"/>
    <w:rsid w:val="00F943E6"/>
    <w:rsid w:val="00F94C14"/>
    <w:rsid w:val="00F94C31"/>
    <w:rsid w:val="00F94D9D"/>
    <w:rsid w:val="00F956E7"/>
    <w:rsid w:val="00F95C5B"/>
    <w:rsid w:val="00F97674"/>
    <w:rsid w:val="00F97D50"/>
    <w:rsid w:val="00F97E54"/>
    <w:rsid w:val="00FA0925"/>
    <w:rsid w:val="00FA1389"/>
    <w:rsid w:val="00FA1DB7"/>
    <w:rsid w:val="00FA22CD"/>
    <w:rsid w:val="00FA38FC"/>
    <w:rsid w:val="00FA4887"/>
    <w:rsid w:val="00FA48D8"/>
    <w:rsid w:val="00FA65CD"/>
    <w:rsid w:val="00FA6C19"/>
    <w:rsid w:val="00FB0054"/>
    <w:rsid w:val="00FB0BA4"/>
    <w:rsid w:val="00FB0E2E"/>
    <w:rsid w:val="00FB16F7"/>
    <w:rsid w:val="00FB1981"/>
    <w:rsid w:val="00FB1FB2"/>
    <w:rsid w:val="00FB3F76"/>
    <w:rsid w:val="00FB48E0"/>
    <w:rsid w:val="00FB520F"/>
    <w:rsid w:val="00FB5722"/>
    <w:rsid w:val="00FB57B1"/>
    <w:rsid w:val="00FB5A1A"/>
    <w:rsid w:val="00FB5D8B"/>
    <w:rsid w:val="00FB6E5C"/>
    <w:rsid w:val="00FB7086"/>
    <w:rsid w:val="00FB7A21"/>
    <w:rsid w:val="00FB7A61"/>
    <w:rsid w:val="00FC0A80"/>
    <w:rsid w:val="00FC1045"/>
    <w:rsid w:val="00FC11E3"/>
    <w:rsid w:val="00FC1453"/>
    <w:rsid w:val="00FC29C7"/>
    <w:rsid w:val="00FC2C7E"/>
    <w:rsid w:val="00FC3C0F"/>
    <w:rsid w:val="00FC3D7B"/>
    <w:rsid w:val="00FC460A"/>
    <w:rsid w:val="00FC4772"/>
    <w:rsid w:val="00FC5CB6"/>
    <w:rsid w:val="00FC6568"/>
    <w:rsid w:val="00FC6962"/>
    <w:rsid w:val="00FC6FA9"/>
    <w:rsid w:val="00FC6FAD"/>
    <w:rsid w:val="00FC74D0"/>
    <w:rsid w:val="00FD0DBE"/>
    <w:rsid w:val="00FD18D2"/>
    <w:rsid w:val="00FD1B20"/>
    <w:rsid w:val="00FD1EBB"/>
    <w:rsid w:val="00FD1F3D"/>
    <w:rsid w:val="00FD30B3"/>
    <w:rsid w:val="00FD3CB2"/>
    <w:rsid w:val="00FD414A"/>
    <w:rsid w:val="00FD4BE3"/>
    <w:rsid w:val="00FD4F8B"/>
    <w:rsid w:val="00FD5822"/>
    <w:rsid w:val="00FD6920"/>
    <w:rsid w:val="00FE015A"/>
    <w:rsid w:val="00FE05C2"/>
    <w:rsid w:val="00FE08F9"/>
    <w:rsid w:val="00FE192B"/>
    <w:rsid w:val="00FE2CE1"/>
    <w:rsid w:val="00FE3DE0"/>
    <w:rsid w:val="00FE4F6D"/>
    <w:rsid w:val="00FE5617"/>
    <w:rsid w:val="00FE56B9"/>
    <w:rsid w:val="00FE5FA2"/>
    <w:rsid w:val="00FE66E7"/>
    <w:rsid w:val="00FE68BB"/>
    <w:rsid w:val="00FE731C"/>
    <w:rsid w:val="00FE7A68"/>
    <w:rsid w:val="00FE7D7F"/>
    <w:rsid w:val="00FF06B3"/>
    <w:rsid w:val="00FF0CEE"/>
    <w:rsid w:val="00FF1271"/>
    <w:rsid w:val="00FF1F8C"/>
    <w:rsid w:val="00FF23E7"/>
    <w:rsid w:val="00FF30FB"/>
    <w:rsid w:val="00FF34C1"/>
    <w:rsid w:val="00FF4596"/>
    <w:rsid w:val="00FF4EA2"/>
    <w:rsid w:val="00FF4FF1"/>
    <w:rsid w:val="00FF56DE"/>
    <w:rsid w:val="00FF61FB"/>
    <w:rsid w:val="00FF66EA"/>
    <w:rsid w:val="00FF7A69"/>
    <w:rsid w:val="011BB7C5"/>
    <w:rsid w:val="0121718B"/>
    <w:rsid w:val="01278A94"/>
    <w:rsid w:val="012A9644"/>
    <w:rsid w:val="016A3452"/>
    <w:rsid w:val="01909168"/>
    <w:rsid w:val="01B1B4C0"/>
    <w:rsid w:val="01BDB5EF"/>
    <w:rsid w:val="01C680BD"/>
    <w:rsid w:val="01D6A9A6"/>
    <w:rsid w:val="01F52B77"/>
    <w:rsid w:val="024F90DA"/>
    <w:rsid w:val="0287D99B"/>
    <w:rsid w:val="028E9E5E"/>
    <w:rsid w:val="02B6011A"/>
    <w:rsid w:val="02DA341D"/>
    <w:rsid w:val="02DAFF91"/>
    <w:rsid w:val="02E89E5B"/>
    <w:rsid w:val="02EC9683"/>
    <w:rsid w:val="030E1C79"/>
    <w:rsid w:val="0321BBEE"/>
    <w:rsid w:val="0327894D"/>
    <w:rsid w:val="03623BBF"/>
    <w:rsid w:val="039102A1"/>
    <w:rsid w:val="03CCE853"/>
    <w:rsid w:val="03E1122C"/>
    <w:rsid w:val="03EA325E"/>
    <w:rsid w:val="03F83AF5"/>
    <w:rsid w:val="04107E4A"/>
    <w:rsid w:val="041C1703"/>
    <w:rsid w:val="04682362"/>
    <w:rsid w:val="047E81B8"/>
    <w:rsid w:val="0497EE97"/>
    <w:rsid w:val="04984ECC"/>
    <w:rsid w:val="04B6E35B"/>
    <w:rsid w:val="04E230A9"/>
    <w:rsid w:val="04E36541"/>
    <w:rsid w:val="0509A17C"/>
    <w:rsid w:val="0515A705"/>
    <w:rsid w:val="051C17CF"/>
    <w:rsid w:val="052A4EC6"/>
    <w:rsid w:val="0553C513"/>
    <w:rsid w:val="05597CF4"/>
    <w:rsid w:val="0585C16B"/>
    <w:rsid w:val="058A902C"/>
    <w:rsid w:val="058D1845"/>
    <w:rsid w:val="059EDABC"/>
    <w:rsid w:val="05A7900F"/>
    <w:rsid w:val="05B95308"/>
    <w:rsid w:val="05EBC69A"/>
    <w:rsid w:val="05F6D2E2"/>
    <w:rsid w:val="05F9CEBC"/>
    <w:rsid w:val="05FA6672"/>
    <w:rsid w:val="06268600"/>
    <w:rsid w:val="065FBB88"/>
    <w:rsid w:val="06833DAA"/>
    <w:rsid w:val="06BA2458"/>
    <w:rsid w:val="06BC411E"/>
    <w:rsid w:val="06D01B15"/>
    <w:rsid w:val="06EF9574"/>
    <w:rsid w:val="070D5CDD"/>
    <w:rsid w:val="0726608D"/>
    <w:rsid w:val="072A4965"/>
    <w:rsid w:val="075C0779"/>
    <w:rsid w:val="0761D566"/>
    <w:rsid w:val="0763714D"/>
    <w:rsid w:val="078B10C7"/>
    <w:rsid w:val="079258E7"/>
    <w:rsid w:val="07C29012"/>
    <w:rsid w:val="07C9081C"/>
    <w:rsid w:val="07E69276"/>
    <w:rsid w:val="07F01278"/>
    <w:rsid w:val="0829867B"/>
    <w:rsid w:val="088E9949"/>
    <w:rsid w:val="08C01427"/>
    <w:rsid w:val="08C8F6EA"/>
    <w:rsid w:val="090E5D39"/>
    <w:rsid w:val="091248EC"/>
    <w:rsid w:val="09417E45"/>
    <w:rsid w:val="0946CC6B"/>
    <w:rsid w:val="09741C5D"/>
    <w:rsid w:val="09933135"/>
    <w:rsid w:val="09ADCCA2"/>
    <w:rsid w:val="09E53CD1"/>
    <w:rsid w:val="09FCF69B"/>
    <w:rsid w:val="09FDBFE9"/>
    <w:rsid w:val="0A180820"/>
    <w:rsid w:val="0A3090C8"/>
    <w:rsid w:val="0A317583"/>
    <w:rsid w:val="0A84C1A1"/>
    <w:rsid w:val="0A881940"/>
    <w:rsid w:val="0AA1DCDB"/>
    <w:rsid w:val="0AB65E24"/>
    <w:rsid w:val="0B207552"/>
    <w:rsid w:val="0B432168"/>
    <w:rsid w:val="0B64638F"/>
    <w:rsid w:val="0BAFA77E"/>
    <w:rsid w:val="0BB7B480"/>
    <w:rsid w:val="0BC12BBC"/>
    <w:rsid w:val="0BE47E24"/>
    <w:rsid w:val="0C1FE96C"/>
    <w:rsid w:val="0C21725D"/>
    <w:rsid w:val="0C4BD06A"/>
    <w:rsid w:val="0C564AF5"/>
    <w:rsid w:val="0C9A19D3"/>
    <w:rsid w:val="0C9C9563"/>
    <w:rsid w:val="0CE2FF7F"/>
    <w:rsid w:val="0CFC1B3B"/>
    <w:rsid w:val="0D0BFF71"/>
    <w:rsid w:val="0D674370"/>
    <w:rsid w:val="0D6966F5"/>
    <w:rsid w:val="0D737E8F"/>
    <w:rsid w:val="0D89B213"/>
    <w:rsid w:val="0D8FCA10"/>
    <w:rsid w:val="0D9F5A2D"/>
    <w:rsid w:val="0DA26B1F"/>
    <w:rsid w:val="0DAA146A"/>
    <w:rsid w:val="0DE71287"/>
    <w:rsid w:val="0DEC095D"/>
    <w:rsid w:val="0DFA524B"/>
    <w:rsid w:val="0E09026E"/>
    <w:rsid w:val="0E7E1F08"/>
    <w:rsid w:val="0E804970"/>
    <w:rsid w:val="0E864535"/>
    <w:rsid w:val="0EBBA06A"/>
    <w:rsid w:val="0ECB92F4"/>
    <w:rsid w:val="0EFB3AAD"/>
    <w:rsid w:val="0EFDFB50"/>
    <w:rsid w:val="0F0101F3"/>
    <w:rsid w:val="0F019973"/>
    <w:rsid w:val="0F16CC67"/>
    <w:rsid w:val="0F23C581"/>
    <w:rsid w:val="0F2C6684"/>
    <w:rsid w:val="0F513520"/>
    <w:rsid w:val="0F585819"/>
    <w:rsid w:val="0F6F2149"/>
    <w:rsid w:val="0F860D22"/>
    <w:rsid w:val="0F9E55F8"/>
    <w:rsid w:val="0FB9CCA0"/>
    <w:rsid w:val="0FDFBC5F"/>
    <w:rsid w:val="0FE0D04C"/>
    <w:rsid w:val="104D3A60"/>
    <w:rsid w:val="1080F678"/>
    <w:rsid w:val="10CF2FBC"/>
    <w:rsid w:val="10D1A98B"/>
    <w:rsid w:val="10D917B7"/>
    <w:rsid w:val="10F06386"/>
    <w:rsid w:val="115BEB1D"/>
    <w:rsid w:val="11A94165"/>
    <w:rsid w:val="11AD5D08"/>
    <w:rsid w:val="11AD6697"/>
    <w:rsid w:val="11AEC950"/>
    <w:rsid w:val="11C0B9C1"/>
    <w:rsid w:val="11DEDD50"/>
    <w:rsid w:val="11E46D93"/>
    <w:rsid w:val="12147EF2"/>
    <w:rsid w:val="12515490"/>
    <w:rsid w:val="129DF5E2"/>
    <w:rsid w:val="12C778B4"/>
    <w:rsid w:val="12ECEDCC"/>
    <w:rsid w:val="12F2AE8A"/>
    <w:rsid w:val="12FB1BCB"/>
    <w:rsid w:val="130AFA26"/>
    <w:rsid w:val="130E1D04"/>
    <w:rsid w:val="13250043"/>
    <w:rsid w:val="133D0534"/>
    <w:rsid w:val="1350D0E7"/>
    <w:rsid w:val="135CFE68"/>
    <w:rsid w:val="1364CE98"/>
    <w:rsid w:val="13A01456"/>
    <w:rsid w:val="13B6D85C"/>
    <w:rsid w:val="13B8C4C6"/>
    <w:rsid w:val="13BE8BF0"/>
    <w:rsid w:val="13D45C74"/>
    <w:rsid w:val="13F70A90"/>
    <w:rsid w:val="14137F76"/>
    <w:rsid w:val="1429B539"/>
    <w:rsid w:val="142AA292"/>
    <w:rsid w:val="144151F4"/>
    <w:rsid w:val="14A8FCDD"/>
    <w:rsid w:val="14AFED69"/>
    <w:rsid w:val="14BBB9D6"/>
    <w:rsid w:val="14E02136"/>
    <w:rsid w:val="14E36635"/>
    <w:rsid w:val="14FCA23D"/>
    <w:rsid w:val="1575730A"/>
    <w:rsid w:val="158C72C8"/>
    <w:rsid w:val="15988CD0"/>
    <w:rsid w:val="159DC238"/>
    <w:rsid w:val="15FF08C8"/>
    <w:rsid w:val="1627B80F"/>
    <w:rsid w:val="163B48C1"/>
    <w:rsid w:val="163FB17C"/>
    <w:rsid w:val="167CEAA1"/>
    <w:rsid w:val="1686257E"/>
    <w:rsid w:val="169AB9E3"/>
    <w:rsid w:val="16CC272D"/>
    <w:rsid w:val="16DD54F5"/>
    <w:rsid w:val="16DF0102"/>
    <w:rsid w:val="170655F3"/>
    <w:rsid w:val="17395627"/>
    <w:rsid w:val="174E29F9"/>
    <w:rsid w:val="1762A229"/>
    <w:rsid w:val="17686914"/>
    <w:rsid w:val="17782FC4"/>
    <w:rsid w:val="177F8C00"/>
    <w:rsid w:val="179A73AF"/>
    <w:rsid w:val="179F433E"/>
    <w:rsid w:val="17C2ACEB"/>
    <w:rsid w:val="17F4C387"/>
    <w:rsid w:val="17F97C31"/>
    <w:rsid w:val="1800F58D"/>
    <w:rsid w:val="181E9EB4"/>
    <w:rsid w:val="1867F78E"/>
    <w:rsid w:val="1897A1AE"/>
    <w:rsid w:val="18B74B3E"/>
    <w:rsid w:val="18C43680"/>
    <w:rsid w:val="18CA9FC5"/>
    <w:rsid w:val="193C0351"/>
    <w:rsid w:val="193CF237"/>
    <w:rsid w:val="1947665A"/>
    <w:rsid w:val="1961F00E"/>
    <w:rsid w:val="19644585"/>
    <w:rsid w:val="19703847"/>
    <w:rsid w:val="19A7102C"/>
    <w:rsid w:val="19B36AAE"/>
    <w:rsid w:val="19D1A646"/>
    <w:rsid w:val="19DBAA8B"/>
    <w:rsid w:val="1A2C9E1B"/>
    <w:rsid w:val="1A36A0F4"/>
    <w:rsid w:val="1A3DBA07"/>
    <w:rsid w:val="1A47C53D"/>
    <w:rsid w:val="1A49A98D"/>
    <w:rsid w:val="1A49D539"/>
    <w:rsid w:val="1A67B76C"/>
    <w:rsid w:val="1A8FA439"/>
    <w:rsid w:val="1A9FC4C9"/>
    <w:rsid w:val="1AB20E78"/>
    <w:rsid w:val="1ACEFC7B"/>
    <w:rsid w:val="1AFBB2C3"/>
    <w:rsid w:val="1AFDC06F"/>
    <w:rsid w:val="1AFEDD34"/>
    <w:rsid w:val="1B00A834"/>
    <w:rsid w:val="1B1D5DC2"/>
    <w:rsid w:val="1B363A5D"/>
    <w:rsid w:val="1B3641EE"/>
    <w:rsid w:val="1B3A7785"/>
    <w:rsid w:val="1B3CAFAE"/>
    <w:rsid w:val="1B469562"/>
    <w:rsid w:val="1B930392"/>
    <w:rsid w:val="1BF014F5"/>
    <w:rsid w:val="1BF37C13"/>
    <w:rsid w:val="1C0E5D40"/>
    <w:rsid w:val="1C15C639"/>
    <w:rsid w:val="1C2F9762"/>
    <w:rsid w:val="1C5821BE"/>
    <w:rsid w:val="1C641504"/>
    <w:rsid w:val="1C71488A"/>
    <w:rsid w:val="1C8D253A"/>
    <w:rsid w:val="1CA025CA"/>
    <w:rsid w:val="1CDE8AD0"/>
    <w:rsid w:val="1D4A65B8"/>
    <w:rsid w:val="1D4CF0CE"/>
    <w:rsid w:val="1D9260B7"/>
    <w:rsid w:val="1DA57A49"/>
    <w:rsid w:val="1DAD3107"/>
    <w:rsid w:val="1DC0C3D4"/>
    <w:rsid w:val="1DC2C5DE"/>
    <w:rsid w:val="1DECB1AA"/>
    <w:rsid w:val="1E023E93"/>
    <w:rsid w:val="1E0821ED"/>
    <w:rsid w:val="1E1BA8C9"/>
    <w:rsid w:val="1E401162"/>
    <w:rsid w:val="1E58D9BF"/>
    <w:rsid w:val="1E59DD58"/>
    <w:rsid w:val="1E7B534A"/>
    <w:rsid w:val="1E83E73A"/>
    <w:rsid w:val="1E840330"/>
    <w:rsid w:val="1EE63619"/>
    <w:rsid w:val="1EF3A1A4"/>
    <w:rsid w:val="1F00FD58"/>
    <w:rsid w:val="1F3341D3"/>
    <w:rsid w:val="1F3E971A"/>
    <w:rsid w:val="1F844691"/>
    <w:rsid w:val="1FA4FE8B"/>
    <w:rsid w:val="1FADFCBE"/>
    <w:rsid w:val="1FDD7FCE"/>
    <w:rsid w:val="1FEB603C"/>
    <w:rsid w:val="1FF52F10"/>
    <w:rsid w:val="201FB4A9"/>
    <w:rsid w:val="2031D36F"/>
    <w:rsid w:val="203B1F76"/>
    <w:rsid w:val="20402CD4"/>
    <w:rsid w:val="20477F4B"/>
    <w:rsid w:val="208B12BD"/>
    <w:rsid w:val="2091C07B"/>
    <w:rsid w:val="20BACD9D"/>
    <w:rsid w:val="20BB4050"/>
    <w:rsid w:val="2104D70B"/>
    <w:rsid w:val="2118419D"/>
    <w:rsid w:val="213B594E"/>
    <w:rsid w:val="2141BB6F"/>
    <w:rsid w:val="2159617A"/>
    <w:rsid w:val="2166CC66"/>
    <w:rsid w:val="21907A81"/>
    <w:rsid w:val="21953238"/>
    <w:rsid w:val="219BDDB1"/>
    <w:rsid w:val="21B14BE9"/>
    <w:rsid w:val="21C1F895"/>
    <w:rsid w:val="21C4401D"/>
    <w:rsid w:val="21D01A4E"/>
    <w:rsid w:val="21DCB2A2"/>
    <w:rsid w:val="220A3AA2"/>
    <w:rsid w:val="221DD6DB"/>
    <w:rsid w:val="2258E806"/>
    <w:rsid w:val="225D942F"/>
    <w:rsid w:val="225E2DA9"/>
    <w:rsid w:val="226C7143"/>
    <w:rsid w:val="2273EF6B"/>
    <w:rsid w:val="2291F90C"/>
    <w:rsid w:val="22CBB1C1"/>
    <w:rsid w:val="22CF5FCB"/>
    <w:rsid w:val="22E2E597"/>
    <w:rsid w:val="22F29352"/>
    <w:rsid w:val="230FDD10"/>
    <w:rsid w:val="230FEDED"/>
    <w:rsid w:val="2314E779"/>
    <w:rsid w:val="231A63D3"/>
    <w:rsid w:val="234A22E6"/>
    <w:rsid w:val="2351C50A"/>
    <w:rsid w:val="2385993E"/>
    <w:rsid w:val="23A43046"/>
    <w:rsid w:val="23B842A7"/>
    <w:rsid w:val="2400B0F4"/>
    <w:rsid w:val="240F3732"/>
    <w:rsid w:val="242CAD01"/>
    <w:rsid w:val="247EB5F8"/>
    <w:rsid w:val="24AEECC2"/>
    <w:rsid w:val="24B581C1"/>
    <w:rsid w:val="24B95F39"/>
    <w:rsid w:val="255E83E0"/>
    <w:rsid w:val="257882C1"/>
    <w:rsid w:val="2584E163"/>
    <w:rsid w:val="25C89AFE"/>
    <w:rsid w:val="25CF081E"/>
    <w:rsid w:val="2606EDE2"/>
    <w:rsid w:val="262AC2C4"/>
    <w:rsid w:val="264A55AC"/>
    <w:rsid w:val="264C073C"/>
    <w:rsid w:val="2659884D"/>
    <w:rsid w:val="265FFB11"/>
    <w:rsid w:val="267113DF"/>
    <w:rsid w:val="26873AA3"/>
    <w:rsid w:val="2691C359"/>
    <w:rsid w:val="26A9C81A"/>
    <w:rsid w:val="26DC1F94"/>
    <w:rsid w:val="270CEA99"/>
    <w:rsid w:val="272DBC96"/>
    <w:rsid w:val="2746F2BF"/>
    <w:rsid w:val="275CE3DC"/>
    <w:rsid w:val="27697B37"/>
    <w:rsid w:val="27703069"/>
    <w:rsid w:val="2775418F"/>
    <w:rsid w:val="278548D6"/>
    <w:rsid w:val="27BE2F40"/>
    <w:rsid w:val="27D41D3B"/>
    <w:rsid w:val="27FFD230"/>
    <w:rsid w:val="281660E2"/>
    <w:rsid w:val="281EBF76"/>
    <w:rsid w:val="2846315B"/>
    <w:rsid w:val="284DD08F"/>
    <w:rsid w:val="2872475D"/>
    <w:rsid w:val="28B51ADA"/>
    <w:rsid w:val="28CB7BEE"/>
    <w:rsid w:val="28D5166C"/>
    <w:rsid w:val="28F72F56"/>
    <w:rsid w:val="291111F0"/>
    <w:rsid w:val="2980C8D3"/>
    <w:rsid w:val="2983F4EB"/>
    <w:rsid w:val="29B80BDA"/>
    <w:rsid w:val="29C2AB8F"/>
    <w:rsid w:val="29C92B3C"/>
    <w:rsid w:val="29D84976"/>
    <w:rsid w:val="29EC65BA"/>
    <w:rsid w:val="2A0E1094"/>
    <w:rsid w:val="2A6FF278"/>
    <w:rsid w:val="2A7D2114"/>
    <w:rsid w:val="2A92FFB7"/>
    <w:rsid w:val="2AB74C7B"/>
    <w:rsid w:val="2ACF7558"/>
    <w:rsid w:val="2AD169B7"/>
    <w:rsid w:val="2AD34448"/>
    <w:rsid w:val="2AFCF7F1"/>
    <w:rsid w:val="2B57766A"/>
    <w:rsid w:val="2B5B91CD"/>
    <w:rsid w:val="2B6268B5"/>
    <w:rsid w:val="2B766F88"/>
    <w:rsid w:val="2B76891B"/>
    <w:rsid w:val="2B7C739C"/>
    <w:rsid w:val="2B7EAB94"/>
    <w:rsid w:val="2BB3D3B9"/>
    <w:rsid w:val="2BD7C918"/>
    <w:rsid w:val="2BE1C922"/>
    <w:rsid w:val="2BE8A351"/>
    <w:rsid w:val="2C07557E"/>
    <w:rsid w:val="2C0A0788"/>
    <w:rsid w:val="2C0BC2D9"/>
    <w:rsid w:val="2C1AC806"/>
    <w:rsid w:val="2C23AA37"/>
    <w:rsid w:val="2C62400D"/>
    <w:rsid w:val="2C7723C6"/>
    <w:rsid w:val="2C7C0415"/>
    <w:rsid w:val="2C8F9BD1"/>
    <w:rsid w:val="2C911CF0"/>
    <w:rsid w:val="2C915928"/>
    <w:rsid w:val="2CA386B7"/>
    <w:rsid w:val="2CAEAFAE"/>
    <w:rsid w:val="2CF859BD"/>
    <w:rsid w:val="2D1105AC"/>
    <w:rsid w:val="2D1843FD"/>
    <w:rsid w:val="2D315446"/>
    <w:rsid w:val="2D506D68"/>
    <w:rsid w:val="2D686CA1"/>
    <w:rsid w:val="2D7D4B38"/>
    <w:rsid w:val="2D8A4F30"/>
    <w:rsid w:val="2DA64F44"/>
    <w:rsid w:val="2DAF8131"/>
    <w:rsid w:val="2DD96FFB"/>
    <w:rsid w:val="2DEE99FD"/>
    <w:rsid w:val="2E1D38D8"/>
    <w:rsid w:val="2E229171"/>
    <w:rsid w:val="2E3BF8E0"/>
    <w:rsid w:val="2EAE1A61"/>
    <w:rsid w:val="2EAE245B"/>
    <w:rsid w:val="2F204413"/>
    <w:rsid w:val="2F33010F"/>
    <w:rsid w:val="2F813ACB"/>
    <w:rsid w:val="2F8A9228"/>
    <w:rsid w:val="2F97AB84"/>
    <w:rsid w:val="2FA2E67B"/>
    <w:rsid w:val="2FAF0BC2"/>
    <w:rsid w:val="2FBC0ED8"/>
    <w:rsid w:val="2FC8BDB2"/>
    <w:rsid w:val="2FCBC88C"/>
    <w:rsid w:val="2FEB6631"/>
    <w:rsid w:val="2FEC8BDC"/>
    <w:rsid w:val="3011186F"/>
    <w:rsid w:val="3015A2AE"/>
    <w:rsid w:val="301C74E8"/>
    <w:rsid w:val="3023573F"/>
    <w:rsid w:val="30330856"/>
    <w:rsid w:val="3043FD96"/>
    <w:rsid w:val="304FE4BF"/>
    <w:rsid w:val="305416C7"/>
    <w:rsid w:val="30542E2E"/>
    <w:rsid w:val="308BF870"/>
    <w:rsid w:val="309BA402"/>
    <w:rsid w:val="310E6E7C"/>
    <w:rsid w:val="313EB6DC"/>
    <w:rsid w:val="315E131C"/>
    <w:rsid w:val="317EFF4C"/>
    <w:rsid w:val="31834D69"/>
    <w:rsid w:val="3186A51E"/>
    <w:rsid w:val="318EF5D3"/>
    <w:rsid w:val="31910655"/>
    <w:rsid w:val="3191EC41"/>
    <w:rsid w:val="31A40186"/>
    <w:rsid w:val="31B5BA8B"/>
    <w:rsid w:val="31CB9EB0"/>
    <w:rsid w:val="31CC05A1"/>
    <w:rsid w:val="31E5035E"/>
    <w:rsid w:val="321A25AE"/>
    <w:rsid w:val="323A4A82"/>
    <w:rsid w:val="3256AF6A"/>
    <w:rsid w:val="3284E93F"/>
    <w:rsid w:val="32963A41"/>
    <w:rsid w:val="329B5186"/>
    <w:rsid w:val="32D1A00C"/>
    <w:rsid w:val="32D3C87F"/>
    <w:rsid w:val="32D95B2E"/>
    <w:rsid w:val="33005E74"/>
    <w:rsid w:val="330E953B"/>
    <w:rsid w:val="334A725D"/>
    <w:rsid w:val="3354E0A2"/>
    <w:rsid w:val="336DE894"/>
    <w:rsid w:val="33878581"/>
    <w:rsid w:val="33ABB729"/>
    <w:rsid w:val="33BFAEEC"/>
    <w:rsid w:val="33CF0305"/>
    <w:rsid w:val="3430E7AC"/>
    <w:rsid w:val="34424F0A"/>
    <w:rsid w:val="34442ED0"/>
    <w:rsid w:val="34508A65"/>
    <w:rsid w:val="34976491"/>
    <w:rsid w:val="349CF753"/>
    <w:rsid w:val="349F52B2"/>
    <w:rsid w:val="34AA6FF0"/>
    <w:rsid w:val="34B74237"/>
    <w:rsid w:val="34E6606E"/>
    <w:rsid w:val="353122FA"/>
    <w:rsid w:val="354CB18E"/>
    <w:rsid w:val="357A247C"/>
    <w:rsid w:val="35822F29"/>
    <w:rsid w:val="35930B73"/>
    <w:rsid w:val="35AA33C7"/>
    <w:rsid w:val="35CD6655"/>
    <w:rsid w:val="3604651C"/>
    <w:rsid w:val="360B41ED"/>
    <w:rsid w:val="36241E31"/>
    <w:rsid w:val="3657BB41"/>
    <w:rsid w:val="3678B88D"/>
    <w:rsid w:val="36AEC372"/>
    <w:rsid w:val="36B3F985"/>
    <w:rsid w:val="36D7A0DC"/>
    <w:rsid w:val="36DF12AA"/>
    <w:rsid w:val="3705EAF2"/>
    <w:rsid w:val="370B44B9"/>
    <w:rsid w:val="371A2DBA"/>
    <w:rsid w:val="371C0E18"/>
    <w:rsid w:val="373FCA5F"/>
    <w:rsid w:val="3740BB1A"/>
    <w:rsid w:val="374E1F2B"/>
    <w:rsid w:val="3767C16E"/>
    <w:rsid w:val="377C53E6"/>
    <w:rsid w:val="37A7ACCD"/>
    <w:rsid w:val="37AE5A7D"/>
    <w:rsid w:val="37B5E5E6"/>
    <w:rsid w:val="3804BB23"/>
    <w:rsid w:val="3816E7EC"/>
    <w:rsid w:val="3836007B"/>
    <w:rsid w:val="384831BD"/>
    <w:rsid w:val="384B5407"/>
    <w:rsid w:val="385621AC"/>
    <w:rsid w:val="3868921C"/>
    <w:rsid w:val="3871068B"/>
    <w:rsid w:val="387696B4"/>
    <w:rsid w:val="388570E0"/>
    <w:rsid w:val="38962F1A"/>
    <w:rsid w:val="38C6CC4A"/>
    <w:rsid w:val="394213BC"/>
    <w:rsid w:val="39647687"/>
    <w:rsid w:val="39A08B84"/>
    <w:rsid w:val="39C500E6"/>
    <w:rsid w:val="39C8533B"/>
    <w:rsid w:val="39D20347"/>
    <w:rsid w:val="39DB5A83"/>
    <w:rsid w:val="39F05107"/>
    <w:rsid w:val="3A016DE7"/>
    <w:rsid w:val="3A3DC49D"/>
    <w:rsid w:val="3A499191"/>
    <w:rsid w:val="3A56A6AD"/>
    <w:rsid w:val="3A56B411"/>
    <w:rsid w:val="3A5B307B"/>
    <w:rsid w:val="3A6F7E96"/>
    <w:rsid w:val="3A8C60F1"/>
    <w:rsid w:val="3A8E03C8"/>
    <w:rsid w:val="3A924BAF"/>
    <w:rsid w:val="3A98349E"/>
    <w:rsid w:val="3AA14C26"/>
    <w:rsid w:val="3AC3E9C0"/>
    <w:rsid w:val="3AFA9EA2"/>
    <w:rsid w:val="3B2B4A21"/>
    <w:rsid w:val="3B3C5BE5"/>
    <w:rsid w:val="3B515F82"/>
    <w:rsid w:val="3B52AB50"/>
    <w:rsid w:val="3B5C7667"/>
    <w:rsid w:val="3BB57B30"/>
    <w:rsid w:val="3BCE7CA6"/>
    <w:rsid w:val="3BDB9587"/>
    <w:rsid w:val="3C10794E"/>
    <w:rsid w:val="3C119D13"/>
    <w:rsid w:val="3C29D429"/>
    <w:rsid w:val="3C359327"/>
    <w:rsid w:val="3C4B45FC"/>
    <w:rsid w:val="3C4CEAD3"/>
    <w:rsid w:val="3C510A24"/>
    <w:rsid w:val="3C7F0B4E"/>
    <w:rsid w:val="3CF4D78E"/>
    <w:rsid w:val="3CFD77E2"/>
    <w:rsid w:val="3CFF5233"/>
    <w:rsid w:val="3D25A077"/>
    <w:rsid w:val="3D51C918"/>
    <w:rsid w:val="3D669132"/>
    <w:rsid w:val="3D9BA869"/>
    <w:rsid w:val="3D9F826E"/>
    <w:rsid w:val="3DC8A33F"/>
    <w:rsid w:val="3DDD7F35"/>
    <w:rsid w:val="3DE53084"/>
    <w:rsid w:val="3E134960"/>
    <w:rsid w:val="3E41C133"/>
    <w:rsid w:val="3E58EC93"/>
    <w:rsid w:val="3E5DA223"/>
    <w:rsid w:val="3E674B77"/>
    <w:rsid w:val="3EA5515D"/>
    <w:rsid w:val="3F1F0B2A"/>
    <w:rsid w:val="3F6473A0"/>
    <w:rsid w:val="3F775F5A"/>
    <w:rsid w:val="3F7EE3DB"/>
    <w:rsid w:val="3F86E825"/>
    <w:rsid w:val="3F9FEC9C"/>
    <w:rsid w:val="3FAF80B5"/>
    <w:rsid w:val="3FE07FB3"/>
    <w:rsid w:val="3FF3B3BB"/>
    <w:rsid w:val="4013BDDE"/>
    <w:rsid w:val="409048AC"/>
    <w:rsid w:val="40C9D4A8"/>
    <w:rsid w:val="40CAA223"/>
    <w:rsid w:val="40D72330"/>
    <w:rsid w:val="40E50E36"/>
    <w:rsid w:val="410745B7"/>
    <w:rsid w:val="4128D943"/>
    <w:rsid w:val="41320994"/>
    <w:rsid w:val="4135DC0A"/>
    <w:rsid w:val="415948BF"/>
    <w:rsid w:val="416E8341"/>
    <w:rsid w:val="4170F48A"/>
    <w:rsid w:val="4191418F"/>
    <w:rsid w:val="41A2CFE0"/>
    <w:rsid w:val="41F709F2"/>
    <w:rsid w:val="421455F1"/>
    <w:rsid w:val="421A59C6"/>
    <w:rsid w:val="4266101B"/>
    <w:rsid w:val="42AE31EC"/>
    <w:rsid w:val="431E6FC4"/>
    <w:rsid w:val="4343C76A"/>
    <w:rsid w:val="4366E4F3"/>
    <w:rsid w:val="43C48F0D"/>
    <w:rsid w:val="4403869B"/>
    <w:rsid w:val="4409F132"/>
    <w:rsid w:val="4417A204"/>
    <w:rsid w:val="4432551D"/>
    <w:rsid w:val="445167BF"/>
    <w:rsid w:val="4487B59F"/>
    <w:rsid w:val="44F7C3C1"/>
    <w:rsid w:val="44FCE15B"/>
    <w:rsid w:val="44FE6E81"/>
    <w:rsid w:val="452984FA"/>
    <w:rsid w:val="45402E87"/>
    <w:rsid w:val="45464E3D"/>
    <w:rsid w:val="4557A439"/>
    <w:rsid w:val="456A0D71"/>
    <w:rsid w:val="45A274FB"/>
    <w:rsid w:val="45AF95B4"/>
    <w:rsid w:val="45FA2DA4"/>
    <w:rsid w:val="4601F57C"/>
    <w:rsid w:val="46561086"/>
    <w:rsid w:val="4664474D"/>
    <w:rsid w:val="4687E27D"/>
    <w:rsid w:val="46B164EB"/>
    <w:rsid w:val="46C88711"/>
    <w:rsid w:val="47090D72"/>
    <w:rsid w:val="4734D941"/>
    <w:rsid w:val="4768BE34"/>
    <w:rsid w:val="476FEE92"/>
    <w:rsid w:val="47AFE4A3"/>
    <w:rsid w:val="47BFF517"/>
    <w:rsid w:val="47C7E8D5"/>
    <w:rsid w:val="4806EC81"/>
    <w:rsid w:val="480D1F05"/>
    <w:rsid w:val="483929BE"/>
    <w:rsid w:val="485E9050"/>
    <w:rsid w:val="48CE264F"/>
    <w:rsid w:val="48D363E0"/>
    <w:rsid w:val="48FD6596"/>
    <w:rsid w:val="4925E907"/>
    <w:rsid w:val="495834DE"/>
    <w:rsid w:val="498E7F76"/>
    <w:rsid w:val="49A65C40"/>
    <w:rsid w:val="49F51324"/>
    <w:rsid w:val="49F5F840"/>
    <w:rsid w:val="4A047ED0"/>
    <w:rsid w:val="4A158EAA"/>
    <w:rsid w:val="4A1C9659"/>
    <w:rsid w:val="4A26242F"/>
    <w:rsid w:val="4A417D73"/>
    <w:rsid w:val="4A43F515"/>
    <w:rsid w:val="4A5C99B1"/>
    <w:rsid w:val="4A6C7A03"/>
    <w:rsid w:val="4A9B0DCA"/>
    <w:rsid w:val="4AA999F2"/>
    <w:rsid w:val="4ADF7721"/>
    <w:rsid w:val="4AE78565"/>
    <w:rsid w:val="4B03AA72"/>
    <w:rsid w:val="4B042D07"/>
    <w:rsid w:val="4B04F787"/>
    <w:rsid w:val="4B5A24D0"/>
    <w:rsid w:val="4B6F0408"/>
    <w:rsid w:val="4BD722F0"/>
    <w:rsid w:val="4BEE19EB"/>
    <w:rsid w:val="4C02F29D"/>
    <w:rsid w:val="4C0503D1"/>
    <w:rsid w:val="4C226EA5"/>
    <w:rsid w:val="4C367FF5"/>
    <w:rsid w:val="4C3E4E32"/>
    <w:rsid w:val="4C89C762"/>
    <w:rsid w:val="4CD12700"/>
    <w:rsid w:val="4CF6DF1C"/>
    <w:rsid w:val="4D920625"/>
    <w:rsid w:val="4D9D1720"/>
    <w:rsid w:val="4D9F0999"/>
    <w:rsid w:val="4DAB2DE6"/>
    <w:rsid w:val="4DE1FCD8"/>
    <w:rsid w:val="4E064FD9"/>
    <w:rsid w:val="4E4AEA99"/>
    <w:rsid w:val="4E529083"/>
    <w:rsid w:val="4E61226B"/>
    <w:rsid w:val="4E6F5932"/>
    <w:rsid w:val="4E722D7F"/>
    <w:rsid w:val="4EA6EB92"/>
    <w:rsid w:val="4EA7DA63"/>
    <w:rsid w:val="4EB47C06"/>
    <w:rsid w:val="4EBAC82A"/>
    <w:rsid w:val="4EBB396E"/>
    <w:rsid w:val="4EBFB69A"/>
    <w:rsid w:val="4EDC53CA"/>
    <w:rsid w:val="4EDD7A80"/>
    <w:rsid w:val="4EF2B1AB"/>
    <w:rsid w:val="4EF73930"/>
    <w:rsid w:val="4F238F2F"/>
    <w:rsid w:val="4F57D5E3"/>
    <w:rsid w:val="4F5D2C62"/>
    <w:rsid w:val="4F806234"/>
    <w:rsid w:val="4F8D618E"/>
    <w:rsid w:val="4F8FAF65"/>
    <w:rsid w:val="4FAB53EB"/>
    <w:rsid w:val="4FABCB08"/>
    <w:rsid w:val="4FFA5CA6"/>
    <w:rsid w:val="5018AB82"/>
    <w:rsid w:val="50199E04"/>
    <w:rsid w:val="5026D93A"/>
    <w:rsid w:val="504B41FD"/>
    <w:rsid w:val="506B1534"/>
    <w:rsid w:val="50896EB4"/>
    <w:rsid w:val="50A77B2A"/>
    <w:rsid w:val="50F6A115"/>
    <w:rsid w:val="50FC0D59"/>
    <w:rsid w:val="510E819E"/>
    <w:rsid w:val="511E5551"/>
    <w:rsid w:val="5126E686"/>
    <w:rsid w:val="515F4D22"/>
    <w:rsid w:val="51802295"/>
    <w:rsid w:val="51883684"/>
    <w:rsid w:val="518BDBF8"/>
    <w:rsid w:val="51EEF801"/>
    <w:rsid w:val="5211905B"/>
    <w:rsid w:val="5249B661"/>
    <w:rsid w:val="526868D4"/>
    <w:rsid w:val="527CE49C"/>
    <w:rsid w:val="52865FDA"/>
    <w:rsid w:val="52A2C3D2"/>
    <w:rsid w:val="52B7ACFE"/>
    <w:rsid w:val="52D97606"/>
    <w:rsid w:val="52E64E48"/>
    <w:rsid w:val="52F3894E"/>
    <w:rsid w:val="5306FBF4"/>
    <w:rsid w:val="5323D173"/>
    <w:rsid w:val="5327D9D0"/>
    <w:rsid w:val="533234EB"/>
    <w:rsid w:val="5334938E"/>
    <w:rsid w:val="533CC8FE"/>
    <w:rsid w:val="53B73A6E"/>
    <w:rsid w:val="53BEB33A"/>
    <w:rsid w:val="53D4427C"/>
    <w:rsid w:val="53E23000"/>
    <w:rsid w:val="5420B67E"/>
    <w:rsid w:val="542592B1"/>
    <w:rsid w:val="542C7CDC"/>
    <w:rsid w:val="54597F1A"/>
    <w:rsid w:val="545D7C47"/>
    <w:rsid w:val="547E8B55"/>
    <w:rsid w:val="54A665BB"/>
    <w:rsid w:val="54AD2356"/>
    <w:rsid w:val="54BCBE4D"/>
    <w:rsid w:val="552698C3"/>
    <w:rsid w:val="554B6617"/>
    <w:rsid w:val="555603BE"/>
    <w:rsid w:val="555AAC44"/>
    <w:rsid w:val="556DEAEF"/>
    <w:rsid w:val="5585274E"/>
    <w:rsid w:val="559C0A45"/>
    <w:rsid w:val="55AC7986"/>
    <w:rsid w:val="55AD1F66"/>
    <w:rsid w:val="55B2B999"/>
    <w:rsid w:val="55BF05F2"/>
    <w:rsid w:val="55DCCC55"/>
    <w:rsid w:val="561CFBF9"/>
    <w:rsid w:val="562799F5"/>
    <w:rsid w:val="562A2009"/>
    <w:rsid w:val="566706AC"/>
    <w:rsid w:val="567CC6A7"/>
    <w:rsid w:val="5681329A"/>
    <w:rsid w:val="5681D456"/>
    <w:rsid w:val="569D4186"/>
    <w:rsid w:val="56C174CF"/>
    <w:rsid w:val="56C7DED3"/>
    <w:rsid w:val="56D08C36"/>
    <w:rsid w:val="56D0B176"/>
    <w:rsid w:val="56F217BE"/>
    <w:rsid w:val="56F3AA50"/>
    <w:rsid w:val="56FB61F3"/>
    <w:rsid w:val="5711F044"/>
    <w:rsid w:val="57305E54"/>
    <w:rsid w:val="57378EBE"/>
    <w:rsid w:val="573BB619"/>
    <w:rsid w:val="5747A4A0"/>
    <w:rsid w:val="575B87A2"/>
    <w:rsid w:val="577301A6"/>
    <w:rsid w:val="57746E78"/>
    <w:rsid w:val="577B19F1"/>
    <w:rsid w:val="5782CAB4"/>
    <w:rsid w:val="579B700C"/>
    <w:rsid w:val="57A59498"/>
    <w:rsid w:val="584D3B23"/>
    <w:rsid w:val="58AA992A"/>
    <w:rsid w:val="58E11E28"/>
    <w:rsid w:val="595C0BE9"/>
    <w:rsid w:val="596AEB13"/>
    <w:rsid w:val="599B382A"/>
    <w:rsid w:val="59A984D9"/>
    <w:rsid w:val="59ACA16F"/>
    <w:rsid w:val="59C58D82"/>
    <w:rsid w:val="59CB660C"/>
    <w:rsid w:val="59D0BE93"/>
    <w:rsid w:val="5A92E6BF"/>
    <w:rsid w:val="5B29D7A3"/>
    <w:rsid w:val="5B561EEA"/>
    <w:rsid w:val="5B585D59"/>
    <w:rsid w:val="5B690143"/>
    <w:rsid w:val="5B7BBD95"/>
    <w:rsid w:val="5B8A5638"/>
    <w:rsid w:val="5B96B693"/>
    <w:rsid w:val="5BB23061"/>
    <w:rsid w:val="5BF732DB"/>
    <w:rsid w:val="5C3CE888"/>
    <w:rsid w:val="5C4F0AB8"/>
    <w:rsid w:val="5C7F992A"/>
    <w:rsid w:val="5C8D2DBB"/>
    <w:rsid w:val="5C9C392F"/>
    <w:rsid w:val="5CD99081"/>
    <w:rsid w:val="5CED858C"/>
    <w:rsid w:val="5CF38F62"/>
    <w:rsid w:val="5D1AE7A0"/>
    <w:rsid w:val="5D1B6550"/>
    <w:rsid w:val="5D203AA0"/>
    <w:rsid w:val="5D2EA9F0"/>
    <w:rsid w:val="5D6EF345"/>
    <w:rsid w:val="5DC44731"/>
    <w:rsid w:val="5DCEA086"/>
    <w:rsid w:val="5DD5FA17"/>
    <w:rsid w:val="5DDF0E70"/>
    <w:rsid w:val="5E1CBED2"/>
    <w:rsid w:val="5E2626C1"/>
    <w:rsid w:val="5E2FFC16"/>
    <w:rsid w:val="5E7673D9"/>
    <w:rsid w:val="5E81C517"/>
    <w:rsid w:val="5EBFD8F2"/>
    <w:rsid w:val="5EC80725"/>
    <w:rsid w:val="5F4159EE"/>
    <w:rsid w:val="5F8A70E1"/>
    <w:rsid w:val="5FBAD812"/>
    <w:rsid w:val="5FC125A0"/>
    <w:rsid w:val="5FC3CB5A"/>
    <w:rsid w:val="60ACCBD5"/>
    <w:rsid w:val="60C5BB3D"/>
    <w:rsid w:val="60E245CC"/>
    <w:rsid w:val="60F92A28"/>
    <w:rsid w:val="60F9CCD7"/>
    <w:rsid w:val="6109178C"/>
    <w:rsid w:val="616318D5"/>
    <w:rsid w:val="617E3CC2"/>
    <w:rsid w:val="619A3D5B"/>
    <w:rsid w:val="61C4914D"/>
    <w:rsid w:val="61D04F1B"/>
    <w:rsid w:val="61E89E28"/>
    <w:rsid w:val="61EED928"/>
    <w:rsid w:val="62070C42"/>
    <w:rsid w:val="621F1232"/>
    <w:rsid w:val="62619FC2"/>
    <w:rsid w:val="62632272"/>
    <w:rsid w:val="6297B854"/>
    <w:rsid w:val="62B19179"/>
    <w:rsid w:val="62BFD5D5"/>
    <w:rsid w:val="62F01F21"/>
    <w:rsid w:val="62F61C1E"/>
    <w:rsid w:val="63440EB9"/>
    <w:rsid w:val="634B5CA1"/>
    <w:rsid w:val="635FD6F6"/>
    <w:rsid w:val="63698B70"/>
    <w:rsid w:val="6370CA3C"/>
    <w:rsid w:val="6371F8B1"/>
    <w:rsid w:val="63BE1DC4"/>
    <w:rsid w:val="63D136E4"/>
    <w:rsid w:val="63EAFDE9"/>
    <w:rsid w:val="6427AC65"/>
    <w:rsid w:val="642D69A3"/>
    <w:rsid w:val="642ED210"/>
    <w:rsid w:val="64747EF5"/>
    <w:rsid w:val="649F921F"/>
    <w:rsid w:val="64A30820"/>
    <w:rsid w:val="64C38413"/>
    <w:rsid w:val="64D8771E"/>
    <w:rsid w:val="64E4020B"/>
    <w:rsid w:val="64EAC75F"/>
    <w:rsid w:val="650006DF"/>
    <w:rsid w:val="6543B4C3"/>
    <w:rsid w:val="654736C5"/>
    <w:rsid w:val="6556B2F4"/>
    <w:rsid w:val="6556FE1C"/>
    <w:rsid w:val="656894FF"/>
    <w:rsid w:val="658E1E8C"/>
    <w:rsid w:val="6627B6D5"/>
    <w:rsid w:val="66661298"/>
    <w:rsid w:val="669456FD"/>
    <w:rsid w:val="669467D2"/>
    <w:rsid w:val="66BD7EAB"/>
    <w:rsid w:val="66D44680"/>
    <w:rsid w:val="66DC1488"/>
    <w:rsid w:val="66DDE348"/>
    <w:rsid w:val="66E284D4"/>
    <w:rsid w:val="66E9304D"/>
    <w:rsid w:val="66FAA922"/>
    <w:rsid w:val="66FF4E8F"/>
    <w:rsid w:val="6742B96E"/>
    <w:rsid w:val="6747387C"/>
    <w:rsid w:val="6787A147"/>
    <w:rsid w:val="678B9505"/>
    <w:rsid w:val="679D49A7"/>
    <w:rsid w:val="67A6559B"/>
    <w:rsid w:val="67B22323"/>
    <w:rsid w:val="67B32784"/>
    <w:rsid w:val="682C3584"/>
    <w:rsid w:val="6846E2CA"/>
    <w:rsid w:val="6884F3E5"/>
    <w:rsid w:val="68B0E313"/>
    <w:rsid w:val="690AEE01"/>
    <w:rsid w:val="690D0F85"/>
    <w:rsid w:val="695BC903"/>
    <w:rsid w:val="6963E08D"/>
    <w:rsid w:val="69875218"/>
    <w:rsid w:val="69AFC78B"/>
    <w:rsid w:val="69CE60C4"/>
    <w:rsid w:val="69D71F5E"/>
    <w:rsid w:val="6A34F075"/>
    <w:rsid w:val="6A38B4D7"/>
    <w:rsid w:val="6A5D3F44"/>
    <w:rsid w:val="6A6DEC16"/>
    <w:rsid w:val="6A87D0F3"/>
    <w:rsid w:val="6A9182C7"/>
    <w:rsid w:val="6A949372"/>
    <w:rsid w:val="6A9FFB18"/>
    <w:rsid w:val="6ABC246C"/>
    <w:rsid w:val="6AC57EFE"/>
    <w:rsid w:val="6AD914AE"/>
    <w:rsid w:val="6B2DBB2A"/>
    <w:rsid w:val="6B3FF815"/>
    <w:rsid w:val="6B8FEBEF"/>
    <w:rsid w:val="6BCCCD53"/>
    <w:rsid w:val="6BD7F41C"/>
    <w:rsid w:val="6BECD2CB"/>
    <w:rsid w:val="6C3A8605"/>
    <w:rsid w:val="6C474FD5"/>
    <w:rsid w:val="6C9BBCCC"/>
    <w:rsid w:val="6CAD03F9"/>
    <w:rsid w:val="6CB9AB12"/>
    <w:rsid w:val="6CEA80F9"/>
    <w:rsid w:val="6D1769B5"/>
    <w:rsid w:val="6D2A0456"/>
    <w:rsid w:val="6D75E2D4"/>
    <w:rsid w:val="6D7C4288"/>
    <w:rsid w:val="6D964A3F"/>
    <w:rsid w:val="6DA59D84"/>
    <w:rsid w:val="6DCA4EE1"/>
    <w:rsid w:val="6DCDE0C1"/>
    <w:rsid w:val="6DDDB38B"/>
    <w:rsid w:val="6E009FA7"/>
    <w:rsid w:val="6E1B397F"/>
    <w:rsid w:val="6E38D762"/>
    <w:rsid w:val="6E56703F"/>
    <w:rsid w:val="6EC3876F"/>
    <w:rsid w:val="6EF589E5"/>
    <w:rsid w:val="6F702ABE"/>
    <w:rsid w:val="6F76BB3C"/>
    <w:rsid w:val="6FB10D1C"/>
    <w:rsid w:val="6FBE4ED5"/>
    <w:rsid w:val="6FD526BF"/>
    <w:rsid w:val="6FED86A2"/>
    <w:rsid w:val="700E2CB0"/>
    <w:rsid w:val="701EBD7D"/>
    <w:rsid w:val="70380304"/>
    <w:rsid w:val="706B1D0C"/>
    <w:rsid w:val="707A219C"/>
    <w:rsid w:val="708C5465"/>
    <w:rsid w:val="71053EC7"/>
    <w:rsid w:val="71400D87"/>
    <w:rsid w:val="714A553D"/>
    <w:rsid w:val="718250AB"/>
    <w:rsid w:val="71BF561D"/>
    <w:rsid w:val="71D3D365"/>
    <w:rsid w:val="720F6328"/>
    <w:rsid w:val="72BBB3FF"/>
    <w:rsid w:val="72D1938D"/>
    <w:rsid w:val="7304DCB7"/>
    <w:rsid w:val="730BD004"/>
    <w:rsid w:val="7311A1F7"/>
    <w:rsid w:val="7336649F"/>
    <w:rsid w:val="733F4D40"/>
    <w:rsid w:val="7345CD72"/>
    <w:rsid w:val="735FECCE"/>
    <w:rsid w:val="7380D1AE"/>
    <w:rsid w:val="7391C871"/>
    <w:rsid w:val="73A103B5"/>
    <w:rsid w:val="73C1A94B"/>
    <w:rsid w:val="73E03206"/>
    <w:rsid w:val="744AF8C8"/>
    <w:rsid w:val="74538F46"/>
    <w:rsid w:val="7466CFF8"/>
    <w:rsid w:val="748BBDC9"/>
    <w:rsid w:val="7499C5AD"/>
    <w:rsid w:val="74AD9C16"/>
    <w:rsid w:val="74B50E5C"/>
    <w:rsid w:val="74DF7532"/>
    <w:rsid w:val="74F034D0"/>
    <w:rsid w:val="75096174"/>
    <w:rsid w:val="7522ED75"/>
    <w:rsid w:val="752C252D"/>
    <w:rsid w:val="753DCBD2"/>
    <w:rsid w:val="75591F19"/>
    <w:rsid w:val="75661E79"/>
    <w:rsid w:val="75E6C929"/>
    <w:rsid w:val="75F3AAD4"/>
    <w:rsid w:val="7654104D"/>
    <w:rsid w:val="768AC30D"/>
    <w:rsid w:val="769A17CB"/>
    <w:rsid w:val="769FE95B"/>
    <w:rsid w:val="76A4079D"/>
    <w:rsid w:val="76CB090C"/>
    <w:rsid w:val="76E0B800"/>
    <w:rsid w:val="76EB9B31"/>
    <w:rsid w:val="76EC0E6A"/>
    <w:rsid w:val="7706308C"/>
    <w:rsid w:val="77230B82"/>
    <w:rsid w:val="77380580"/>
    <w:rsid w:val="777E0F8A"/>
    <w:rsid w:val="77B1DFD0"/>
    <w:rsid w:val="77E5B73D"/>
    <w:rsid w:val="77FA651B"/>
    <w:rsid w:val="782D33A0"/>
    <w:rsid w:val="784A809D"/>
    <w:rsid w:val="78522FD1"/>
    <w:rsid w:val="785C80FD"/>
    <w:rsid w:val="786232D0"/>
    <w:rsid w:val="7867551F"/>
    <w:rsid w:val="78951620"/>
    <w:rsid w:val="78AC9EFD"/>
    <w:rsid w:val="78ADCDD3"/>
    <w:rsid w:val="78B35A69"/>
    <w:rsid w:val="78EA9B37"/>
    <w:rsid w:val="790D0188"/>
    <w:rsid w:val="791937E3"/>
    <w:rsid w:val="794DDF4F"/>
    <w:rsid w:val="7953CD9E"/>
    <w:rsid w:val="79620A8B"/>
    <w:rsid w:val="7962FC8A"/>
    <w:rsid w:val="796DE610"/>
    <w:rsid w:val="7977A6D8"/>
    <w:rsid w:val="79A58ECA"/>
    <w:rsid w:val="79A5F75C"/>
    <w:rsid w:val="7A0EA4E0"/>
    <w:rsid w:val="7A4744A2"/>
    <w:rsid w:val="7A4BFF8A"/>
    <w:rsid w:val="7A4D589E"/>
    <w:rsid w:val="7A5DFA9A"/>
    <w:rsid w:val="7A9A042A"/>
    <w:rsid w:val="7AAC7284"/>
    <w:rsid w:val="7ACBEC6F"/>
    <w:rsid w:val="7B08D996"/>
    <w:rsid w:val="7B0E168F"/>
    <w:rsid w:val="7B15396B"/>
    <w:rsid w:val="7B591969"/>
    <w:rsid w:val="7B5F7A9B"/>
    <w:rsid w:val="7B8551D2"/>
    <w:rsid w:val="7BA16D48"/>
    <w:rsid w:val="7BCBEF16"/>
    <w:rsid w:val="7BDBB188"/>
    <w:rsid w:val="7BDC2551"/>
    <w:rsid w:val="7BECD20F"/>
    <w:rsid w:val="7C31DE01"/>
    <w:rsid w:val="7C51067F"/>
    <w:rsid w:val="7C589755"/>
    <w:rsid w:val="7C66A8C9"/>
    <w:rsid w:val="7C749455"/>
    <w:rsid w:val="7CA7A894"/>
    <w:rsid w:val="7CAC7D93"/>
    <w:rsid w:val="7CD331C8"/>
    <w:rsid w:val="7CF26154"/>
    <w:rsid w:val="7D04B214"/>
    <w:rsid w:val="7D064003"/>
    <w:rsid w:val="7D13797E"/>
    <w:rsid w:val="7D48B32D"/>
    <w:rsid w:val="7D5AEB1D"/>
    <w:rsid w:val="7D7AD388"/>
    <w:rsid w:val="7DA455F4"/>
    <w:rsid w:val="7DB389FA"/>
    <w:rsid w:val="7E11D67E"/>
    <w:rsid w:val="7E1242F3"/>
    <w:rsid w:val="7E7CCEDC"/>
    <w:rsid w:val="7E82E820"/>
    <w:rsid w:val="7E96E1C0"/>
    <w:rsid w:val="7EB7DAFD"/>
    <w:rsid w:val="7ED05A05"/>
    <w:rsid w:val="7ED4F539"/>
    <w:rsid w:val="7EE59032"/>
    <w:rsid w:val="7EEB9790"/>
    <w:rsid w:val="7F0EEC47"/>
    <w:rsid w:val="7F4245E7"/>
    <w:rsid w:val="7F75948C"/>
    <w:rsid w:val="7F7C430C"/>
    <w:rsid w:val="7F9BCF9E"/>
    <w:rsid w:val="7FD2228A"/>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2122EDD"/>
  <w15:docId w15:val="{9723EFCC-F3FF-48F0-BBE1-225BC18299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lsdException w:name="heading 5" w:semiHidden="1" w:uiPriority="0"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uiPriority="39"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locked="1" w:uiPriority="60"/>
    <w:lsdException w:name="Light List" w:locked="1" w:uiPriority="61"/>
    <w:lsdException w:name="Light Grid" w:locked="1" w:uiPriority="62"/>
    <w:lsdException w:name="Medium Shading 1" w:locked="1" w:uiPriority="63"/>
    <w:lsdException w:name="Medium Shading 2" w:locked="1" w:uiPriority="64"/>
    <w:lsdException w:name="Medium List 1" w:locked="1" w:uiPriority="65"/>
    <w:lsdException w:name="Medium List 2" w:locked="1" w:uiPriority="66"/>
    <w:lsdException w:name="Medium Grid 1" w:locked="1" w:uiPriority="67"/>
    <w:lsdException w:name="Medium Grid 2" w:locked="1" w:uiPriority="68"/>
    <w:lsdException w:name="Medium Grid 3" w:locked="1" w:uiPriority="69"/>
    <w:lsdException w:name="Dark List" w:locked="1" w:uiPriority="70"/>
    <w:lsdException w:name="Colorful Shading" w:locked="1" w:uiPriority="71"/>
    <w:lsdException w:name="Colorful List" w:locked="1" w:uiPriority="72"/>
    <w:lsdException w:name="Colorful Grid" w:locked="1" w:uiPriority="73"/>
    <w:lsdException w:name="Light Shading Accent 1" w:locked="1" w:uiPriority="60"/>
    <w:lsdException w:name="Light List Accent 1" w:locked="1" w:uiPriority="61"/>
    <w:lsdException w:name="Light Grid Accent 1" w:locked="1" w:uiPriority="62"/>
    <w:lsdException w:name="Medium Shading 1 Accent 1" w:locked="1" w:uiPriority="63"/>
    <w:lsdException w:name="Medium Shading 2 Accent 1" w:locked="1" w:uiPriority="64"/>
    <w:lsdException w:name="Medium List 1 Accent 1" w:locked="1" w:uiPriority="65"/>
    <w:lsdException w:name="Revision" w:semiHidden="1"/>
    <w:lsdException w:name="List Paragraph" w:uiPriority="34" w:qFormat="1"/>
    <w:lsdException w:name="Quote" w:uiPriority="29"/>
    <w:lsdException w:name="Intense Quote" w:uiPriority="30"/>
    <w:lsdException w:name="Medium List 2 Accent 1" w:locked="1" w:uiPriority="66"/>
    <w:lsdException w:name="Medium Grid 1 Accent 1" w:locked="1" w:uiPriority="67"/>
    <w:lsdException w:name="Medium Grid 2 Accent 1" w:locked="1" w:uiPriority="68"/>
    <w:lsdException w:name="Medium Grid 3 Accent 1" w:locked="1" w:uiPriority="69"/>
    <w:lsdException w:name="Dark List Accent 1" w:locked="1" w:uiPriority="70"/>
    <w:lsdException w:name="Colorful Shading Accent 1" w:locked="1" w:uiPriority="71"/>
    <w:lsdException w:name="Colorful List Accent 1" w:locked="1" w:uiPriority="72"/>
    <w:lsdException w:name="Colorful Grid Accent 1" w:locked="1" w:uiPriority="73"/>
    <w:lsdException w:name="Light Shading Accent 2" w:locked="1" w:uiPriority="60"/>
    <w:lsdException w:name="Light List Accent 2" w:locked="1" w:uiPriority="61"/>
    <w:lsdException w:name="Light Grid Accent 2" w:locked="1" w:uiPriority="62"/>
    <w:lsdException w:name="Medium Shading 1 Accent 2" w:locked="1" w:uiPriority="63"/>
    <w:lsdException w:name="Medium Shading 2 Accent 2" w:locked="1" w:uiPriority="64"/>
    <w:lsdException w:name="Medium List 1 Accent 2" w:locked="1" w:uiPriority="65"/>
    <w:lsdException w:name="Medium List 2 Accent 2" w:locked="1" w:uiPriority="66"/>
    <w:lsdException w:name="Medium Grid 1 Accent 2" w:locked="1" w:uiPriority="67"/>
    <w:lsdException w:name="Medium Grid 2 Accent 2" w:locked="1" w:uiPriority="68"/>
    <w:lsdException w:name="Medium Grid 3 Accent 2" w:locked="1" w:uiPriority="69"/>
    <w:lsdException w:name="Dark List Accent 2" w:locked="1" w:uiPriority="70"/>
    <w:lsdException w:name="Colorful Shading Accent 2" w:locked="1" w:uiPriority="71"/>
    <w:lsdException w:name="Colorful List Accent 2" w:locked="1" w:uiPriority="72"/>
    <w:lsdException w:name="Colorful Grid Accent 2" w:locked="1" w:uiPriority="73"/>
    <w:lsdException w:name="Light Shading Accent 3" w:locked="1" w:uiPriority="60"/>
    <w:lsdException w:name="Light List Accent 3" w:locked="1" w:uiPriority="61"/>
    <w:lsdException w:name="Light Grid Accent 3" w:locked="1" w:uiPriority="62"/>
    <w:lsdException w:name="Medium Shading 1 Accent 3" w:locked="1" w:uiPriority="63"/>
    <w:lsdException w:name="Medium Shading 2 Accent 3" w:locked="1" w:uiPriority="64"/>
    <w:lsdException w:name="Medium List 1 Accent 3" w:locked="1" w:uiPriority="65"/>
    <w:lsdException w:name="Medium List 2 Accent 3" w:locked="1" w:uiPriority="66"/>
    <w:lsdException w:name="Medium Grid 1 Accent 3" w:locked="1" w:uiPriority="67"/>
    <w:lsdException w:name="Medium Grid 2 Accent 3" w:locked="1" w:uiPriority="68"/>
    <w:lsdException w:name="Medium Grid 3 Accent 3" w:locked="1" w:uiPriority="69"/>
    <w:lsdException w:name="Dark List Accent 3" w:locked="1" w:uiPriority="70"/>
    <w:lsdException w:name="Colorful Shading Accent 3" w:locked="1" w:uiPriority="71"/>
    <w:lsdException w:name="Colorful List Accent 3" w:locked="1" w:uiPriority="72"/>
    <w:lsdException w:name="Colorful Grid Accent 3" w:locked="1" w:uiPriority="73"/>
    <w:lsdException w:name="Light Shading Accent 4" w:locked="1" w:uiPriority="60"/>
    <w:lsdException w:name="Light List Accent 4" w:locked="1" w:uiPriority="61"/>
    <w:lsdException w:name="Light Grid Accent 4" w:locked="1" w:uiPriority="62"/>
    <w:lsdException w:name="Medium Shading 1 Accent 4" w:locked="1" w:uiPriority="63"/>
    <w:lsdException w:name="Medium Shading 2 Accent 4" w:locked="1" w:uiPriority="64"/>
    <w:lsdException w:name="Medium List 1 Accent 4" w:locked="1" w:uiPriority="65"/>
    <w:lsdException w:name="Medium List 2 Accent 4" w:locked="1" w:uiPriority="66"/>
    <w:lsdException w:name="Medium Grid 1 Accent 4" w:locked="1" w:uiPriority="67"/>
    <w:lsdException w:name="Medium Grid 2 Accent 4" w:locked="1" w:uiPriority="68"/>
    <w:lsdException w:name="Medium Grid 3 Accent 4" w:locked="1" w:uiPriority="69"/>
    <w:lsdException w:name="Dark List Accent 4" w:locked="1" w:uiPriority="70"/>
    <w:lsdException w:name="Colorful Shading Accent 4" w:locked="1" w:uiPriority="71"/>
    <w:lsdException w:name="Colorful List Accent 4" w:locked="1" w:uiPriority="72"/>
    <w:lsdException w:name="Colorful Grid Accent 4" w:locked="1" w:uiPriority="73"/>
    <w:lsdException w:name="Light Shading Accent 5" w:locked="1" w:uiPriority="60"/>
    <w:lsdException w:name="Light List Accent 5" w:locked="1" w:uiPriority="61"/>
    <w:lsdException w:name="Light Grid Accent 5" w:locked="1" w:uiPriority="62"/>
    <w:lsdException w:name="Medium Shading 1 Accent 5" w:locked="1" w:uiPriority="63"/>
    <w:lsdException w:name="Medium Shading 2 Accent 5" w:locked="1" w:uiPriority="64"/>
    <w:lsdException w:name="Medium List 1 Accent 5" w:locked="1" w:uiPriority="65"/>
    <w:lsdException w:name="Medium List 2 Accent 5" w:locked="1" w:uiPriority="66"/>
    <w:lsdException w:name="Medium Grid 1 Accent 5" w:locked="1" w:uiPriority="67"/>
    <w:lsdException w:name="Medium Grid 2 Accent 5" w:locked="1" w:uiPriority="68"/>
    <w:lsdException w:name="Medium Grid 3 Accent 5" w:locked="1" w:uiPriority="69"/>
    <w:lsdException w:name="Dark List Accent 5" w:locked="1" w:uiPriority="70"/>
    <w:lsdException w:name="Colorful Shading Accent 5" w:locked="1" w:uiPriority="71"/>
    <w:lsdException w:name="Colorful List Accent 5" w:locked="1" w:uiPriority="72"/>
    <w:lsdException w:name="Colorful Grid Accent 5" w:locked="1" w:uiPriority="73"/>
    <w:lsdException w:name="Light Shading Accent 6" w:locked="1" w:uiPriority="60"/>
    <w:lsdException w:name="Light List Accent 6" w:locked="1" w:uiPriority="61"/>
    <w:lsdException w:name="Light Grid Accent 6" w:locked="1" w:uiPriority="62"/>
    <w:lsdException w:name="Medium Shading 1 Accent 6" w:locked="1" w:uiPriority="63"/>
    <w:lsdException w:name="Medium Shading 2 Accent 6" w:locked="1" w:uiPriority="64"/>
    <w:lsdException w:name="Medium List 1 Accent 6" w:locked="1" w:uiPriority="65"/>
    <w:lsdException w:name="Medium List 2 Accent 6" w:locked="1" w:uiPriority="66"/>
    <w:lsdException w:name="Medium Grid 1 Accent 6" w:locked="1" w:uiPriority="67"/>
    <w:lsdException w:name="Medium Grid 2 Accent 6" w:locked="1" w:uiPriority="68"/>
    <w:lsdException w:name="Medium Grid 3 Accent 6" w:locked="1" w:uiPriority="69"/>
    <w:lsdException w:name="Dark List Accent 6" w:locked="1" w:uiPriority="70"/>
    <w:lsdException w:name="Colorful Shading Accent 6" w:locked="1" w:uiPriority="71"/>
    <w:lsdException w:name="Colorful List Accent 6" w:locked="1" w:uiPriority="72"/>
    <w:lsdException w:name="Colorful Grid Accent 6" w:locked="1"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B4A8D"/>
    <w:pPr>
      <w:spacing w:before="120" w:after="120" w:line="360" w:lineRule="auto"/>
    </w:pPr>
    <w:rPr>
      <w:sz w:val="24"/>
      <w:szCs w:val="22"/>
      <w:lang w:eastAsia="en-US"/>
    </w:rPr>
  </w:style>
  <w:style w:type="paragraph" w:styleId="Heading1">
    <w:name w:val="heading 1"/>
    <w:basedOn w:val="Normal"/>
    <w:next w:val="Normal"/>
    <w:link w:val="Heading1Char"/>
    <w:qFormat/>
    <w:rsid w:val="008474D8"/>
    <w:pPr>
      <w:keepNext/>
      <w:keepLines/>
      <w:numPr>
        <w:numId w:val="9"/>
      </w:numPr>
      <w:spacing w:before="480"/>
      <w:outlineLvl w:val="0"/>
    </w:pPr>
    <w:rPr>
      <w:rFonts w:eastAsia="Times New Roman"/>
      <w:b/>
      <w:bCs/>
      <w:color w:val="006726"/>
      <w:sz w:val="36"/>
      <w:szCs w:val="28"/>
    </w:rPr>
  </w:style>
  <w:style w:type="paragraph" w:styleId="Heading2">
    <w:name w:val="heading 2"/>
    <w:next w:val="Normal"/>
    <w:link w:val="Heading2Char"/>
    <w:autoRedefine/>
    <w:qFormat/>
    <w:rsid w:val="0023521E"/>
    <w:pPr>
      <w:keepNext/>
      <w:spacing w:before="480" w:after="120" w:line="360" w:lineRule="auto"/>
      <w:outlineLvl w:val="1"/>
    </w:pPr>
    <w:rPr>
      <w:rFonts w:eastAsia="Times New Roman"/>
      <w:b/>
      <w:bCs/>
      <w:iCs/>
      <w:color w:val="006726"/>
      <w:sz w:val="22"/>
      <w:shd w:val="clear" w:color="auto" w:fill="E6E6E6"/>
      <w:lang w:eastAsia="en-US"/>
    </w:rPr>
  </w:style>
  <w:style w:type="paragraph" w:styleId="Heading3">
    <w:name w:val="heading 3"/>
    <w:basedOn w:val="Normal"/>
    <w:next w:val="Normal"/>
    <w:link w:val="Heading3Char"/>
    <w:qFormat/>
    <w:rsid w:val="008474D8"/>
    <w:pPr>
      <w:keepNext/>
      <w:keepLines/>
      <w:numPr>
        <w:ilvl w:val="2"/>
        <w:numId w:val="9"/>
      </w:numPr>
      <w:spacing w:before="360" w:after="0"/>
      <w:outlineLvl w:val="2"/>
    </w:pPr>
    <w:rPr>
      <w:rFonts w:eastAsia="Times New Roman"/>
      <w:b/>
      <w:bCs/>
      <w:color w:val="006726"/>
    </w:rPr>
  </w:style>
  <w:style w:type="paragraph" w:styleId="Heading4">
    <w:name w:val="heading 4"/>
    <w:basedOn w:val="Normal"/>
    <w:next w:val="Normal"/>
    <w:link w:val="Heading4Char"/>
    <w:rsid w:val="00057683"/>
    <w:pPr>
      <w:keepNext/>
      <w:keepLines/>
      <w:numPr>
        <w:ilvl w:val="3"/>
        <w:numId w:val="9"/>
      </w:numPr>
      <w:spacing w:before="200"/>
      <w:outlineLvl w:val="3"/>
    </w:pPr>
    <w:rPr>
      <w:rFonts w:eastAsia="Times New Roman"/>
      <w:b/>
      <w:bCs/>
      <w:iCs/>
    </w:rPr>
  </w:style>
  <w:style w:type="paragraph" w:styleId="Heading5">
    <w:name w:val="heading 5"/>
    <w:basedOn w:val="Normal"/>
    <w:next w:val="Normal"/>
    <w:link w:val="Heading5Char"/>
    <w:rsid w:val="00AE2422"/>
    <w:pPr>
      <w:keepNext/>
      <w:keepLines/>
      <w:numPr>
        <w:ilvl w:val="4"/>
        <w:numId w:val="9"/>
      </w:numPr>
      <w:spacing w:before="200"/>
      <w:outlineLvl w:val="4"/>
    </w:pPr>
    <w:rPr>
      <w:rFonts w:eastAsia="Times New Roman"/>
      <w:i/>
    </w:rPr>
  </w:style>
  <w:style w:type="paragraph" w:styleId="Heading6">
    <w:name w:val="heading 6"/>
    <w:basedOn w:val="Normal"/>
    <w:next w:val="Normal"/>
    <w:link w:val="Heading6Char"/>
    <w:uiPriority w:val="9"/>
    <w:semiHidden/>
    <w:unhideWhenUsed/>
    <w:rsid w:val="007848C7"/>
    <w:pPr>
      <w:keepNext/>
      <w:keepLines/>
      <w:numPr>
        <w:ilvl w:val="5"/>
        <w:numId w:val="9"/>
      </w:numPr>
      <w:spacing w:before="40" w:after="0"/>
      <w:outlineLvl w:val="5"/>
    </w:pPr>
    <w:rPr>
      <w:rFonts w:asciiTheme="majorHAnsi" w:eastAsiaTheme="majorEastAsia" w:hAnsiTheme="majorHAnsi" w:cstheme="majorBidi"/>
      <w:color w:val="005720" w:themeColor="accent1" w:themeShade="7F"/>
    </w:rPr>
  </w:style>
  <w:style w:type="paragraph" w:styleId="Heading7">
    <w:name w:val="heading 7"/>
    <w:basedOn w:val="Normal"/>
    <w:next w:val="Normal"/>
    <w:link w:val="Heading7Char"/>
    <w:uiPriority w:val="9"/>
    <w:semiHidden/>
    <w:unhideWhenUsed/>
    <w:qFormat/>
    <w:rsid w:val="007848C7"/>
    <w:pPr>
      <w:keepNext/>
      <w:keepLines/>
      <w:numPr>
        <w:ilvl w:val="6"/>
        <w:numId w:val="9"/>
      </w:numPr>
      <w:spacing w:before="40" w:after="0"/>
      <w:outlineLvl w:val="6"/>
    </w:pPr>
    <w:rPr>
      <w:rFonts w:asciiTheme="majorHAnsi" w:eastAsiaTheme="majorEastAsia" w:hAnsiTheme="majorHAnsi" w:cstheme="majorBidi"/>
      <w:i/>
      <w:iCs/>
      <w:color w:val="005720" w:themeColor="accent1" w:themeShade="7F"/>
    </w:rPr>
  </w:style>
  <w:style w:type="paragraph" w:styleId="Heading8">
    <w:name w:val="heading 8"/>
    <w:basedOn w:val="Normal"/>
    <w:next w:val="Normal"/>
    <w:link w:val="Heading8Char"/>
    <w:uiPriority w:val="9"/>
    <w:semiHidden/>
    <w:unhideWhenUsed/>
    <w:qFormat/>
    <w:rsid w:val="007848C7"/>
    <w:pPr>
      <w:keepNext/>
      <w:keepLines/>
      <w:numPr>
        <w:ilvl w:val="7"/>
        <w:numId w:val="9"/>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7848C7"/>
    <w:pPr>
      <w:keepNext/>
      <w:keepLines/>
      <w:numPr>
        <w:ilvl w:val="8"/>
        <w:numId w:val="9"/>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23521E"/>
    <w:rPr>
      <w:rFonts w:eastAsia="Times New Roman"/>
      <w:b/>
      <w:bCs/>
      <w:iCs/>
      <w:color w:val="006726"/>
      <w:sz w:val="22"/>
      <w:lang w:eastAsia="en-US"/>
    </w:rPr>
  </w:style>
  <w:style w:type="paragraph" w:customStyle="1" w:styleId="Thirdheading">
    <w:name w:val="Third heading"/>
    <w:autoRedefine/>
    <w:rsid w:val="006A3777"/>
    <w:pPr>
      <w:spacing w:before="120" w:after="40"/>
      <w:outlineLvl w:val="3"/>
    </w:pPr>
    <w:rPr>
      <w:b/>
      <w:sz w:val="26"/>
      <w:szCs w:val="22"/>
      <w:lang w:eastAsia="en-US"/>
    </w:rPr>
  </w:style>
  <w:style w:type="paragraph" w:customStyle="1" w:styleId="Reportsubtitle">
    <w:name w:val="Report subtitle"/>
    <w:uiPriority w:val="1"/>
    <w:qFormat/>
    <w:rsid w:val="008474D8"/>
    <w:pPr>
      <w:spacing w:after="200"/>
    </w:pPr>
    <w:rPr>
      <w:color w:val="006726"/>
      <w:sz w:val="40"/>
      <w:szCs w:val="28"/>
      <w:lang w:eastAsia="en-US"/>
    </w:rPr>
  </w:style>
  <w:style w:type="paragraph" w:customStyle="1" w:styleId="Numberedthirdheading">
    <w:name w:val="Numbered third heading"/>
    <w:autoRedefine/>
    <w:rsid w:val="006A3777"/>
    <w:pPr>
      <w:numPr>
        <w:ilvl w:val="2"/>
        <w:numId w:val="7"/>
      </w:numPr>
      <w:spacing w:before="120" w:after="40"/>
      <w:outlineLvl w:val="3"/>
    </w:pPr>
    <w:rPr>
      <w:b/>
      <w:color w:val="008631"/>
      <w:sz w:val="26"/>
      <w:szCs w:val="22"/>
      <w:lang w:eastAsia="en-US"/>
    </w:rPr>
  </w:style>
  <w:style w:type="paragraph" w:customStyle="1" w:styleId="Pullquotegreen">
    <w:name w:val="Pullquote green"/>
    <w:autoRedefine/>
    <w:rsid w:val="00742965"/>
    <w:pPr>
      <w:spacing w:before="240" w:after="360"/>
      <w:ind w:left="1701" w:right="1701"/>
    </w:pPr>
    <w:rPr>
      <w:rFonts w:ascii="Times New Roman" w:hAnsi="Times New Roman"/>
      <w:color w:val="008631"/>
      <w:sz w:val="32"/>
      <w:szCs w:val="22"/>
      <w:lang w:eastAsia="en-US"/>
    </w:rPr>
  </w:style>
  <w:style w:type="paragraph" w:styleId="BalloonText">
    <w:name w:val="Balloon Text"/>
    <w:basedOn w:val="Normal"/>
    <w:link w:val="BalloonTextChar"/>
    <w:uiPriority w:val="99"/>
    <w:semiHidden/>
    <w:unhideWhenUsed/>
    <w:rsid w:val="008A535E"/>
    <w:rPr>
      <w:rFonts w:ascii="Tahoma" w:hAnsi="Tahoma" w:cs="Tahoma"/>
      <w:sz w:val="16"/>
      <w:szCs w:val="16"/>
    </w:rPr>
  </w:style>
  <w:style w:type="character" w:customStyle="1" w:styleId="BalloonTextChar">
    <w:name w:val="Balloon Text Char"/>
    <w:basedOn w:val="DefaultParagraphFont"/>
    <w:link w:val="BalloonText"/>
    <w:uiPriority w:val="99"/>
    <w:semiHidden/>
    <w:rsid w:val="008A535E"/>
    <w:rPr>
      <w:rFonts w:ascii="Tahoma" w:hAnsi="Tahoma" w:cs="Tahoma"/>
      <w:sz w:val="16"/>
      <w:szCs w:val="16"/>
    </w:rPr>
  </w:style>
  <w:style w:type="paragraph" w:styleId="Header">
    <w:name w:val="header"/>
    <w:aliases w:val="Main Title"/>
    <w:basedOn w:val="Normal"/>
    <w:link w:val="HeaderChar"/>
    <w:rsid w:val="00113634"/>
    <w:pPr>
      <w:jc w:val="right"/>
    </w:pPr>
  </w:style>
  <w:style w:type="character" w:customStyle="1" w:styleId="HeaderChar">
    <w:name w:val="Header Char"/>
    <w:aliases w:val="Main Title Char"/>
    <w:basedOn w:val="DefaultParagraphFont"/>
    <w:link w:val="Header"/>
    <w:rsid w:val="00113634"/>
  </w:style>
  <w:style w:type="paragraph" w:styleId="Footer">
    <w:name w:val="footer"/>
    <w:basedOn w:val="Normal"/>
    <w:link w:val="FooterChar"/>
    <w:uiPriority w:val="99"/>
    <w:rsid w:val="00113634"/>
  </w:style>
  <w:style w:type="character" w:customStyle="1" w:styleId="FooterChar">
    <w:name w:val="Footer Char"/>
    <w:basedOn w:val="DefaultParagraphFont"/>
    <w:link w:val="Footer"/>
    <w:uiPriority w:val="99"/>
    <w:rsid w:val="00113634"/>
  </w:style>
  <w:style w:type="paragraph" w:customStyle="1" w:styleId="Pullquotemidgreen">
    <w:name w:val="Pullquote mid green"/>
    <w:autoRedefine/>
    <w:rsid w:val="00C55A2A"/>
    <w:pPr>
      <w:spacing w:before="240" w:after="360"/>
      <w:ind w:left="1701" w:right="1701"/>
    </w:pPr>
    <w:rPr>
      <w:rFonts w:ascii="Times New Roman" w:hAnsi="Times New Roman"/>
      <w:color w:val="008631"/>
      <w:sz w:val="32"/>
      <w:szCs w:val="22"/>
      <w:lang w:eastAsia="en-US"/>
    </w:rPr>
  </w:style>
  <w:style w:type="paragraph" w:customStyle="1" w:styleId="Reporttitledarkgreen">
    <w:name w:val="Report title dark green"/>
    <w:qFormat/>
    <w:rsid w:val="008474D8"/>
    <w:pPr>
      <w:spacing w:after="280"/>
    </w:pPr>
    <w:rPr>
      <w:color w:val="006726"/>
      <w:sz w:val="56"/>
      <w:szCs w:val="22"/>
      <w:lang w:eastAsia="en-US"/>
    </w:rPr>
  </w:style>
  <w:style w:type="paragraph" w:customStyle="1" w:styleId="Reporttitlemidgreen">
    <w:name w:val="Report title mid green"/>
    <w:basedOn w:val="Mainheading"/>
    <w:next w:val="Heading1"/>
    <w:autoRedefine/>
    <w:rsid w:val="00E42F2C"/>
    <w:pPr>
      <w:spacing w:before="360" w:after="520"/>
      <w:outlineLvl w:val="0"/>
    </w:pPr>
  </w:style>
  <w:style w:type="paragraph" w:customStyle="1" w:styleId="Introductiontextgreen">
    <w:name w:val="Introduction text green"/>
    <w:autoRedefine/>
    <w:rsid w:val="00C55A2A"/>
    <w:pPr>
      <w:spacing w:after="120"/>
    </w:pPr>
    <w:rPr>
      <w:rFonts w:eastAsia="Times New Roman" w:cs="Arial"/>
      <w:color w:val="008631"/>
      <w:sz w:val="28"/>
      <w:szCs w:val="28"/>
    </w:rPr>
  </w:style>
  <w:style w:type="paragraph" w:customStyle="1" w:styleId="Introductiontext">
    <w:name w:val="Introduction text"/>
    <w:rsid w:val="00845AB8"/>
    <w:pPr>
      <w:spacing w:after="120"/>
    </w:pPr>
    <w:rPr>
      <w:rFonts w:eastAsia="Times New Roman" w:cs="Arial"/>
      <w:sz w:val="28"/>
      <w:szCs w:val="28"/>
    </w:rPr>
  </w:style>
  <w:style w:type="table" w:styleId="TableGrid">
    <w:name w:val="Table Grid"/>
    <w:basedOn w:val="TableNormal"/>
    <w:uiPriority w:val="59"/>
    <w:rsid w:val="00FE2CE1"/>
    <w:pPr>
      <w:ind w:left="85" w:right="85"/>
    </w:pPr>
    <w:tblPr>
      <w:tblStyleRowBandSize w:val="1"/>
      <w:tblBorders>
        <w:top w:val="single" w:sz="4" w:space="0" w:color="00AF41" w:themeColor="accent1"/>
        <w:left w:val="single" w:sz="4" w:space="0" w:color="00AF41" w:themeColor="accent1"/>
        <w:bottom w:val="single" w:sz="4" w:space="0" w:color="00AF41" w:themeColor="accent1"/>
        <w:right w:val="single" w:sz="4" w:space="0" w:color="00AF41" w:themeColor="accent1"/>
        <w:insideH w:val="single" w:sz="4" w:space="0" w:color="00AF41" w:themeColor="accent1"/>
        <w:insideV w:val="single" w:sz="4" w:space="0" w:color="00AF41" w:themeColor="accent1"/>
      </w:tblBorders>
      <w:tblCellMar>
        <w:left w:w="0" w:type="dxa"/>
        <w:right w:w="0" w:type="dxa"/>
      </w:tblCellMar>
    </w:tblPr>
    <w:tblStylePr w:type="firstRow">
      <w:rPr>
        <w:b/>
      </w:rPr>
      <w:tblPr/>
      <w:tcPr>
        <w:tcBorders>
          <w:insideV w:val="single" w:sz="4" w:space="0" w:color="FFFFFF" w:themeColor="background1"/>
        </w:tcBorders>
        <w:shd w:val="clear" w:color="auto" w:fill="00AF41" w:themeFill="accent1"/>
      </w:tcPr>
    </w:tblStylePr>
    <w:tblStylePr w:type="firstCol">
      <w:rPr>
        <w:b/>
      </w:rPr>
    </w:tblStylePr>
    <w:tblStylePr w:type="band2Horz">
      <w:tblPr/>
      <w:tcPr>
        <w:shd w:val="clear" w:color="auto" w:fill="F1F6D0" w:themeFill="accent3" w:themeFillTint="33"/>
      </w:tcPr>
    </w:tblStylePr>
  </w:style>
  <w:style w:type="character" w:styleId="Hyperlink">
    <w:name w:val="Hyperlink"/>
    <w:basedOn w:val="DefaultParagraphFont"/>
    <w:uiPriority w:val="99"/>
    <w:rsid w:val="00B97348"/>
    <w:rPr>
      <w:color w:val="1D70B8"/>
      <w:u w:val="single"/>
    </w:rPr>
  </w:style>
  <w:style w:type="paragraph" w:customStyle="1" w:styleId="Maintextblue">
    <w:name w:val="Main text blue"/>
    <w:basedOn w:val="Normal"/>
    <w:uiPriority w:val="5"/>
    <w:rsid w:val="00121659"/>
    <w:rPr>
      <w:color w:val="455A21"/>
    </w:rPr>
  </w:style>
  <w:style w:type="paragraph" w:customStyle="1" w:styleId="Maintextblack">
    <w:name w:val="Main text black"/>
    <w:basedOn w:val="Normal"/>
    <w:rsid w:val="00995445"/>
  </w:style>
  <w:style w:type="paragraph" w:customStyle="1" w:styleId="Mainheading">
    <w:name w:val="Main heading"/>
    <w:autoRedefine/>
    <w:rsid w:val="00DF0FC0"/>
    <w:pPr>
      <w:spacing w:before="120" w:after="240"/>
      <w:outlineLvl w:val="1"/>
    </w:pPr>
    <w:rPr>
      <w:b/>
      <w:color w:val="008631"/>
      <w:sz w:val="48"/>
      <w:szCs w:val="22"/>
      <w:lang w:eastAsia="en-US"/>
    </w:rPr>
  </w:style>
  <w:style w:type="paragraph" w:customStyle="1" w:styleId="Numberedheading">
    <w:name w:val="Numbered heading"/>
    <w:autoRedefine/>
    <w:rsid w:val="006A3777"/>
    <w:pPr>
      <w:numPr>
        <w:numId w:val="7"/>
      </w:numPr>
      <w:spacing w:before="120" w:after="240"/>
      <w:outlineLvl w:val="1"/>
    </w:pPr>
    <w:rPr>
      <w:b/>
      <w:color w:val="008631"/>
      <w:sz w:val="48"/>
      <w:szCs w:val="22"/>
      <w:lang w:eastAsia="en-US"/>
    </w:rPr>
  </w:style>
  <w:style w:type="character" w:customStyle="1" w:styleId="Boldtextgreen">
    <w:name w:val="Bold text green"/>
    <w:basedOn w:val="DefaultParagraphFont"/>
    <w:uiPriority w:val="1"/>
    <w:rsid w:val="00F11803"/>
    <w:rPr>
      <w:rFonts w:ascii="Arial" w:hAnsi="Arial"/>
      <w:b/>
      <w:color w:val="008631"/>
    </w:rPr>
  </w:style>
  <w:style w:type="paragraph" w:customStyle="1" w:styleId="Secondheading">
    <w:name w:val="Second heading"/>
    <w:autoRedefine/>
    <w:rsid w:val="006A3777"/>
    <w:pPr>
      <w:spacing w:before="240" w:after="40"/>
      <w:outlineLvl w:val="2"/>
    </w:pPr>
    <w:rPr>
      <w:b/>
      <w:color w:val="008631"/>
      <w:sz w:val="32"/>
      <w:szCs w:val="22"/>
      <w:lang w:eastAsia="en-US"/>
    </w:rPr>
  </w:style>
  <w:style w:type="paragraph" w:customStyle="1" w:styleId="Numberedsecondheading">
    <w:name w:val="Numbered second heading"/>
    <w:rsid w:val="006A3777"/>
    <w:pPr>
      <w:numPr>
        <w:ilvl w:val="1"/>
        <w:numId w:val="7"/>
      </w:numPr>
      <w:spacing w:before="240" w:after="40"/>
      <w:outlineLvl w:val="2"/>
    </w:pPr>
    <w:rPr>
      <w:b/>
      <w:color w:val="008631"/>
      <w:sz w:val="32"/>
      <w:szCs w:val="22"/>
      <w:lang w:eastAsia="en-US"/>
    </w:rPr>
  </w:style>
  <w:style w:type="character" w:customStyle="1" w:styleId="Italic">
    <w:name w:val="Italic"/>
    <w:basedOn w:val="DefaultParagraphFont"/>
    <w:uiPriority w:val="1"/>
    <w:rsid w:val="00017A20"/>
    <w:rPr>
      <w:i/>
    </w:rPr>
  </w:style>
  <w:style w:type="character" w:customStyle="1" w:styleId="Italicgreen">
    <w:name w:val="Italic green"/>
    <w:basedOn w:val="DefaultParagraphFont"/>
    <w:uiPriority w:val="1"/>
    <w:rsid w:val="00742965"/>
    <w:rPr>
      <w:i/>
      <w:color w:val="008631"/>
    </w:rPr>
  </w:style>
  <w:style w:type="paragraph" w:styleId="BodyText">
    <w:name w:val="Body Text"/>
    <w:basedOn w:val="Normal"/>
    <w:link w:val="BodyTextChar"/>
    <w:semiHidden/>
    <w:unhideWhenUsed/>
    <w:rsid w:val="00AD054C"/>
  </w:style>
  <w:style w:type="character" w:customStyle="1" w:styleId="BodyTextChar">
    <w:name w:val="Body Text Char"/>
    <w:basedOn w:val="DefaultParagraphFont"/>
    <w:link w:val="BodyText"/>
    <w:semiHidden/>
    <w:rsid w:val="00AD054C"/>
  </w:style>
  <w:style w:type="paragraph" w:customStyle="1" w:styleId="Roundbullet">
    <w:name w:val="Round bullet"/>
    <w:autoRedefine/>
    <w:rsid w:val="00D22F91"/>
    <w:pPr>
      <w:numPr>
        <w:numId w:val="1"/>
      </w:numPr>
      <w:spacing w:after="120"/>
      <w:ind w:left="340" w:hanging="340"/>
    </w:pPr>
    <w:rPr>
      <w:sz w:val="24"/>
      <w:szCs w:val="22"/>
      <w:lang w:eastAsia="en-US"/>
    </w:rPr>
  </w:style>
  <w:style w:type="paragraph" w:customStyle="1" w:styleId="Roundbulletgreen">
    <w:name w:val="Round bullet green"/>
    <w:autoRedefine/>
    <w:rsid w:val="00742965"/>
    <w:pPr>
      <w:numPr>
        <w:numId w:val="2"/>
      </w:numPr>
      <w:spacing w:after="80"/>
    </w:pPr>
    <w:rPr>
      <w:color w:val="008631"/>
      <w:sz w:val="22"/>
      <w:szCs w:val="22"/>
      <w:lang w:eastAsia="en-US"/>
    </w:rPr>
  </w:style>
  <w:style w:type="paragraph" w:customStyle="1" w:styleId="Numberedbullet">
    <w:name w:val="Numbered bullet"/>
    <w:basedOn w:val="Maintextblack"/>
    <w:rsid w:val="00031742"/>
    <w:pPr>
      <w:numPr>
        <w:numId w:val="3"/>
      </w:numPr>
      <w:spacing w:after="80"/>
      <w:ind w:left="340" w:hanging="340"/>
    </w:pPr>
  </w:style>
  <w:style w:type="character" w:customStyle="1" w:styleId="Subscript">
    <w:name w:val="Subscript"/>
    <w:basedOn w:val="DefaultParagraphFont"/>
    <w:uiPriority w:val="1"/>
    <w:rsid w:val="00B00BA0"/>
    <w:rPr>
      <w:vertAlign w:val="subscript"/>
    </w:rPr>
  </w:style>
  <w:style w:type="character" w:customStyle="1" w:styleId="Superscript">
    <w:name w:val="Superscript"/>
    <w:basedOn w:val="DefaultParagraphFont"/>
    <w:uiPriority w:val="1"/>
    <w:rsid w:val="00B00BA0"/>
    <w:rPr>
      <w:vertAlign w:val="superscript"/>
    </w:rPr>
  </w:style>
  <w:style w:type="table" w:customStyle="1" w:styleId="TableStyle2">
    <w:name w:val="Table Style 2"/>
    <w:basedOn w:val="TableNormal"/>
    <w:uiPriority w:val="99"/>
    <w:qFormat/>
    <w:rsid w:val="00B145D5"/>
    <w:tblPr>
      <w:tblBorders>
        <w:top w:val="single" w:sz="4" w:space="0" w:color="auto"/>
        <w:bottom w:val="single" w:sz="4" w:space="0" w:color="auto"/>
      </w:tblBorders>
      <w:tblCellMar>
        <w:top w:w="113" w:type="dxa"/>
        <w:left w:w="0" w:type="dxa"/>
        <w:bottom w:w="113" w:type="dxa"/>
        <w:right w:w="0" w:type="dxa"/>
      </w:tblCellMar>
    </w:tblPr>
    <w:tblStylePr w:type="firstRow">
      <w:tblPr/>
      <w:tcPr>
        <w:tcBorders>
          <w:bottom w:val="single" w:sz="4" w:space="0" w:color="auto"/>
        </w:tcBorders>
      </w:tcPr>
    </w:tblStylePr>
  </w:style>
  <w:style w:type="paragraph" w:customStyle="1" w:styleId="Numberedbulletgreen">
    <w:name w:val="Numbered bullet green"/>
    <w:basedOn w:val="Maintextblue"/>
    <w:autoRedefine/>
    <w:rsid w:val="00742965"/>
    <w:pPr>
      <w:numPr>
        <w:numId w:val="4"/>
      </w:numPr>
      <w:spacing w:after="80"/>
    </w:pPr>
    <w:rPr>
      <w:color w:val="008631"/>
    </w:rPr>
  </w:style>
  <w:style w:type="character" w:customStyle="1" w:styleId="Heading1Char">
    <w:name w:val="Heading 1 Char"/>
    <w:basedOn w:val="DefaultParagraphFont"/>
    <w:link w:val="Heading1"/>
    <w:rsid w:val="008474D8"/>
    <w:rPr>
      <w:rFonts w:eastAsia="Times New Roman"/>
      <w:b/>
      <w:bCs/>
      <w:color w:val="006726"/>
      <w:sz w:val="36"/>
      <w:szCs w:val="28"/>
      <w:lang w:eastAsia="en-US"/>
    </w:rPr>
  </w:style>
  <w:style w:type="paragraph" w:customStyle="1" w:styleId="Dashedbullet">
    <w:name w:val="Dashed bullet"/>
    <w:basedOn w:val="Maintextblack"/>
    <w:uiPriority w:val="5"/>
    <w:rsid w:val="00635AFC"/>
    <w:pPr>
      <w:numPr>
        <w:numId w:val="5"/>
      </w:numPr>
      <w:spacing w:after="80"/>
      <w:ind w:left="340" w:hanging="340"/>
    </w:pPr>
  </w:style>
  <w:style w:type="paragraph" w:customStyle="1" w:styleId="Dashedbulletgreen">
    <w:name w:val="Dashed bullet green"/>
    <w:basedOn w:val="Maintextblue"/>
    <w:autoRedefine/>
    <w:uiPriority w:val="4"/>
    <w:rsid w:val="00742965"/>
    <w:pPr>
      <w:numPr>
        <w:numId w:val="6"/>
      </w:numPr>
      <w:spacing w:after="80"/>
    </w:pPr>
    <w:rPr>
      <w:color w:val="008631"/>
    </w:rPr>
  </w:style>
  <w:style w:type="character" w:customStyle="1" w:styleId="Heading3Char">
    <w:name w:val="Heading 3 Char"/>
    <w:basedOn w:val="DefaultParagraphFont"/>
    <w:link w:val="Heading3"/>
    <w:rsid w:val="008474D8"/>
    <w:rPr>
      <w:rFonts w:eastAsia="Times New Roman"/>
      <w:b/>
      <w:bCs/>
      <w:color w:val="006726"/>
      <w:sz w:val="24"/>
      <w:szCs w:val="22"/>
      <w:lang w:eastAsia="en-US"/>
    </w:rPr>
  </w:style>
  <w:style w:type="paragraph" w:styleId="TOC1">
    <w:name w:val="toc 1"/>
    <w:basedOn w:val="Normal"/>
    <w:next w:val="Normal"/>
    <w:autoRedefine/>
    <w:uiPriority w:val="39"/>
    <w:qFormat/>
    <w:rsid w:val="0072134D"/>
    <w:pPr>
      <w:tabs>
        <w:tab w:val="right" w:leader="dot" w:pos="9621"/>
      </w:tabs>
      <w:spacing w:after="100" w:line="240" w:lineRule="auto"/>
    </w:pPr>
    <w:rPr>
      <w:b/>
      <w:noProof/>
      <w:color w:val="006726"/>
    </w:rPr>
  </w:style>
  <w:style w:type="paragraph" w:styleId="TOC9">
    <w:name w:val="toc 9"/>
    <w:basedOn w:val="Normal"/>
    <w:next w:val="Normal"/>
    <w:autoRedefine/>
    <w:uiPriority w:val="39"/>
    <w:semiHidden/>
    <w:unhideWhenUsed/>
    <w:rsid w:val="00D8289C"/>
    <w:pPr>
      <w:spacing w:after="100"/>
      <w:ind w:left="1760"/>
    </w:pPr>
  </w:style>
  <w:style w:type="paragraph" w:styleId="TOC3">
    <w:name w:val="toc 3"/>
    <w:basedOn w:val="Normal"/>
    <w:next w:val="Normal"/>
    <w:autoRedefine/>
    <w:uiPriority w:val="39"/>
    <w:rsid w:val="00414262"/>
    <w:pPr>
      <w:spacing w:after="100" w:line="240" w:lineRule="auto"/>
      <w:ind w:left="442"/>
    </w:pPr>
    <w:rPr>
      <w:sz w:val="20"/>
    </w:rPr>
  </w:style>
  <w:style w:type="paragraph" w:styleId="TOC4">
    <w:name w:val="toc 4"/>
    <w:basedOn w:val="Normal"/>
    <w:next w:val="Normal"/>
    <w:autoRedefine/>
    <w:uiPriority w:val="39"/>
    <w:semiHidden/>
    <w:unhideWhenUsed/>
    <w:rsid w:val="00D8289C"/>
    <w:pPr>
      <w:spacing w:after="100"/>
      <w:ind w:left="660"/>
    </w:pPr>
  </w:style>
  <w:style w:type="paragraph" w:styleId="TOC2">
    <w:name w:val="toc 2"/>
    <w:basedOn w:val="Normal"/>
    <w:next w:val="Normal"/>
    <w:autoRedefine/>
    <w:uiPriority w:val="39"/>
    <w:qFormat/>
    <w:rsid w:val="00414262"/>
    <w:pPr>
      <w:spacing w:after="100" w:line="240" w:lineRule="auto"/>
      <w:ind w:left="221"/>
    </w:pPr>
    <w:rPr>
      <w:sz w:val="22"/>
    </w:rPr>
  </w:style>
  <w:style w:type="character" w:customStyle="1" w:styleId="Heading4Char">
    <w:name w:val="Heading 4 Char"/>
    <w:basedOn w:val="DefaultParagraphFont"/>
    <w:link w:val="Heading4"/>
    <w:rsid w:val="00057683"/>
    <w:rPr>
      <w:rFonts w:eastAsia="Times New Roman"/>
      <w:b/>
      <w:bCs/>
      <w:iCs/>
      <w:sz w:val="24"/>
      <w:szCs w:val="22"/>
      <w:lang w:eastAsia="en-US"/>
    </w:rPr>
  </w:style>
  <w:style w:type="character" w:customStyle="1" w:styleId="Heading5Char">
    <w:name w:val="Heading 5 Char"/>
    <w:basedOn w:val="DefaultParagraphFont"/>
    <w:link w:val="Heading5"/>
    <w:rsid w:val="00AE2422"/>
    <w:rPr>
      <w:rFonts w:eastAsia="Times New Roman"/>
      <w:i/>
      <w:sz w:val="24"/>
      <w:szCs w:val="22"/>
      <w:lang w:eastAsia="en-US"/>
    </w:rPr>
  </w:style>
  <w:style w:type="paragraph" w:customStyle="1" w:styleId="Figureorimagetitle">
    <w:name w:val="Figure or image title"/>
    <w:uiPriority w:val="3"/>
    <w:rsid w:val="000C46CD"/>
    <w:pPr>
      <w:spacing w:before="120" w:after="120"/>
    </w:pPr>
    <w:rPr>
      <w:b/>
      <w:sz w:val="22"/>
      <w:szCs w:val="22"/>
      <w:lang w:eastAsia="en-US"/>
    </w:rPr>
  </w:style>
  <w:style w:type="paragraph" w:styleId="TOCHeading">
    <w:name w:val="TOC Heading"/>
    <w:basedOn w:val="Heading1"/>
    <w:next w:val="Normal"/>
    <w:uiPriority w:val="39"/>
    <w:unhideWhenUsed/>
    <w:rsid w:val="00056EB2"/>
    <w:pPr>
      <w:spacing w:before="240" w:after="0" w:line="259" w:lineRule="auto"/>
      <w:outlineLvl w:val="9"/>
    </w:pPr>
    <w:rPr>
      <w:rFonts w:asciiTheme="majorHAnsi" w:eastAsiaTheme="majorEastAsia" w:hAnsiTheme="majorHAnsi" w:cstheme="majorBidi"/>
      <w:b w:val="0"/>
      <w:bCs w:val="0"/>
      <w:color w:val="008330" w:themeColor="accent1" w:themeShade="BF"/>
      <w:sz w:val="32"/>
      <w:szCs w:val="32"/>
      <w:lang w:val="en-US"/>
    </w:rPr>
  </w:style>
  <w:style w:type="table" w:styleId="LightList-Accent2">
    <w:name w:val="Light List Accent 2"/>
    <w:basedOn w:val="TableNormal"/>
    <w:uiPriority w:val="61"/>
    <w:locked/>
    <w:rsid w:val="00E822A4"/>
    <w:tblPr>
      <w:tblStyleRowBandSize w:val="1"/>
      <w:tblStyleColBandSize w:val="1"/>
      <w:tblBorders>
        <w:top w:val="single" w:sz="8" w:space="0" w:color="034B89" w:themeColor="accent2"/>
        <w:left w:val="single" w:sz="8" w:space="0" w:color="034B89" w:themeColor="accent2"/>
        <w:bottom w:val="single" w:sz="8" w:space="0" w:color="034B89" w:themeColor="accent2"/>
        <w:right w:val="single" w:sz="8" w:space="0" w:color="034B89" w:themeColor="accent2"/>
      </w:tblBorders>
    </w:tblPr>
    <w:tblStylePr w:type="firstRow">
      <w:pPr>
        <w:spacing w:before="0" w:after="0" w:line="240" w:lineRule="auto"/>
      </w:pPr>
      <w:rPr>
        <w:b/>
        <w:bCs/>
        <w:color w:val="FFFFFF" w:themeColor="background1"/>
      </w:rPr>
      <w:tblPr/>
      <w:tcPr>
        <w:shd w:val="clear" w:color="auto" w:fill="034B89" w:themeFill="accent2"/>
      </w:tcPr>
    </w:tblStylePr>
    <w:tblStylePr w:type="lastRow">
      <w:pPr>
        <w:spacing w:before="0" w:after="0" w:line="240" w:lineRule="auto"/>
      </w:pPr>
      <w:rPr>
        <w:b/>
        <w:bCs/>
      </w:rPr>
      <w:tblPr/>
      <w:tcPr>
        <w:tcBorders>
          <w:top w:val="double" w:sz="6" w:space="0" w:color="034B89" w:themeColor="accent2"/>
          <w:left w:val="single" w:sz="8" w:space="0" w:color="034B89" w:themeColor="accent2"/>
          <w:bottom w:val="single" w:sz="8" w:space="0" w:color="034B89" w:themeColor="accent2"/>
          <w:right w:val="single" w:sz="8" w:space="0" w:color="034B89" w:themeColor="accent2"/>
        </w:tcBorders>
      </w:tcPr>
    </w:tblStylePr>
    <w:tblStylePr w:type="firstCol">
      <w:rPr>
        <w:b/>
        <w:bCs/>
      </w:rPr>
    </w:tblStylePr>
    <w:tblStylePr w:type="lastCol">
      <w:rPr>
        <w:b/>
        <w:bCs/>
      </w:rPr>
    </w:tblStylePr>
    <w:tblStylePr w:type="band1Vert">
      <w:tblPr/>
      <w:tcPr>
        <w:tcBorders>
          <w:top w:val="single" w:sz="8" w:space="0" w:color="034B89" w:themeColor="accent2"/>
          <w:left w:val="single" w:sz="8" w:space="0" w:color="034B89" w:themeColor="accent2"/>
          <w:bottom w:val="single" w:sz="8" w:space="0" w:color="034B89" w:themeColor="accent2"/>
          <w:right w:val="single" w:sz="8" w:space="0" w:color="034B89" w:themeColor="accent2"/>
        </w:tcBorders>
      </w:tcPr>
    </w:tblStylePr>
    <w:tblStylePr w:type="band1Horz">
      <w:tblPr/>
      <w:tcPr>
        <w:tcBorders>
          <w:top w:val="single" w:sz="8" w:space="0" w:color="034B89" w:themeColor="accent2"/>
          <w:left w:val="single" w:sz="8" w:space="0" w:color="034B89" w:themeColor="accent2"/>
          <w:bottom w:val="single" w:sz="8" w:space="0" w:color="034B89" w:themeColor="accent2"/>
          <w:right w:val="single" w:sz="8" w:space="0" w:color="034B89" w:themeColor="accent2"/>
        </w:tcBorders>
      </w:tcPr>
    </w:tblStylePr>
  </w:style>
  <w:style w:type="table" w:styleId="ColorfulShading-Accent5">
    <w:name w:val="Colorful Shading Accent 5"/>
    <w:basedOn w:val="TableNormal"/>
    <w:uiPriority w:val="71"/>
    <w:locked/>
    <w:rsid w:val="00E822A4"/>
    <w:rPr>
      <w:color w:val="000000" w:themeColor="text1"/>
    </w:rPr>
    <w:tblPr>
      <w:tblStyleRowBandSize w:val="1"/>
      <w:tblStyleColBandSize w:val="1"/>
      <w:tblBorders>
        <w:top w:val="single" w:sz="24" w:space="0" w:color="7F7F7F" w:themeColor="accent6"/>
        <w:left w:val="single" w:sz="4" w:space="0" w:color="D95F15" w:themeColor="accent5"/>
        <w:bottom w:val="single" w:sz="4" w:space="0" w:color="D95F15" w:themeColor="accent5"/>
        <w:right w:val="single" w:sz="4" w:space="0" w:color="D95F15" w:themeColor="accent5"/>
        <w:insideH w:val="single" w:sz="4" w:space="0" w:color="FFFFFF" w:themeColor="background1"/>
        <w:insideV w:val="single" w:sz="4" w:space="0" w:color="FFFFFF" w:themeColor="background1"/>
      </w:tblBorders>
    </w:tblPr>
    <w:tcPr>
      <w:shd w:val="clear" w:color="auto" w:fill="FCEEE6" w:themeFill="accent5" w:themeFillTint="19"/>
    </w:tcPr>
    <w:tblStylePr w:type="firstRow">
      <w:rPr>
        <w:b/>
        <w:bCs/>
      </w:rPr>
      <w:tblPr/>
      <w:tcPr>
        <w:tcBorders>
          <w:top w:val="nil"/>
          <w:left w:val="nil"/>
          <w:bottom w:val="single" w:sz="24" w:space="0" w:color="7F7F7F"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82380C" w:themeFill="accent5" w:themeFillShade="99"/>
      </w:tcPr>
    </w:tblStylePr>
    <w:tblStylePr w:type="firstCol">
      <w:rPr>
        <w:color w:val="FFFFFF" w:themeColor="background1"/>
      </w:rPr>
      <w:tblPr/>
      <w:tcPr>
        <w:tcBorders>
          <w:top w:val="nil"/>
          <w:left w:val="nil"/>
          <w:bottom w:val="nil"/>
          <w:right w:val="nil"/>
          <w:insideH w:val="single" w:sz="4" w:space="0" w:color="82380C" w:themeColor="accent5" w:themeShade="99"/>
          <w:insideV w:val="nil"/>
        </w:tcBorders>
        <w:shd w:val="clear" w:color="auto" w:fill="82380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82380C" w:themeFill="accent5" w:themeFillShade="99"/>
      </w:tcPr>
    </w:tblStylePr>
    <w:tblStylePr w:type="band1Vert">
      <w:tblPr/>
      <w:tcPr>
        <w:shd w:val="clear" w:color="auto" w:fill="F5BD9B" w:themeFill="accent5" w:themeFillTint="66"/>
      </w:tcPr>
    </w:tblStylePr>
    <w:tblStylePr w:type="band1Horz">
      <w:tblPr/>
      <w:tcPr>
        <w:shd w:val="clear" w:color="auto" w:fill="F3AD83" w:themeFill="accent5" w:themeFillTint="7F"/>
      </w:tcPr>
    </w:tblStylePr>
    <w:tblStylePr w:type="neCell">
      <w:rPr>
        <w:color w:val="000000" w:themeColor="text1"/>
      </w:rPr>
    </w:tblStylePr>
    <w:tblStylePr w:type="nwCell">
      <w:rPr>
        <w:color w:val="000000" w:themeColor="text1"/>
      </w:rPr>
    </w:tblStylePr>
  </w:style>
  <w:style w:type="table" w:styleId="LightList-Accent3">
    <w:name w:val="Light List Accent 3"/>
    <w:basedOn w:val="TableNormal"/>
    <w:uiPriority w:val="61"/>
    <w:locked/>
    <w:rsid w:val="00E822A4"/>
    <w:tblPr>
      <w:tblStyleRowBandSize w:val="1"/>
      <w:tblStyleColBandSize w:val="1"/>
      <w:tblBorders>
        <w:top w:val="single" w:sz="8" w:space="0" w:color="B2C326" w:themeColor="accent3"/>
        <w:left w:val="single" w:sz="8" w:space="0" w:color="B2C326" w:themeColor="accent3"/>
        <w:bottom w:val="single" w:sz="8" w:space="0" w:color="B2C326" w:themeColor="accent3"/>
        <w:right w:val="single" w:sz="8" w:space="0" w:color="B2C326" w:themeColor="accent3"/>
      </w:tblBorders>
    </w:tblPr>
    <w:tblStylePr w:type="firstRow">
      <w:pPr>
        <w:spacing w:before="0" w:after="0" w:line="240" w:lineRule="auto"/>
      </w:pPr>
      <w:rPr>
        <w:b/>
        <w:bCs/>
        <w:color w:val="FFFFFF" w:themeColor="background1"/>
      </w:rPr>
      <w:tblPr/>
      <w:tcPr>
        <w:shd w:val="clear" w:color="auto" w:fill="B2C326" w:themeFill="accent3"/>
      </w:tcPr>
    </w:tblStylePr>
    <w:tblStylePr w:type="lastRow">
      <w:pPr>
        <w:spacing w:before="0" w:after="0" w:line="240" w:lineRule="auto"/>
      </w:pPr>
      <w:rPr>
        <w:b/>
        <w:bCs/>
      </w:rPr>
      <w:tblPr/>
      <w:tcPr>
        <w:tcBorders>
          <w:top w:val="double" w:sz="6" w:space="0" w:color="B2C326" w:themeColor="accent3"/>
          <w:left w:val="single" w:sz="8" w:space="0" w:color="B2C326" w:themeColor="accent3"/>
          <w:bottom w:val="single" w:sz="8" w:space="0" w:color="B2C326" w:themeColor="accent3"/>
          <w:right w:val="single" w:sz="8" w:space="0" w:color="B2C326" w:themeColor="accent3"/>
        </w:tcBorders>
      </w:tcPr>
    </w:tblStylePr>
    <w:tblStylePr w:type="firstCol">
      <w:rPr>
        <w:b/>
        <w:bCs/>
      </w:rPr>
    </w:tblStylePr>
    <w:tblStylePr w:type="lastCol">
      <w:rPr>
        <w:b/>
        <w:bCs/>
      </w:rPr>
    </w:tblStylePr>
    <w:tblStylePr w:type="band1Vert">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tcPr>
    </w:tblStylePr>
    <w:tblStylePr w:type="band1Horz">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tcPr>
    </w:tblStylePr>
  </w:style>
  <w:style w:type="table" w:styleId="MediumList2-Accent1">
    <w:name w:val="Medium List 2 Accent 1"/>
    <w:basedOn w:val="TableNormal"/>
    <w:uiPriority w:val="66"/>
    <w:locked/>
    <w:rsid w:val="006D681F"/>
    <w:rPr>
      <w:rFonts w:asciiTheme="majorHAnsi" w:eastAsiaTheme="majorEastAsia" w:hAnsiTheme="majorHAnsi" w:cstheme="majorBidi"/>
      <w:color w:val="000000" w:themeColor="text1"/>
      <w:sz w:val="22"/>
      <w:szCs w:val="22"/>
      <w:lang w:val="en-US" w:eastAsia="en-US" w:bidi="en-US"/>
    </w:rPr>
    <w:tblPr>
      <w:tblStyleRowBandSize w:val="1"/>
      <w:tblStyleColBandSize w:val="1"/>
      <w:tblBorders>
        <w:top w:val="single" w:sz="8" w:space="0" w:color="00AF41" w:themeColor="accent1"/>
        <w:left w:val="single" w:sz="8" w:space="0" w:color="00AF41" w:themeColor="accent1"/>
        <w:bottom w:val="single" w:sz="8" w:space="0" w:color="00AF41" w:themeColor="accent1"/>
        <w:right w:val="single" w:sz="8" w:space="0" w:color="00AF41" w:themeColor="accent1"/>
      </w:tblBorders>
    </w:tblPr>
    <w:tblStylePr w:type="firstRow">
      <w:rPr>
        <w:sz w:val="24"/>
        <w:szCs w:val="24"/>
      </w:rPr>
      <w:tblPr/>
      <w:tcPr>
        <w:tcBorders>
          <w:top w:val="nil"/>
          <w:left w:val="nil"/>
          <w:bottom w:val="single" w:sz="24" w:space="0" w:color="00AF41" w:themeColor="accent1"/>
          <w:right w:val="nil"/>
          <w:insideH w:val="nil"/>
          <w:insideV w:val="nil"/>
        </w:tcBorders>
        <w:shd w:val="clear" w:color="auto" w:fill="FFFFFF" w:themeFill="background1"/>
      </w:tcPr>
    </w:tblStylePr>
    <w:tblStylePr w:type="lastRow">
      <w:tblPr/>
      <w:tcPr>
        <w:tcBorders>
          <w:top w:val="single" w:sz="8" w:space="0" w:color="00AF41"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AF41" w:themeColor="accent1"/>
          <w:insideH w:val="nil"/>
          <w:insideV w:val="nil"/>
        </w:tcBorders>
        <w:shd w:val="clear" w:color="auto" w:fill="FFFFFF" w:themeFill="background1"/>
      </w:tcPr>
    </w:tblStylePr>
    <w:tblStylePr w:type="lastCol">
      <w:tblPr/>
      <w:tcPr>
        <w:tcBorders>
          <w:top w:val="nil"/>
          <w:left w:val="single" w:sz="8" w:space="0" w:color="00AF41"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CFFCA" w:themeFill="accent1" w:themeFillTint="3F"/>
      </w:tcPr>
    </w:tblStylePr>
    <w:tblStylePr w:type="band1Horz">
      <w:tblPr/>
      <w:tcPr>
        <w:tcBorders>
          <w:top w:val="nil"/>
          <w:bottom w:val="nil"/>
          <w:insideH w:val="nil"/>
          <w:insideV w:val="nil"/>
        </w:tcBorders>
        <w:shd w:val="clear" w:color="auto" w:fill="ACFFCA"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Decimalaligned">
    <w:name w:val="Decimal aligned"/>
    <w:basedOn w:val="Normal"/>
    <w:uiPriority w:val="40"/>
    <w:rsid w:val="006D681F"/>
    <w:pPr>
      <w:tabs>
        <w:tab w:val="decimal" w:pos="360"/>
      </w:tabs>
      <w:spacing w:after="200"/>
    </w:pPr>
    <w:rPr>
      <w:rFonts w:asciiTheme="minorHAnsi" w:eastAsiaTheme="minorEastAsia" w:hAnsiTheme="minorHAnsi" w:cstheme="minorBidi"/>
      <w:lang w:val="en-US"/>
    </w:rPr>
  </w:style>
  <w:style w:type="paragraph" w:styleId="FootnoteText">
    <w:name w:val="footnote text"/>
    <w:aliases w:val="RSK-FT,RSK-FT1,RSK-FT2"/>
    <w:basedOn w:val="Normal"/>
    <w:link w:val="FootnoteTextChar"/>
    <w:uiPriority w:val="99"/>
    <w:unhideWhenUsed/>
    <w:qFormat/>
    <w:rsid w:val="006D681F"/>
    <w:pPr>
      <w:spacing w:after="0"/>
    </w:pPr>
    <w:rPr>
      <w:rFonts w:asciiTheme="minorHAnsi" w:eastAsiaTheme="minorEastAsia" w:hAnsiTheme="minorHAnsi" w:cstheme="minorBidi"/>
      <w:sz w:val="20"/>
      <w:szCs w:val="20"/>
      <w:lang w:val="en-US"/>
    </w:rPr>
  </w:style>
  <w:style w:type="character" w:customStyle="1" w:styleId="FootnoteTextChar">
    <w:name w:val="Footnote Text Char"/>
    <w:aliases w:val="RSK-FT Char,RSK-FT1 Char,RSK-FT2 Char"/>
    <w:basedOn w:val="DefaultParagraphFont"/>
    <w:link w:val="FootnoteText"/>
    <w:uiPriority w:val="99"/>
    <w:rsid w:val="006D681F"/>
    <w:rPr>
      <w:rFonts w:asciiTheme="minorHAnsi" w:eastAsiaTheme="minorEastAsia" w:hAnsiTheme="minorHAnsi" w:cstheme="minorBidi"/>
      <w:lang w:val="en-US" w:eastAsia="en-US"/>
    </w:rPr>
  </w:style>
  <w:style w:type="table" w:styleId="MediumShading2-Accent5">
    <w:name w:val="Medium Shading 2 Accent 5"/>
    <w:basedOn w:val="TableNormal"/>
    <w:uiPriority w:val="64"/>
    <w:locked/>
    <w:rsid w:val="006D681F"/>
    <w:rPr>
      <w:rFonts w:asciiTheme="minorHAnsi" w:eastAsiaTheme="minorEastAsia" w:hAnsiTheme="minorHAnsi" w:cstheme="minorBidi"/>
      <w:sz w:val="22"/>
      <w:szCs w:val="22"/>
      <w:lang w:val="en-US" w:eastAsia="en-US"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D95F15" w:themeFill="accent5"/>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D95F15" w:themeFill="accent5"/>
      </w:tcPr>
    </w:tblStylePr>
    <w:tblStylePr w:type="lastCol">
      <w:rPr>
        <w:b/>
        <w:bCs/>
        <w:color w:val="FFFFFF" w:themeColor="background1"/>
      </w:rPr>
      <w:tblPr/>
      <w:tcPr>
        <w:tcBorders>
          <w:left w:val="nil"/>
          <w:right w:val="nil"/>
          <w:insideH w:val="nil"/>
          <w:insideV w:val="nil"/>
        </w:tcBorders>
        <w:shd w:val="clear" w:color="auto" w:fill="D95F1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List21">
    <w:name w:val="Medium List 21"/>
    <w:basedOn w:val="TableNormal"/>
    <w:uiPriority w:val="66"/>
    <w:locked/>
    <w:rsid w:val="006D681F"/>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LightGrid-Accent3">
    <w:name w:val="Light Grid Accent 3"/>
    <w:basedOn w:val="TableNormal"/>
    <w:uiPriority w:val="62"/>
    <w:locked/>
    <w:rsid w:val="006D681F"/>
    <w:tblPr>
      <w:tblStyleRowBandSize w:val="1"/>
      <w:tblStyleColBandSize w:val="1"/>
      <w:tblBorders>
        <w:top w:val="single" w:sz="8" w:space="0" w:color="B2C326" w:themeColor="accent3"/>
        <w:left w:val="single" w:sz="8" w:space="0" w:color="B2C326" w:themeColor="accent3"/>
        <w:bottom w:val="single" w:sz="8" w:space="0" w:color="B2C326" w:themeColor="accent3"/>
        <w:right w:val="single" w:sz="8" w:space="0" w:color="B2C326" w:themeColor="accent3"/>
        <w:insideH w:val="single" w:sz="8" w:space="0" w:color="B2C326" w:themeColor="accent3"/>
        <w:insideV w:val="single" w:sz="8" w:space="0" w:color="B2C326"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2C326" w:themeColor="accent3"/>
          <w:left w:val="single" w:sz="8" w:space="0" w:color="B2C326" w:themeColor="accent3"/>
          <w:bottom w:val="single" w:sz="18" w:space="0" w:color="B2C326" w:themeColor="accent3"/>
          <w:right w:val="single" w:sz="8" w:space="0" w:color="B2C326" w:themeColor="accent3"/>
          <w:insideH w:val="nil"/>
          <w:insideV w:val="single" w:sz="8" w:space="0" w:color="B2C326"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2C326" w:themeColor="accent3"/>
          <w:left w:val="single" w:sz="8" w:space="0" w:color="B2C326" w:themeColor="accent3"/>
          <w:bottom w:val="single" w:sz="8" w:space="0" w:color="B2C326" w:themeColor="accent3"/>
          <w:right w:val="single" w:sz="8" w:space="0" w:color="B2C326" w:themeColor="accent3"/>
          <w:insideH w:val="nil"/>
          <w:insideV w:val="single" w:sz="8" w:space="0" w:color="B2C326"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tcPr>
    </w:tblStylePr>
    <w:tblStylePr w:type="band1Vert">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shd w:val="clear" w:color="auto" w:fill="EEF3C5" w:themeFill="accent3" w:themeFillTint="3F"/>
      </w:tcPr>
    </w:tblStylePr>
    <w:tblStylePr w:type="band1Horz">
      <w:tblPr/>
      <w:tcPr>
        <w:tcBorders>
          <w:top w:val="single" w:sz="8" w:space="0" w:color="B2C326" w:themeColor="accent3"/>
          <w:left w:val="single" w:sz="8" w:space="0" w:color="B2C326" w:themeColor="accent3"/>
          <w:bottom w:val="single" w:sz="8" w:space="0" w:color="B2C326" w:themeColor="accent3"/>
          <w:right w:val="single" w:sz="8" w:space="0" w:color="B2C326" w:themeColor="accent3"/>
          <w:insideV w:val="single" w:sz="8" w:space="0" w:color="B2C326" w:themeColor="accent3"/>
        </w:tcBorders>
        <w:shd w:val="clear" w:color="auto" w:fill="EEF3C5" w:themeFill="accent3" w:themeFillTint="3F"/>
      </w:tcPr>
    </w:tblStylePr>
    <w:tblStylePr w:type="band2Horz">
      <w:tblPr/>
      <w:tcPr>
        <w:tcBorders>
          <w:top w:val="single" w:sz="8" w:space="0" w:color="B2C326" w:themeColor="accent3"/>
          <w:left w:val="single" w:sz="8" w:space="0" w:color="B2C326" w:themeColor="accent3"/>
          <w:bottom w:val="single" w:sz="8" w:space="0" w:color="B2C326" w:themeColor="accent3"/>
          <w:right w:val="single" w:sz="8" w:space="0" w:color="B2C326" w:themeColor="accent3"/>
          <w:insideV w:val="single" w:sz="8" w:space="0" w:color="B2C326" w:themeColor="accent3"/>
        </w:tcBorders>
      </w:tcPr>
    </w:tblStylePr>
  </w:style>
  <w:style w:type="table" w:customStyle="1" w:styleId="DarkList1">
    <w:name w:val="Dark List1"/>
    <w:basedOn w:val="TableNormal"/>
    <w:uiPriority w:val="70"/>
    <w:locked/>
    <w:rsid w:val="006D681F"/>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locked/>
    <w:rsid w:val="006D681F"/>
    <w:rPr>
      <w:color w:val="FFFFFF" w:themeColor="background1"/>
    </w:rPr>
    <w:tblPr>
      <w:tblStyleRowBandSize w:val="1"/>
      <w:tblStyleColBandSize w:val="1"/>
    </w:tblPr>
    <w:tcPr>
      <w:shd w:val="clear" w:color="auto" w:fill="00AF41"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572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8330"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8330" w:themeFill="accent1" w:themeFillShade="BF"/>
      </w:tcPr>
    </w:tblStylePr>
    <w:tblStylePr w:type="band1Vert">
      <w:tblPr/>
      <w:tcPr>
        <w:tcBorders>
          <w:top w:val="nil"/>
          <w:left w:val="nil"/>
          <w:bottom w:val="nil"/>
          <w:right w:val="nil"/>
          <w:insideH w:val="nil"/>
          <w:insideV w:val="nil"/>
        </w:tcBorders>
        <w:shd w:val="clear" w:color="auto" w:fill="008330" w:themeFill="accent1" w:themeFillShade="BF"/>
      </w:tcPr>
    </w:tblStylePr>
    <w:tblStylePr w:type="band1Horz">
      <w:tblPr/>
      <w:tcPr>
        <w:tcBorders>
          <w:top w:val="nil"/>
          <w:left w:val="nil"/>
          <w:bottom w:val="nil"/>
          <w:right w:val="nil"/>
          <w:insideH w:val="nil"/>
          <w:insideV w:val="nil"/>
        </w:tcBorders>
        <w:shd w:val="clear" w:color="auto" w:fill="008330" w:themeFill="accent1" w:themeFillShade="BF"/>
      </w:tcPr>
    </w:tblStylePr>
  </w:style>
  <w:style w:type="table" w:customStyle="1" w:styleId="LightList1">
    <w:name w:val="Light List1"/>
    <w:basedOn w:val="TableNormal"/>
    <w:uiPriority w:val="61"/>
    <w:locked/>
    <w:rsid w:val="006D681F"/>
    <w:rPr>
      <w:rFonts w:asciiTheme="minorHAnsi" w:eastAsiaTheme="minorEastAsia" w:hAnsiTheme="minorHAnsi" w:cstheme="minorBidi"/>
      <w:sz w:val="22"/>
      <w:szCs w:val="22"/>
      <w:lang w:val="en-US" w:eastAsia="en-US" w:bidi="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ColorfulGrid-Accent5">
    <w:name w:val="Colorful Grid Accent 5"/>
    <w:basedOn w:val="TableNormal"/>
    <w:uiPriority w:val="73"/>
    <w:locked/>
    <w:rsid w:val="00271CAD"/>
    <w:rPr>
      <w:color w:val="000000" w:themeColor="text1"/>
    </w:rPr>
    <w:tblPr>
      <w:tblStyleRowBandSize w:val="1"/>
      <w:tblStyleColBandSize w:val="1"/>
      <w:tblBorders>
        <w:insideH w:val="single" w:sz="4" w:space="0" w:color="FFFFFF" w:themeColor="background1"/>
      </w:tblBorders>
    </w:tblPr>
    <w:tcPr>
      <w:shd w:val="clear" w:color="auto" w:fill="FADECD" w:themeFill="accent5" w:themeFillTint="33"/>
    </w:tcPr>
    <w:tblStylePr w:type="firstRow">
      <w:rPr>
        <w:b/>
        <w:bCs/>
      </w:rPr>
      <w:tblPr/>
      <w:tcPr>
        <w:shd w:val="clear" w:color="auto" w:fill="F5BD9B" w:themeFill="accent5" w:themeFillTint="66"/>
      </w:tcPr>
    </w:tblStylePr>
    <w:tblStylePr w:type="lastRow">
      <w:rPr>
        <w:b/>
        <w:bCs/>
        <w:color w:val="000000" w:themeColor="text1"/>
      </w:rPr>
      <w:tblPr/>
      <w:tcPr>
        <w:shd w:val="clear" w:color="auto" w:fill="F5BD9B" w:themeFill="accent5" w:themeFillTint="66"/>
      </w:tcPr>
    </w:tblStylePr>
    <w:tblStylePr w:type="firstCol">
      <w:rPr>
        <w:color w:val="FFFFFF" w:themeColor="background1"/>
      </w:rPr>
      <w:tblPr/>
      <w:tcPr>
        <w:shd w:val="clear" w:color="auto" w:fill="A2460F" w:themeFill="accent5" w:themeFillShade="BF"/>
      </w:tcPr>
    </w:tblStylePr>
    <w:tblStylePr w:type="lastCol">
      <w:rPr>
        <w:color w:val="FFFFFF" w:themeColor="background1"/>
      </w:rPr>
      <w:tblPr/>
      <w:tcPr>
        <w:shd w:val="clear" w:color="auto" w:fill="A2460F" w:themeFill="accent5" w:themeFillShade="BF"/>
      </w:tcPr>
    </w:tblStylePr>
    <w:tblStylePr w:type="band1Vert">
      <w:tblPr/>
      <w:tcPr>
        <w:shd w:val="clear" w:color="auto" w:fill="F3AD83" w:themeFill="accent5" w:themeFillTint="7F"/>
      </w:tcPr>
    </w:tblStylePr>
    <w:tblStylePr w:type="band1Horz">
      <w:tblPr/>
      <w:tcPr>
        <w:shd w:val="clear" w:color="auto" w:fill="F3AD83" w:themeFill="accent5" w:themeFillTint="7F"/>
      </w:tcPr>
    </w:tblStylePr>
  </w:style>
  <w:style w:type="table" w:styleId="MediumList2-Accent5">
    <w:name w:val="Medium List 2 Accent 5"/>
    <w:basedOn w:val="TableNormal"/>
    <w:uiPriority w:val="66"/>
    <w:locked/>
    <w:rsid w:val="00271CAD"/>
    <w:rPr>
      <w:rFonts w:asciiTheme="majorHAnsi" w:eastAsiaTheme="majorEastAsia" w:hAnsiTheme="majorHAnsi" w:cstheme="majorBidi"/>
      <w:color w:val="000000" w:themeColor="text1"/>
    </w:rPr>
    <w:tblPr>
      <w:tblStyleRowBandSize w:val="1"/>
      <w:tblStyleColBandSize w:val="1"/>
      <w:tblBorders>
        <w:top w:val="single" w:sz="8" w:space="0" w:color="D95F15" w:themeColor="accent5"/>
        <w:left w:val="single" w:sz="8" w:space="0" w:color="D95F15" w:themeColor="accent5"/>
        <w:bottom w:val="single" w:sz="8" w:space="0" w:color="D95F15" w:themeColor="accent5"/>
        <w:right w:val="single" w:sz="8" w:space="0" w:color="D95F15" w:themeColor="accent5"/>
      </w:tblBorders>
    </w:tblPr>
    <w:tblStylePr w:type="firstRow">
      <w:rPr>
        <w:sz w:val="24"/>
        <w:szCs w:val="24"/>
      </w:rPr>
      <w:tblPr/>
      <w:tcPr>
        <w:tcBorders>
          <w:top w:val="nil"/>
          <w:left w:val="nil"/>
          <w:bottom w:val="single" w:sz="24" w:space="0" w:color="D95F15" w:themeColor="accent5"/>
          <w:right w:val="nil"/>
          <w:insideH w:val="nil"/>
          <w:insideV w:val="nil"/>
        </w:tcBorders>
        <w:shd w:val="clear" w:color="auto" w:fill="FFFFFF" w:themeFill="background1"/>
      </w:tcPr>
    </w:tblStylePr>
    <w:tblStylePr w:type="lastRow">
      <w:tblPr/>
      <w:tcPr>
        <w:tcBorders>
          <w:top w:val="single" w:sz="8" w:space="0" w:color="D95F15"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D95F15" w:themeColor="accent5"/>
          <w:insideH w:val="nil"/>
          <w:insideV w:val="nil"/>
        </w:tcBorders>
        <w:shd w:val="clear" w:color="auto" w:fill="FFFFFF" w:themeFill="background1"/>
      </w:tcPr>
    </w:tblStylePr>
    <w:tblStylePr w:type="lastCol">
      <w:tblPr/>
      <w:tcPr>
        <w:tcBorders>
          <w:top w:val="nil"/>
          <w:left w:val="single" w:sz="8" w:space="0" w:color="D95F15"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9D6C1" w:themeFill="accent5" w:themeFillTint="3F"/>
      </w:tcPr>
    </w:tblStylePr>
    <w:tblStylePr w:type="band1Horz">
      <w:tblPr/>
      <w:tcPr>
        <w:tcBorders>
          <w:top w:val="nil"/>
          <w:bottom w:val="nil"/>
          <w:insideH w:val="nil"/>
          <w:insideV w:val="nil"/>
        </w:tcBorders>
        <w:shd w:val="clear" w:color="auto" w:fill="F9D6C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LightShading-Accent4">
    <w:name w:val="Light Shading Accent 4"/>
    <w:basedOn w:val="TableNormal"/>
    <w:uiPriority w:val="60"/>
    <w:locked/>
    <w:rsid w:val="00271CAD"/>
    <w:rPr>
      <w:color w:val="1D9ACE" w:themeColor="accent4" w:themeShade="BF"/>
    </w:rPr>
    <w:tblPr>
      <w:tblStyleRowBandSize w:val="1"/>
      <w:tblStyleColBandSize w:val="1"/>
      <w:tblBorders>
        <w:top w:val="single" w:sz="8" w:space="0" w:color="54BCE7" w:themeColor="accent4"/>
        <w:bottom w:val="single" w:sz="8" w:space="0" w:color="54BCE7" w:themeColor="accent4"/>
      </w:tblBorders>
    </w:tblPr>
    <w:tblStylePr w:type="firstRow">
      <w:pPr>
        <w:spacing w:before="0" w:after="0" w:line="240" w:lineRule="auto"/>
      </w:pPr>
      <w:rPr>
        <w:b/>
        <w:bCs/>
      </w:rPr>
      <w:tblPr/>
      <w:tcPr>
        <w:tcBorders>
          <w:top w:val="single" w:sz="8" w:space="0" w:color="54BCE7" w:themeColor="accent4"/>
          <w:left w:val="nil"/>
          <w:bottom w:val="single" w:sz="8" w:space="0" w:color="54BCE7" w:themeColor="accent4"/>
          <w:right w:val="nil"/>
          <w:insideH w:val="nil"/>
          <w:insideV w:val="nil"/>
        </w:tcBorders>
      </w:tcPr>
    </w:tblStylePr>
    <w:tblStylePr w:type="lastRow">
      <w:pPr>
        <w:spacing w:before="0" w:after="0" w:line="240" w:lineRule="auto"/>
      </w:pPr>
      <w:rPr>
        <w:b/>
        <w:bCs/>
      </w:rPr>
      <w:tblPr/>
      <w:tcPr>
        <w:tcBorders>
          <w:top w:val="single" w:sz="8" w:space="0" w:color="54BCE7" w:themeColor="accent4"/>
          <w:left w:val="nil"/>
          <w:bottom w:val="single" w:sz="8" w:space="0" w:color="54BCE7"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4EEF9" w:themeFill="accent4" w:themeFillTint="3F"/>
      </w:tcPr>
    </w:tblStylePr>
    <w:tblStylePr w:type="band1Horz">
      <w:tblPr/>
      <w:tcPr>
        <w:tcBorders>
          <w:left w:val="nil"/>
          <w:right w:val="nil"/>
          <w:insideH w:val="nil"/>
          <w:insideV w:val="nil"/>
        </w:tcBorders>
        <w:shd w:val="clear" w:color="auto" w:fill="D4EEF9" w:themeFill="accent4" w:themeFillTint="3F"/>
      </w:tcPr>
    </w:tblStylePr>
  </w:style>
  <w:style w:type="table" w:styleId="LightShading-Accent5">
    <w:name w:val="Light Shading Accent 5"/>
    <w:basedOn w:val="TableNormal"/>
    <w:uiPriority w:val="60"/>
    <w:locked/>
    <w:rsid w:val="00271CAD"/>
    <w:rPr>
      <w:color w:val="A2460F" w:themeColor="accent5" w:themeShade="BF"/>
    </w:rPr>
    <w:tblPr>
      <w:tblStyleRowBandSize w:val="1"/>
      <w:tblStyleColBandSize w:val="1"/>
      <w:tblBorders>
        <w:top w:val="single" w:sz="8" w:space="0" w:color="D95F15" w:themeColor="accent5"/>
        <w:bottom w:val="single" w:sz="8" w:space="0" w:color="D95F15" w:themeColor="accent5"/>
      </w:tblBorders>
    </w:tblPr>
    <w:tblStylePr w:type="firstRow">
      <w:pPr>
        <w:spacing w:before="0" w:after="0" w:line="240" w:lineRule="auto"/>
      </w:pPr>
      <w:rPr>
        <w:b/>
        <w:bCs/>
      </w:rPr>
      <w:tblPr/>
      <w:tcPr>
        <w:tcBorders>
          <w:top w:val="single" w:sz="8" w:space="0" w:color="D95F15" w:themeColor="accent5"/>
          <w:left w:val="nil"/>
          <w:bottom w:val="single" w:sz="8" w:space="0" w:color="D95F15" w:themeColor="accent5"/>
          <w:right w:val="nil"/>
          <w:insideH w:val="nil"/>
          <w:insideV w:val="nil"/>
        </w:tcBorders>
      </w:tcPr>
    </w:tblStylePr>
    <w:tblStylePr w:type="lastRow">
      <w:pPr>
        <w:spacing w:before="0" w:after="0" w:line="240" w:lineRule="auto"/>
      </w:pPr>
      <w:rPr>
        <w:b/>
        <w:bCs/>
      </w:rPr>
      <w:tblPr/>
      <w:tcPr>
        <w:tcBorders>
          <w:top w:val="single" w:sz="8" w:space="0" w:color="D95F15" w:themeColor="accent5"/>
          <w:left w:val="nil"/>
          <w:bottom w:val="single" w:sz="8" w:space="0" w:color="D95F1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9D6C1" w:themeFill="accent5" w:themeFillTint="3F"/>
      </w:tcPr>
    </w:tblStylePr>
    <w:tblStylePr w:type="band1Horz">
      <w:tblPr/>
      <w:tcPr>
        <w:tcBorders>
          <w:left w:val="nil"/>
          <w:right w:val="nil"/>
          <w:insideH w:val="nil"/>
          <w:insideV w:val="nil"/>
        </w:tcBorders>
        <w:shd w:val="clear" w:color="auto" w:fill="F9D6C1" w:themeFill="accent5" w:themeFillTint="3F"/>
      </w:tcPr>
    </w:tblStylePr>
  </w:style>
  <w:style w:type="table" w:styleId="MediumList2-Accent4">
    <w:name w:val="Medium List 2 Accent 4"/>
    <w:basedOn w:val="TableNormal"/>
    <w:uiPriority w:val="66"/>
    <w:locked/>
    <w:rsid w:val="00F054F3"/>
    <w:rPr>
      <w:rFonts w:asciiTheme="majorHAnsi" w:eastAsiaTheme="majorEastAsia" w:hAnsiTheme="majorHAnsi" w:cstheme="majorBidi"/>
      <w:color w:val="000000" w:themeColor="text1"/>
    </w:rPr>
    <w:tblPr>
      <w:tblStyleRowBandSize w:val="1"/>
      <w:tblStyleColBandSize w:val="1"/>
      <w:tblBorders>
        <w:top w:val="single" w:sz="8" w:space="0" w:color="54BCE7" w:themeColor="accent4"/>
        <w:left w:val="single" w:sz="8" w:space="0" w:color="54BCE7" w:themeColor="accent4"/>
        <w:bottom w:val="single" w:sz="8" w:space="0" w:color="54BCE7" w:themeColor="accent4"/>
        <w:right w:val="single" w:sz="8" w:space="0" w:color="54BCE7" w:themeColor="accent4"/>
      </w:tblBorders>
    </w:tblPr>
    <w:tblStylePr w:type="firstRow">
      <w:rPr>
        <w:sz w:val="24"/>
        <w:szCs w:val="24"/>
      </w:rPr>
      <w:tblPr/>
      <w:tcPr>
        <w:tcBorders>
          <w:top w:val="nil"/>
          <w:left w:val="nil"/>
          <w:bottom w:val="single" w:sz="24" w:space="0" w:color="54BCE7" w:themeColor="accent4"/>
          <w:right w:val="nil"/>
          <w:insideH w:val="nil"/>
          <w:insideV w:val="nil"/>
        </w:tcBorders>
        <w:shd w:val="clear" w:color="auto" w:fill="FFFFFF" w:themeFill="background1"/>
      </w:tcPr>
    </w:tblStylePr>
    <w:tblStylePr w:type="lastRow">
      <w:tblPr/>
      <w:tcPr>
        <w:tcBorders>
          <w:top w:val="single" w:sz="8" w:space="0" w:color="54BCE7"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4BCE7" w:themeColor="accent4"/>
          <w:insideH w:val="nil"/>
          <w:insideV w:val="nil"/>
        </w:tcBorders>
        <w:shd w:val="clear" w:color="auto" w:fill="FFFFFF" w:themeFill="background1"/>
      </w:tcPr>
    </w:tblStylePr>
    <w:tblStylePr w:type="lastCol">
      <w:tblPr/>
      <w:tcPr>
        <w:tcBorders>
          <w:top w:val="nil"/>
          <w:left w:val="single" w:sz="8" w:space="0" w:color="54BCE7"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4EEF9" w:themeFill="accent4" w:themeFillTint="3F"/>
      </w:tcPr>
    </w:tblStylePr>
    <w:tblStylePr w:type="band1Horz">
      <w:tblPr/>
      <w:tcPr>
        <w:tcBorders>
          <w:top w:val="nil"/>
          <w:bottom w:val="nil"/>
          <w:insideH w:val="nil"/>
          <w:insideV w:val="nil"/>
        </w:tcBorders>
        <w:shd w:val="clear" w:color="auto" w:fill="D4EEF9"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LightShading-Accent2">
    <w:name w:val="Light Shading Accent 2"/>
    <w:basedOn w:val="TableNormal"/>
    <w:uiPriority w:val="60"/>
    <w:locked/>
    <w:rsid w:val="00F054F3"/>
    <w:rPr>
      <w:color w:val="023866" w:themeColor="accent2" w:themeShade="BF"/>
    </w:rPr>
    <w:tblPr>
      <w:tblStyleRowBandSize w:val="1"/>
      <w:tblStyleColBandSize w:val="1"/>
      <w:tblBorders>
        <w:top w:val="single" w:sz="8" w:space="0" w:color="034B89" w:themeColor="accent2"/>
        <w:bottom w:val="single" w:sz="8" w:space="0" w:color="034B89" w:themeColor="accent2"/>
      </w:tblBorders>
    </w:tblPr>
    <w:tblStylePr w:type="firstRow">
      <w:pPr>
        <w:spacing w:before="0" w:after="0" w:line="240" w:lineRule="auto"/>
      </w:pPr>
      <w:rPr>
        <w:b/>
        <w:bCs/>
      </w:rPr>
      <w:tblPr/>
      <w:tcPr>
        <w:tcBorders>
          <w:top w:val="single" w:sz="8" w:space="0" w:color="034B89" w:themeColor="accent2"/>
          <w:left w:val="nil"/>
          <w:bottom w:val="single" w:sz="8" w:space="0" w:color="034B89" w:themeColor="accent2"/>
          <w:right w:val="nil"/>
          <w:insideH w:val="nil"/>
          <w:insideV w:val="nil"/>
        </w:tcBorders>
      </w:tcPr>
    </w:tblStylePr>
    <w:tblStylePr w:type="lastRow">
      <w:pPr>
        <w:spacing w:before="0" w:after="0" w:line="240" w:lineRule="auto"/>
      </w:pPr>
      <w:rPr>
        <w:b/>
        <w:bCs/>
      </w:rPr>
      <w:tblPr/>
      <w:tcPr>
        <w:tcBorders>
          <w:top w:val="single" w:sz="8" w:space="0" w:color="034B89" w:themeColor="accent2"/>
          <w:left w:val="nil"/>
          <w:bottom w:val="single" w:sz="8" w:space="0" w:color="034B89"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5D4FD" w:themeFill="accent2" w:themeFillTint="3F"/>
      </w:tcPr>
    </w:tblStylePr>
    <w:tblStylePr w:type="band1Horz">
      <w:tblPr/>
      <w:tcPr>
        <w:tcBorders>
          <w:left w:val="nil"/>
          <w:right w:val="nil"/>
          <w:insideH w:val="nil"/>
          <w:insideV w:val="nil"/>
        </w:tcBorders>
        <w:shd w:val="clear" w:color="auto" w:fill="A5D4FD" w:themeFill="accent2" w:themeFillTint="3F"/>
      </w:tcPr>
    </w:tblStylePr>
  </w:style>
  <w:style w:type="table" w:styleId="LightList-Accent4">
    <w:name w:val="Light List Accent 4"/>
    <w:basedOn w:val="TableNormal"/>
    <w:uiPriority w:val="61"/>
    <w:locked/>
    <w:rsid w:val="00441990"/>
    <w:tblPr>
      <w:tblStyleRowBandSize w:val="1"/>
      <w:tblStyleColBandSize w:val="1"/>
      <w:tblBorders>
        <w:top w:val="single" w:sz="8" w:space="0" w:color="54BCE7" w:themeColor="accent4"/>
        <w:left w:val="single" w:sz="8" w:space="0" w:color="54BCE7" w:themeColor="accent4"/>
        <w:bottom w:val="single" w:sz="8" w:space="0" w:color="54BCE7" w:themeColor="accent4"/>
        <w:right w:val="single" w:sz="8" w:space="0" w:color="54BCE7" w:themeColor="accent4"/>
      </w:tblBorders>
    </w:tblPr>
    <w:tblStylePr w:type="firstRow">
      <w:pPr>
        <w:spacing w:before="0" w:after="0" w:line="240" w:lineRule="auto"/>
      </w:pPr>
      <w:rPr>
        <w:b/>
        <w:bCs/>
        <w:color w:val="FFFFFF" w:themeColor="background1"/>
      </w:rPr>
      <w:tblPr/>
      <w:tcPr>
        <w:shd w:val="clear" w:color="auto" w:fill="54BCE7" w:themeFill="accent4"/>
      </w:tcPr>
    </w:tblStylePr>
    <w:tblStylePr w:type="lastRow">
      <w:pPr>
        <w:spacing w:before="0" w:after="0" w:line="240" w:lineRule="auto"/>
      </w:pPr>
      <w:rPr>
        <w:b/>
        <w:bCs/>
      </w:rPr>
      <w:tblPr/>
      <w:tcPr>
        <w:tcBorders>
          <w:top w:val="double" w:sz="6" w:space="0" w:color="54BCE7" w:themeColor="accent4"/>
          <w:left w:val="single" w:sz="8" w:space="0" w:color="54BCE7" w:themeColor="accent4"/>
          <w:bottom w:val="single" w:sz="8" w:space="0" w:color="54BCE7" w:themeColor="accent4"/>
          <w:right w:val="single" w:sz="8" w:space="0" w:color="54BCE7" w:themeColor="accent4"/>
        </w:tcBorders>
      </w:tcPr>
    </w:tblStylePr>
    <w:tblStylePr w:type="firstCol">
      <w:rPr>
        <w:b/>
        <w:bCs/>
      </w:rPr>
    </w:tblStylePr>
    <w:tblStylePr w:type="lastCol">
      <w:rPr>
        <w:b/>
        <w:bCs/>
      </w:rPr>
    </w:tblStylePr>
    <w:tblStylePr w:type="band1Vert">
      <w:tblPr/>
      <w:tcPr>
        <w:tcBorders>
          <w:top w:val="single" w:sz="8" w:space="0" w:color="54BCE7" w:themeColor="accent4"/>
          <w:left w:val="single" w:sz="8" w:space="0" w:color="54BCE7" w:themeColor="accent4"/>
          <w:bottom w:val="single" w:sz="8" w:space="0" w:color="54BCE7" w:themeColor="accent4"/>
          <w:right w:val="single" w:sz="8" w:space="0" w:color="54BCE7" w:themeColor="accent4"/>
        </w:tcBorders>
      </w:tcPr>
    </w:tblStylePr>
    <w:tblStylePr w:type="band1Horz">
      <w:tblPr/>
      <w:tcPr>
        <w:tcBorders>
          <w:top w:val="single" w:sz="8" w:space="0" w:color="54BCE7" w:themeColor="accent4"/>
          <w:left w:val="single" w:sz="8" w:space="0" w:color="54BCE7" w:themeColor="accent4"/>
          <w:bottom w:val="single" w:sz="8" w:space="0" w:color="54BCE7" w:themeColor="accent4"/>
          <w:right w:val="single" w:sz="8" w:space="0" w:color="54BCE7" w:themeColor="accent4"/>
        </w:tcBorders>
      </w:tcPr>
    </w:tblStylePr>
  </w:style>
  <w:style w:type="table" w:styleId="LightList-Accent5">
    <w:name w:val="Light List Accent 5"/>
    <w:basedOn w:val="TableNormal"/>
    <w:uiPriority w:val="61"/>
    <w:locked/>
    <w:rsid w:val="00441990"/>
    <w:tblPr>
      <w:tblStyleRowBandSize w:val="1"/>
      <w:tblStyleColBandSize w:val="1"/>
      <w:tblBorders>
        <w:top w:val="single" w:sz="8" w:space="0" w:color="D95F15" w:themeColor="accent5"/>
        <w:left w:val="single" w:sz="8" w:space="0" w:color="D95F15" w:themeColor="accent5"/>
        <w:bottom w:val="single" w:sz="8" w:space="0" w:color="D95F15" w:themeColor="accent5"/>
        <w:right w:val="single" w:sz="8" w:space="0" w:color="D95F15" w:themeColor="accent5"/>
      </w:tblBorders>
    </w:tblPr>
    <w:tblStylePr w:type="firstRow">
      <w:pPr>
        <w:spacing w:before="0" w:after="0" w:line="240" w:lineRule="auto"/>
      </w:pPr>
      <w:rPr>
        <w:b/>
        <w:bCs/>
        <w:color w:val="FFFFFF" w:themeColor="background1"/>
      </w:rPr>
      <w:tblPr/>
      <w:tcPr>
        <w:shd w:val="clear" w:color="auto" w:fill="D95F15" w:themeFill="accent5"/>
      </w:tcPr>
    </w:tblStylePr>
    <w:tblStylePr w:type="lastRow">
      <w:pPr>
        <w:spacing w:before="0" w:after="0" w:line="240" w:lineRule="auto"/>
      </w:pPr>
      <w:rPr>
        <w:b/>
        <w:bCs/>
      </w:rPr>
      <w:tblPr/>
      <w:tcPr>
        <w:tcBorders>
          <w:top w:val="double" w:sz="6" w:space="0" w:color="D95F15" w:themeColor="accent5"/>
          <w:left w:val="single" w:sz="8" w:space="0" w:color="D95F15" w:themeColor="accent5"/>
          <w:bottom w:val="single" w:sz="8" w:space="0" w:color="D95F15" w:themeColor="accent5"/>
          <w:right w:val="single" w:sz="8" w:space="0" w:color="D95F15" w:themeColor="accent5"/>
        </w:tcBorders>
      </w:tcPr>
    </w:tblStylePr>
    <w:tblStylePr w:type="firstCol">
      <w:rPr>
        <w:b/>
        <w:bCs/>
      </w:rPr>
    </w:tblStylePr>
    <w:tblStylePr w:type="lastCol">
      <w:rPr>
        <w:b/>
        <w:bCs/>
      </w:rPr>
    </w:tblStylePr>
    <w:tblStylePr w:type="band1Vert">
      <w:tblPr/>
      <w:tcPr>
        <w:tcBorders>
          <w:top w:val="single" w:sz="8" w:space="0" w:color="D95F15" w:themeColor="accent5"/>
          <w:left w:val="single" w:sz="8" w:space="0" w:color="D95F15" w:themeColor="accent5"/>
          <w:bottom w:val="single" w:sz="8" w:space="0" w:color="D95F15" w:themeColor="accent5"/>
          <w:right w:val="single" w:sz="8" w:space="0" w:color="D95F15" w:themeColor="accent5"/>
        </w:tcBorders>
      </w:tcPr>
    </w:tblStylePr>
    <w:tblStylePr w:type="band1Horz">
      <w:tblPr/>
      <w:tcPr>
        <w:tcBorders>
          <w:top w:val="single" w:sz="8" w:space="0" w:color="D95F15" w:themeColor="accent5"/>
          <w:left w:val="single" w:sz="8" w:space="0" w:color="D95F15" w:themeColor="accent5"/>
          <w:bottom w:val="single" w:sz="8" w:space="0" w:color="D95F15" w:themeColor="accent5"/>
          <w:right w:val="single" w:sz="8" w:space="0" w:color="D95F15" w:themeColor="accent5"/>
        </w:tcBorders>
      </w:tcPr>
    </w:tblStylePr>
  </w:style>
  <w:style w:type="table" w:styleId="LightShading-Accent3">
    <w:name w:val="Light Shading Accent 3"/>
    <w:basedOn w:val="TableNormal"/>
    <w:uiPriority w:val="60"/>
    <w:locked/>
    <w:rsid w:val="00441990"/>
    <w:rPr>
      <w:color w:val="84911C" w:themeColor="accent3" w:themeShade="BF"/>
    </w:rPr>
    <w:tblPr>
      <w:tblStyleRowBandSize w:val="1"/>
      <w:tblStyleColBandSize w:val="1"/>
      <w:tblBorders>
        <w:top w:val="single" w:sz="8" w:space="0" w:color="B2C326" w:themeColor="accent3"/>
        <w:bottom w:val="single" w:sz="8" w:space="0" w:color="B2C326" w:themeColor="accent3"/>
      </w:tblBorders>
    </w:tblPr>
    <w:tblStylePr w:type="firstRow">
      <w:pPr>
        <w:spacing w:before="0" w:after="0" w:line="240" w:lineRule="auto"/>
      </w:pPr>
      <w:rPr>
        <w:b/>
        <w:bCs/>
      </w:rPr>
      <w:tblPr/>
      <w:tcPr>
        <w:tcBorders>
          <w:top w:val="single" w:sz="8" w:space="0" w:color="B2C326" w:themeColor="accent3"/>
          <w:left w:val="nil"/>
          <w:bottom w:val="single" w:sz="8" w:space="0" w:color="B2C326" w:themeColor="accent3"/>
          <w:right w:val="nil"/>
          <w:insideH w:val="nil"/>
          <w:insideV w:val="nil"/>
        </w:tcBorders>
      </w:tcPr>
    </w:tblStylePr>
    <w:tblStylePr w:type="lastRow">
      <w:pPr>
        <w:spacing w:before="0" w:after="0" w:line="240" w:lineRule="auto"/>
      </w:pPr>
      <w:rPr>
        <w:b/>
        <w:bCs/>
      </w:rPr>
      <w:tblPr/>
      <w:tcPr>
        <w:tcBorders>
          <w:top w:val="single" w:sz="8" w:space="0" w:color="B2C326" w:themeColor="accent3"/>
          <w:left w:val="nil"/>
          <w:bottom w:val="single" w:sz="8" w:space="0" w:color="B2C326"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EF3C5" w:themeFill="accent3" w:themeFillTint="3F"/>
      </w:tcPr>
    </w:tblStylePr>
    <w:tblStylePr w:type="band1Horz">
      <w:tblPr/>
      <w:tcPr>
        <w:tcBorders>
          <w:left w:val="nil"/>
          <w:right w:val="nil"/>
          <w:insideH w:val="nil"/>
          <w:insideV w:val="nil"/>
        </w:tcBorders>
        <w:shd w:val="clear" w:color="auto" w:fill="EEF3C5" w:themeFill="accent3" w:themeFillTint="3F"/>
      </w:tcPr>
    </w:tblStylePr>
  </w:style>
  <w:style w:type="table" w:styleId="LightShading-Accent6">
    <w:name w:val="Light Shading Accent 6"/>
    <w:basedOn w:val="TableNormal"/>
    <w:uiPriority w:val="60"/>
    <w:locked/>
    <w:rsid w:val="00441990"/>
    <w:rPr>
      <w:color w:val="5F5F5F" w:themeColor="accent6" w:themeShade="BF"/>
    </w:rPr>
    <w:tblPr>
      <w:tblStyleRowBandSize w:val="1"/>
      <w:tblStyleColBandSize w:val="1"/>
      <w:tblBorders>
        <w:top w:val="single" w:sz="8" w:space="0" w:color="7F7F7F" w:themeColor="accent6"/>
        <w:bottom w:val="single" w:sz="8" w:space="0" w:color="7F7F7F" w:themeColor="accent6"/>
      </w:tblBorders>
    </w:tblPr>
    <w:tblStylePr w:type="firstRow">
      <w:pPr>
        <w:spacing w:before="0" w:after="0" w:line="240" w:lineRule="auto"/>
      </w:pPr>
      <w:rPr>
        <w:b/>
        <w:bCs/>
      </w:rPr>
      <w:tblPr/>
      <w:tcPr>
        <w:tcBorders>
          <w:top w:val="single" w:sz="8" w:space="0" w:color="7F7F7F" w:themeColor="accent6"/>
          <w:left w:val="nil"/>
          <w:bottom w:val="single" w:sz="8" w:space="0" w:color="7F7F7F" w:themeColor="accent6"/>
          <w:right w:val="nil"/>
          <w:insideH w:val="nil"/>
          <w:insideV w:val="nil"/>
        </w:tcBorders>
      </w:tcPr>
    </w:tblStylePr>
    <w:tblStylePr w:type="lastRow">
      <w:pPr>
        <w:spacing w:before="0" w:after="0" w:line="240" w:lineRule="auto"/>
      </w:pPr>
      <w:rPr>
        <w:b/>
        <w:bCs/>
      </w:rPr>
      <w:tblPr/>
      <w:tcPr>
        <w:tcBorders>
          <w:top w:val="single" w:sz="8" w:space="0" w:color="7F7F7F" w:themeColor="accent6"/>
          <w:left w:val="nil"/>
          <w:bottom w:val="single" w:sz="8" w:space="0" w:color="7F7F7F"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FDF" w:themeFill="accent6" w:themeFillTint="3F"/>
      </w:tcPr>
    </w:tblStylePr>
    <w:tblStylePr w:type="band1Horz">
      <w:tblPr/>
      <w:tcPr>
        <w:tcBorders>
          <w:left w:val="nil"/>
          <w:right w:val="nil"/>
          <w:insideH w:val="nil"/>
          <w:insideV w:val="nil"/>
        </w:tcBorders>
        <w:shd w:val="clear" w:color="auto" w:fill="DFDFDF" w:themeFill="accent6" w:themeFillTint="3F"/>
      </w:tcPr>
    </w:tblStylePr>
  </w:style>
  <w:style w:type="character" w:styleId="CommentReference">
    <w:name w:val="annotation reference"/>
    <w:basedOn w:val="DefaultParagraphFont"/>
    <w:uiPriority w:val="99"/>
    <w:semiHidden/>
    <w:unhideWhenUsed/>
    <w:rsid w:val="00582C4F"/>
    <w:rPr>
      <w:sz w:val="16"/>
      <w:szCs w:val="16"/>
    </w:rPr>
  </w:style>
  <w:style w:type="paragraph" w:styleId="CommentText">
    <w:name w:val="annotation text"/>
    <w:basedOn w:val="Normal"/>
    <w:link w:val="CommentTextChar"/>
    <w:uiPriority w:val="99"/>
    <w:unhideWhenUsed/>
    <w:rsid w:val="00582C4F"/>
    <w:rPr>
      <w:sz w:val="20"/>
      <w:szCs w:val="20"/>
    </w:rPr>
  </w:style>
  <w:style w:type="character" w:customStyle="1" w:styleId="CommentTextChar">
    <w:name w:val="Comment Text Char"/>
    <w:basedOn w:val="DefaultParagraphFont"/>
    <w:link w:val="CommentText"/>
    <w:uiPriority w:val="99"/>
    <w:rsid w:val="00582C4F"/>
    <w:rPr>
      <w:lang w:eastAsia="en-US"/>
    </w:rPr>
  </w:style>
  <w:style w:type="paragraph" w:styleId="CommentSubject">
    <w:name w:val="annotation subject"/>
    <w:basedOn w:val="CommentText"/>
    <w:next w:val="CommentText"/>
    <w:link w:val="CommentSubjectChar"/>
    <w:uiPriority w:val="99"/>
    <w:semiHidden/>
    <w:unhideWhenUsed/>
    <w:rsid w:val="00582C4F"/>
    <w:rPr>
      <w:b/>
      <w:bCs/>
    </w:rPr>
  </w:style>
  <w:style w:type="character" w:customStyle="1" w:styleId="CommentSubjectChar">
    <w:name w:val="Comment Subject Char"/>
    <w:basedOn w:val="CommentTextChar"/>
    <w:link w:val="CommentSubject"/>
    <w:uiPriority w:val="99"/>
    <w:semiHidden/>
    <w:rsid w:val="00582C4F"/>
    <w:rPr>
      <w:b/>
      <w:bCs/>
      <w:lang w:eastAsia="en-US"/>
    </w:rPr>
  </w:style>
  <w:style w:type="table" w:customStyle="1" w:styleId="BlankTableStyle">
    <w:name w:val="Blank Table Style"/>
    <w:basedOn w:val="TableNormal"/>
    <w:uiPriority w:val="99"/>
    <w:qFormat/>
    <w:rsid w:val="00E81B44"/>
    <w:tblPr>
      <w:tblCellMar>
        <w:left w:w="0" w:type="dxa"/>
        <w:right w:w="0" w:type="dxa"/>
      </w:tblCellMar>
    </w:tblPr>
  </w:style>
  <w:style w:type="table" w:customStyle="1" w:styleId="TableStyle1">
    <w:name w:val="Table Style 1"/>
    <w:basedOn w:val="TableNormal"/>
    <w:uiPriority w:val="99"/>
    <w:qFormat/>
    <w:rsid w:val="004F1654"/>
    <w:pPr>
      <w:ind w:left="85" w:right="85"/>
    </w:pPr>
    <w:rPr>
      <w:color w:val="00AF41" w:themeColor="accent1"/>
    </w:rPr>
    <w:tblPr>
      <w:tblBorders>
        <w:top w:val="single" w:sz="8" w:space="0" w:color="00AF41" w:themeColor="accent1"/>
        <w:bottom w:val="single" w:sz="8" w:space="0" w:color="00AF41" w:themeColor="accent1"/>
      </w:tblBorders>
      <w:tblCellMar>
        <w:left w:w="0" w:type="dxa"/>
        <w:right w:w="0" w:type="dxa"/>
      </w:tblCellMar>
    </w:tblPr>
    <w:tblStylePr w:type="firstRow">
      <w:rPr>
        <w:b/>
      </w:rPr>
      <w:tblPr/>
      <w:tcPr>
        <w:tcBorders>
          <w:bottom w:val="single" w:sz="8" w:space="0" w:color="00AF41" w:themeColor="accent1"/>
        </w:tcBorders>
      </w:tcPr>
    </w:tblStylePr>
    <w:tblStylePr w:type="lastRow">
      <w:rPr>
        <w:b/>
      </w:rPr>
      <w:tblPr/>
      <w:tcPr>
        <w:tcBorders>
          <w:top w:val="single" w:sz="8" w:space="0" w:color="00AF41" w:themeColor="accent1"/>
        </w:tcBorders>
      </w:tcPr>
    </w:tblStylePr>
  </w:style>
  <w:style w:type="table" w:customStyle="1" w:styleId="TableStyle3">
    <w:name w:val="Table Style 3"/>
    <w:basedOn w:val="TableNormal"/>
    <w:uiPriority w:val="99"/>
    <w:qFormat/>
    <w:rsid w:val="005019EF"/>
    <w:pPr>
      <w:ind w:left="85" w:right="85"/>
      <w:jc w:val="right"/>
    </w:pPr>
    <w:rPr>
      <w:color w:val="000000" w:themeColor="text1"/>
    </w:rPr>
    <w:tblPr>
      <w:tblBorders>
        <w:top w:val="single" w:sz="8" w:space="0" w:color="00AF41" w:themeColor="accent1"/>
        <w:left w:val="single" w:sz="8" w:space="0" w:color="00AF41" w:themeColor="accent1"/>
        <w:bottom w:val="single" w:sz="8" w:space="0" w:color="00AF41" w:themeColor="accent1"/>
        <w:right w:val="single" w:sz="8" w:space="0" w:color="00AF41" w:themeColor="accent1"/>
        <w:insideH w:val="single" w:sz="8" w:space="0" w:color="00AF41" w:themeColor="accent1"/>
      </w:tblBorders>
      <w:tblCellMar>
        <w:left w:w="0" w:type="dxa"/>
        <w:right w:w="0" w:type="dxa"/>
      </w:tblCellMar>
    </w:tblPr>
    <w:tblStylePr w:type="firstRow">
      <w:rPr>
        <w:b/>
        <w:color w:val="FFFFFF" w:themeColor="background1"/>
      </w:rPr>
      <w:tblPr/>
      <w:tcPr>
        <w:shd w:val="clear" w:color="auto" w:fill="00AF41" w:themeFill="accent1"/>
      </w:tcPr>
    </w:tblStylePr>
    <w:tblStylePr w:type="firstCol">
      <w:pPr>
        <w:wordWrap/>
        <w:jc w:val="left"/>
      </w:pPr>
      <w:rPr>
        <w:b/>
      </w:rPr>
    </w:tblStylePr>
  </w:style>
  <w:style w:type="table" w:customStyle="1" w:styleId="TableStyle4">
    <w:name w:val="Table Style 4"/>
    <w:basedOn w:val="BlankTableStyle"/>
    <w:uiPriority w:val="99"/>
    <w:qFormat/>
    <w:rsid w:val="00805E6A"/>
    <w:pPr>
      <w:ind w:left="85" w:right="85"/>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vAlign w:val="center"/>
    </w:tcPr>
    <w:tblStylePr w:type="firstRow">
      <w:rPr>
        <w:rFonts w:ascii="Arial" w:hAnsi="Arial"/>
        <w:b/>
        <w:color w:val="FFFFFF" w:themeColor="background1"/>
        <w:sz w:val="20"/>
        <w:u w:val="none" w:color="FFFFFF" w:themeColor="background1"/>
      </w:rPr>
      <w:tblPr/>
      <w:tcPr>
        <w:shd w:val="clear" w:color="auto" w:fill="006726"/>
      </w:tcPr>
    </w:tblStylePr>
    <w:tblStylePr w:type="firstCol">
      <w:rPr>
        <w:b w:val="0"/>
        <w:i w:val="0"/>
      </w:rPr>
    </w:tblStylePr>
  </w:style>
  <w:style w:type="table" w:customStyle="1" w:styleId="TableStyle4Green">
    <w:name w:val="Table Style 4 (Green)"/>
    <w:basedOn w:val="TableStyle4"/>
    <w:uiPriority w:val="99"/>
    <w:qFormat/>
    <w:rsid w:val="009E3DB3"/>
    <w:tblPr>
      <w:tblStyleRowBandSize w:val="1"/>
      <w:tblBorders>
        <w:top w:val="single" w:sz="8" w:space="0" w:color="7F7F7F" w:themeColor="accent6"/>
        <w:left w:val="single" w:sz="8" w:space="0" w:color="7F7F7F" w:themeColor="accent6"/>
        <w:bottom w:val="single" w:sz="8" w:space="0" w:color="7F7F7F" w:themeColor="accent6"/>
        <w:right w:val="single" w:sz="8" w:space="0" w:color="7F7F7F" w:themeColor="accent6"/>
        <w:insideH w:val="single" w:sz="8" w:space="0" w:color="7F7F7F" w:themeColor="accent6"/>
        <w:insideV w:val="single" w:sz="8" w:space="0" w:color="7F7F7F" w:themeColor="accent6"/>
      </w:tblBorders>
    </w:tblPr>
    <w:tcPr>
      <w:shd w:val="clear" w:color="auto" w:fill="auto"/>
    </w:tcPr>
    <w:tblStylePr w:type="firstRow">
      <w:rPr>
        <w:rFonts w:ascii="Arial" w:hAnsi="Arial"/>
        <w:b/>
        <w:color w:val="FFFFFF" w:themeColor="background1"/>
        <w:sz w:val="28"/>
        <w:u w:val="none" w:color="FFFFFF" w:themeColor="background1"/>
      </w:rPr>
      <w:tblPr/>
      <w:tcPr>
        <w:shd w:val="clear" w:color="auto" w:fill="7F7F7F" w:themeFill="accent6"/>
      </w:tcPr>
    </w:tblStylePr>
    <w:tblStylePr w:type="firstCol">
      <w:rPr>
        <w:b/>
        <w:i w:val="0"/>
      </w:rPr>
    </w:tblStylePr>
    <w:tblStylePr w:type="band1Horz">
      <w:pPr>
        <w:wordWrap/>
        <w:ind w:leftChars="0" w:left="85" w:rightChars="0" w:right="85"/>
      </w:pPr>
    </w:tblStylePr>
  </w:style>
  <w:style w:type="table" w:customStyle="1" w:styleId="TableStyle3Green">
    <w:name w:val="Table Style 3 (Green)"/>
    <w:basedOn w:val="TableStyle3"/>
    <w:uiPriority w:val="99"/>
    <w:qFormat/>
    <w:rsid w:val="00037E1D"/>
    <w:tblPr>
      <w:tblStyleRowBandSize w:val="1"/>
      <w:tblBorders>
        <w:top w:val="single" w:sz="8" w:space="0" w:color="7F7F7F" w:themeColor="accent6"/>
        <w:left w:val="single" w:sz="8" w:space="0" w:color="7F7F7F" w:themeColor="accent6"/>
        <w:bottom w:val="single" w:sz="8" w:space="0" w:color="7F7F7F" w:themeColor="accent6"/>
        <w:right w:val="single" w:sz="8" w:space="0" w:color="7F7F7F" w:themeColor="accent6"/>
        <w:insideH w:val="single" w:sz="8" w:space="0" w:color="7F7F7F" w:themeColor="accent6"/>
      </w:tblBorders>
    </w:tblPr>
    <w:tcPr>
      <w:shd w:val="clear" w:color="auto" w:fill="FFFFFF" w:themeFill="background1"/>
    </w:tcPr>
    <w:tblStylePr w:type="firstRow">
      <w:rPr>
        <w:b/>
        <w:color w:val="FFFFFF" w:themeColor="background1"/>
      </w:rPr>
      <w:tblPr/>
      <w:tcPr>
        <w:shd w:val="clear" w:color="auto" w:fill="7F7F7F" w:themeFill="accent6"/>
      </w:tcPr>
    </w:tblStylePr>
    <w:tblStylePr w:type="firstCol">
      <w:pPr>
        <w:wordWrap/>
        <w:jc w:val="left"/>
      </w:pPr>
      <w:rPr>
        <w:b/>
      </w:rPr>
    </w:tblStylePr>
    <w:tblStylePr w:type="band1Horz">
      <w:pPr>
        <w:wordWrap/>
        <w:ind w:leftChars="0" w:left="85" w:rightChars="0" w:right="85"/>
      </w:pPr>
    </w:tblStylePr>
  </w:style>
  <w:style w:type="table" w:customStyle="1" w:styleId="TableStyle1Green">
    <w:name w:val="Table Style 1 (Green)"/>
    <w:basedOn w:val="TableStyle1"/>
    <w:uiPriority w:val="99"/>
    <w:qFormat/>
    <w:rsid w:val="004F1654"/>
    <w:rPr>
      <w:color w:val="7F7F7F" w:themeColor="accent6"/>
    </w:rPr>
    <w:tblPr>
      <w:tblBorders>
        <w:top w:val="single" w:sz="8" w:space="0" w:color="7F7F7F" w:themeColor="accent6"/>
        <w:bottom w:val="single" w:sz="4" w:space="0" w:color="7F7F7F" w:themeColor="accent6"/>
      </w:tblBorders>
    </w:tblPr>
    <w:tblStylePr w:type="firstRow">
      <w:rPr>
        <w:b/>
      </w:rPr>
      <w:tblPr/>
      <w:tcPr>
        <w:tcBorders>
          <w:bottom w:val="single" w:sz="4" w:space="0" w:color="7F7F7F" w:themeColor="accent6"/>
        </w:tcBorders>
      </w:tcPr>
    </w:tblStylePr>
    <w:tblStylePr w:type="lastRow">
      <w:rPr>
        <w:b/>
      </w:rPr>
      <w:tblPr/>
      <w:tcPr>
        <w:tcBorders>
          <w:top w:val="single" w:sz="4" w:space="0" w:color="7F7F7F" w:themeColor="accent6"/>
        </w:tcBorders>
      </w:tcPr>
    </w:tblStylePr>
  </w:style>
  <w:style w:type="table" w:customStyle="1" w:styleId="TableGridGreen">
    <w:name w:val="Table Grid (Green)"/>
    <w:basedOn w:val="TableGrid"/>
    <w:uiPriority w:val="99"/>
    <w:qFormat/>
    <w:rsid w:val="001728CC"/>
    <w:tblPr>
      <w:tblBorders>
        <w:top w:val="single" w:sz="8" w:space="0" w:color="54BCE7" w:themeColor="accent4"/>
        <w:left w:val="single" w:sz="8" w:space="0" w:color="54BCE7" w:themeColor="accent4"/>
        <w:bottom w:val="single" w:sz="8" w:space="0" w:color="54BCE7" w:themeColor="accent4"/>
        <w:right w:val="single" w:sz="8" w:space="0" w:color="54BCE7" w:themeColor="accent4"/>
        <w:insideH w:val="single" w:sz="8" w:space="0" w:color="54BCE7" w:themeColor="accent4"/>
        <w:insideV w:val="single" w:sz="8" w:space="0" w:color="54BCE7" w:themeColor="accent4"/>
      </w:tblBorders>
    </w:tblPr>
    <w:tblStylePr w:type="firstRow">
      <w:rPr>
        <w:b/>
        <w:color w:val="FFFFFF" w:themeColor="background1"/>
      </w:rPr>
      <w:tblPr/>
      <w:tcPr>
        <w:tcBorders>
          <w:insideV w:val="single" w:sz="8" w:space="0" w:color="FFFFFF" w:themeColor="background1"/>
        </w:tcBorders>
        <w:shd w:val="clear" w:color="auto" w:fill="7F7F7F" w:themeFill="accent6"/>
      </w:tcPr>
    </w:tblStylePr>
    <w:tblStylePr w:type="firstCol">
      <w:rPr>
        <w:b/>
      </w:rPr>
    </w:tblStylePr>
    <w:tblStylePr w:type="band2Horz">
      <w:tblPr/>
      <w:tcPr>
        <w:shd w:val="clear" w:color="auto" w:fill="E5E5E5" w:themeFill="accent6" w:themeFillTint="33"/>
      </w:tcPr>
    </w:tblStylePr>
  </w:style>
  <w:style w:type="character" w:customStyle="1" w:styleId="Boldtextblack">
    <w:name w:val="Bold text black"/>
    <w:basedOn w:val="DefaultParagraphFont"/>
    <w:uiPriority w:val="1"/>
    <w:rsid w:val="00BE345D"/>
    <w:rPr>
      <w:b/>
    </w:rPr>
  </w:style>
  <w:style w:type="character" w:styleId="PlaceholderText">
    <w:name w:val="Placeholder Text"/>
    <w:basedOn w:val="DefaultParagraphFont"/>
    <w:uiPriority w:val="99"/>
    <w:semiHidden/>
    <w:rsid w:val="002A70C1"/>
    <w:rPr>
      <w:color w:val="808080"/>
    </w:rPr>
  </w:style>
  <w:style w:type="paragraph" w:customStyle="1" w:styleId="Roundbulletblack">
    <w:name w:val="Round bullet black"/>
    <w:rsid w:val="002A70C1"/>
    <w:pPr>
      <w:spacing w:after="80"/>
      <w:ind w:left="340" w:hanging="340"/>
    </w:pPr>
    <w:rPr>
      <w:sz w:val="22"/>
      <w:szCs w:val="22"/>
      <w:lang w:eastAsia="en-US"/>
    </w:rPr>
  </w:style>
  <w:style w:type="table" w:customStyle="1" w:styleId="TableStyle31">
    <w:name w:val="Table Style 31"/>
    <w:basedOn w:val="TableNormal"/>
    <w:uiPriority w:val="99"/>
    <w:qFormat/>
    <w:rsid w:val="00D41F2A"/>
    <w:pPr>
      <w:ind w:left="85" w:right="85"/>
      <w:jc w:val="right"/>
    </w:pPr>
    <w:rPr>
      <w:color w:val="000000"/>
      <w:lang w:eastAsia="en-US"/>
    </w:rPr>
    <w:tblPr>
      <w:tblBorders>
        <w:top w:val="single" w:sz="8" w:space="0" w:color="034B89"/>
        <w:left w:val="single" w:sz="8" w:space="0" w:color="034B89"/>
        <w:bottom w:val="single" w:sz="8" w:space="0" w:color="034B89"/>
        <w:right w:val="single" w:sz="8" w:space="0" w:color="034B89"/>
        <w:insideH w:val="single" w:sz="8" w:space="0" w:color="034B89"/>
      </w:tblBorders>
      <w:tblCellMar>
        <w:left w:w="0" w:type="dxa"/>
        <w:right w:w="0" w:type="dxa"/>
      </w:tblCellMar>
    </w:tblPr>
    <w:tblStylePr w:type="firstRow">
      <w:rPr>
        <w:b/>
        <w:color w:val="FFFFFF"/>
      </w:rPr>
      <w:tblPr/>
      <w:tcPr>
        <w:shd w:val="clear" w:color="auto" w:fill="034B89"/>
      </w:tcPr>
    </w:tblStylePr>
    <w:tblStylePr w:type="firstCol">
      <w:pPr>
        <w:wordWrap/>
        <w:jc w:val="left"/>
      </w:pPr>
      <w:rPr>
        <w:b/>
      </w:rPr>
    </w:tblStylePr>
  </w:style>
  <w:style w:type="paragraph" w:styleId="Title">
    <w:name w:val="Title"/>
    <w:basedOn w:val="Normal"/>
    <w:next w:val="Normal"/>
    <w:link w:val="TitleChar"/>
    <w:uiPriority w:val="10"/>
    <w:rsid w:val="00227951"/>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27951"/>
    <w:rPr>
      <w:rFonts w:asciiTheme="majorHAnsi" w:eastAsiaTheme="majorEastAsia" w:hAnsiTheme="majorHAnsi" w:cstheme="majorBidi"/>
      <w:spacing w:val="-10"/>
      <w:kern w:val="28"/>
      <w:sz w:val="56"/>
      <w:szCs w:val="56"/>
      <w:lang w:eastAsia="en-US"/>
    </w:rPr>
  </w:style>
  <w:style w:type="character" w:styleId="Strong">
    <w:name w:val="Strong"/>
    <w:basedOn w:val="DefaultParagraphFont"/>
    <w:uiPriority w:val="22"/>
    <w:rsid w:val="00227951"/>
    <w:rPr>
      <w:b/>
      <w:bCs/>
    </w:rPr>
  </w:style>
  <w:style w:type="character" w:customStyle="1" w:styleId="Normalbold">
    <w:name w:val="Normal bold"/>
    <w:basedOn w:val="DefaultParagraphFont"/>
    <w:uiPriority w:val="1"/>
    <w:rsid w:val="009554C2"/>
    <w:rPr>
      <w:rFonts w:asciiTheme="minorHAnsi" w:hAnsiTheme="minorHAnsi" w:cs="Calibri"/>
      <w:b/>
      <w:color w:val="000000" w:themeColor="text1"/>
      <w:sz w:val="24"/>
      <w:szCs w:val="22"/>
    </w:rPr>
  </w:style>
  <w:style w:type="character" w:styleId="IntenseEmphasis">
    <w:name w:val="Intense Emphasis"/>
    <w:basedOn w:val="DefaultParagraphFont"/>
    <w:uiPriority w:val="21"/>
    <w:rsid w:val="00742965"/>
    <w:rPr>
      <w:i/>
      <w:iCs/>
      <w:color w:val="008631"/>
    </w:rPr>
  </w:style>
  <w:style w:type="paragraph" w:styleId="IntenseQuote">
    <w:name w:val="Intense Quote"/>
    <w:basedOn w:val="Normal"/>
    <w:next w:val="Normal"/>
    <w:link w:val="IntenseQuoteChar"/>
    <w:uiPriority w:val="30"/>
    <w:rsid w:val="00742965"/>
    <w:pPr>
      <w:pBdr>
        <w:top w:val="single" w:sz="4" w:space="10" w:color="00AF41" w:themeColor="accent1"/>
        <w:bottom w:val="single" w:sz="4" w:space="10" w:color="00AF41" w:themeColor="accent1"/>
      </w:pBdr>
      <w:spacing w:before="360" w:after="360"/>
      <w:ind w:left="864" w:right="864"/>
      <w:jc w:val="center"/>
    </w:pPr>
    <w:rPr>
      <w:i/>
      <w:iCs/>
      <w:color w:val="008631"/>
    </w:rPr>
  </w:style>
  <w:style w:type="character" w:customStyle="1" w:styleId="IntenseQuoteChar">
    <w:name w:val="Intense Quote Char"/>
    <w:basedOn w:val="DefaultParagraphFont"/>
    <w:link w:val="IntenseQuote"/>
    <w:uiPriority w:val="30"/>
    <w:rsid w:val="00742965"/>
    <w:rPr>
      <w:i/>
      <w:iCs/>
      <w:color w:val="008631"/>
      <w:sz w:val="24"/>
      <w:szCs w:val="22"/>
      <w:lang w:eastAsia="en-US"/>
    </w:rPr>
  </w:style>
  <w:style w:type="character" w:styleId="IntenseReference">
    <w:name w:val="Intense Reference"/>
    <w:basedOn w:val="DefaultParagraphFont"/>
    <w:uiPriority w:val="32"/>
    <w:rsid w:val="00742965"/>
    <w:rPr>
      <w:b/>
      <w:bCs/>
      <w:smallCaps/>
      <w:color w:val="008631"/>
      <w:spacing w:val="5"/>
    </w:rPr>
  </w:style>
  <w:style w:type="character" w:styleId="FollowedHyperlink">
    <w:name w:val="FollowedHyperlink"/>
    <w:basedOn w:val="DefaultParagraphFont"/>
    <w:uiPriority w:val="99"/>
    <w:semiHidden/>
    <w:unhideWhenUsed/>
    <w:rsid w:val="0095191D"/>
    <w:rPr>
      <w:color w:val="B2C326" w:themeColor="followedHyperlink"/>
      <w:u w:val="single"/>
    </w:rPr>
  </w:style>
  <w:style w:type="character" w:customStyle="1" w:styleId="c-timestamplabel">
    <w:name w:val="c-timestamp__label"/>
    <w:basedOn w:val="DefaultParagraphFont"/>
    <w:uiPriority w:val="2"/>
    <w:rsid w:val="00302574"/>
  </w:style>
  <w:style w:type="paragraph" w:styleId="Caption">
    <w:name w:val="caption"/>
    <w:basedOn w:val="Normal"/>
    <w:next w:val="Normal"/>
    <w:qFormat/>
    <w:rsid w:val="008474D8"/>
    <w:pPr>
      <w:spacing w:before="360" w:after="0"/>
    </w:pPr>
    <w:rPr>
      <w:b/>
      <w:iCs/>
      <w:color w:val="006726"/>
      <w:szCs w:val="18"/>
    </w:rPr>
  </w:style>
  <w:style w:type="paragraph" w:customStyle="1" w:styleId="Contents">
    <w:name w:val="Contents"/>
    <w:basedOn w:val="Normal"/>
    <w:next w:val="Normal"/>
    <w:uiPriority w:val="2"/>
    <w:qFormat/>
    <w:rsid w:val="008474D8"/>
    <w:rPr>
      <w:b/>
      <w:color w:val="006726"/>
      <w:sz w:val="28"/>
      <w:lang w:eastAsia="en-GB"/>
    </w:rPr>
  </w:style>
  <w:style w:type="paragraph" w:styleId="ListParagraph">
    <w:name w:val="List Paragraph"/>
    <w:basedOn w:val="Normal"/>
    <w:link w:val="ListParagraphChar"/>
    <w:uiPriority w:val="34"/>
    <w:qFormat/>
    <w:rsid w:val="00174DA4"/>
    <w:pPr>
      <w:ind w:left="720"/>
      <w:contextualSpacing/>
    </w:pPr>
  </w:style>
  <w:style w:type="table" w:customStyle="1" w:styleId="DefraGreen">
    <w:name w:val="Defra Green"/>
    <w:basedOn w:val="TableNormal"/>
    <w:uiPriority w:val="99"/>
    <w:qFormat/>
    <w:rsid w:val="00E84765"/>
    <w:pPr>
      <w:spacing w:before="60" w:after="80"/>
    </w:pPr>
    <w:rPr>
      <w:rFonts w:eastAsia="Calibri"/>
      <w:sz w:val="22"/>
    </w:rPr>
    <w:tblPr>
      <w:tblStyleColBandSize w:val="1"/>
      <w:tblBorders>
        <w:top w:val="single" w:sz="4" w:space="0" w:color="008938"/>
        <w:left w:val="single" w:sz="4" w:space="0" w:color="008938"/>
        <w:bottom w:val="single" w:sz="4" w:space="0" w:color="008938"/>
        <w:right w:val="single" w:sz="4" w:space="0" w:color="008938"/>
        <w:insideH w:val="single" w:sz="4" w:space="0" w:color="008938"/>
        <w:insideV w:val="single" w:sz="4" w:space="0" w:color="008938"/>
      </w:tblBorders>
    </w:tblPr>
    <w:tcPr>
      <w:shd w:val="clear" w:color="auto" w:fill="FFFFFF"/>
    </w:tcPr>
    <w:tblStylePr w:type="firstRow">
      <w:rPr>
        <w:rFonts w:ascii="Arial" w:hAnsi="Arial"/>
        <w:color w:val="FFFFFF"/>
        <w:sz w:val="28"/>
      </w:rPr>
      <w:tblPr/>
      <w:tcPr>
        <w:shd w:val="clear" w:color="auto" w:fill="008938"/>
      </w:tcPr>
    </w:tblStylePr>
    <w:tblStylePr w:type="firstCol">
      <w:tblPr/>
      <w:tcPr>
        <w:shd w:val="clear" w:color="auto" w:fill="CBE9D3"/>
      </w:tcPr>
    </w:tblStylePr>
    <w:tblStylePr w:type="band2Vert">
      <w:tblPr/>
      <w:tcPr>
        <w:tcBorders>
          <w:top w:val="nil"/>
          <w:left w:val="nil"/>
          <w:bottom w:val="nil"/>
          <w:right w:val="nil"/>
          <w:insideH w:val="nil"/>
          <w:insideV w:val="nil"/>
          <w:tl2br w:val="nil"/>
          <w:tr2bl w:val="nil"/>
        </w:tcBorders>
        <w:shd w:val="clear" w:color="auto" w:fill="FFFFFF"/>
      </w:tcPr>
    </w:tblStylePr>
  </w:style>
  <w:style w:type="paragraph" w:customStyle="1" w:styleId="Dateandversion">
    <w:name w:val="Date and version"/>
    <w:basedOn w:val="Normal"/>
    <w:uiPriority w:val="2"/>
    <w:qFormat/>
    <w:rsid w:val="00646B20"/>
    <w:rPr>
      <w:sz w:val="28"/>
    </w:rPr>
  </w:style>
  <w:style w:type="character" w:customStyle="1" w:styleId="UnresolvedMention1">
    <w:name w:val="Unresolved Mention1"/>
    <w:basedOn w:val="DefaultParagraphFont"/>
    <w:uiPriority w:val="99"/>
    <w:semiHidden/>
    <w:unhideWhenUsed/>
    <w:rsid w:val="00DB646E"/>
    <w:rPr>
      <w:color w:val="605E5C"/>
      <w:shd w:val="clear" w:color="auto" w:fill="E1DFDD"/>
    </w:rPr>
  </w:style>
  <w:style w:type="paragraph" w:styleId="NormalWeb">
    <w:name w:val="Normal (Web)"/>
    <w:basedOn w:val="Normal"/>
    <w:uiPriority w:val="99"/>
    <w:semiHidden/>
    <w:unhideWhenUsed/>
    <w:rsid w:val="00706BBA"/>
    <w:pPr>
      <w:spacing w:before="0" w:after="360" w:line="240" w:lineRule="auto"/>
    </w:pPr>
    <w:rPr>
      <w:rFonts w:ascii="Times New Roman" w:eastAsia="Times New Roman" w:hAnsi="Times New Roman"/>
      <w:szCs w:val="24"/>
      <w:lang w:eastAsia="en-GB"/>
    </w:rPr>
  </w:style>
  <w:style w:type="table" w:styleId="ListTable3-Accent1">
    <w:name w:val="List Table 3 Accent 1"/>
    <w:basedOn w:val="TableNormal"/>
    <w:uiPriority w:val="48"/>
    <w:rsid w:val="00A21119"/>
    <w:tblPr>
      <w:tblStyleRowBandSize w:val="1"/>
      <w:tblStyleColBandSize w:val="1"/>
      <w:tblBorders>
        <w:top w:val="single" w:sz="4" w:space="0" w:color="00AF41" w:themeColor="accent1"/>
        <w:left w:val="single" w:sz="4" w:space="0" w:color="00AF41" w:themeColor="accent1"/>
        <w:bottom w:val="single" w:sz="4" w:space="0" w:color="00AF41" w:themeColor="accent1"/>
        <w:right w:val="single" w:sz="4" w:space="0" w:color="00AF41" w:themeColor="accent1"/>
      </w:tblBorders>
    </w:tblPr>
    <w:tblStylePr w:type="firstRow">
      <w:rPr>
        <w:b/>
        <w:bCs/>
        <w:color w:val="FFFFFF" w:themeColor="background1"/>
      </w:rPr>
      <w:tblPr/>
      <w:tcPr>
        <w:shd w:val="clear" w:color="auto" w:fill="00AF41" w:themeFill="accent1"/>
      </w:tcPr>
    </w:tblStylePr>
    <w:tblStylePr w:type="lastRow">
      <w:rPr>
        <w:b/>
        <w:bCs/>
      </w:rPr>
      <w:tblPr/>
      <w:tcPr>
        <w:tcBorders>
          <w:top w:val="double" w:sz="4" w:space="0" w:color="00AF41"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AF41" w:themeColor="accent1"/>
          <w:right w:val="single" w:sz="4" w:space="0" w:color="00AF41" w:themeColor="accent1"/>
        </w:tcBorders>
      </w:tcPr>
    </w:tblStylePr>
    <w:tblStylePr w:type="band1Horz">
      <w:tblPr/>
      <w:tcPr>
        <w:tcBorders>
          <w:top w:val="single" w:sz="4" w:space="0" w:color="00AF41" w:themeColor="accent1"/>
          <w:bottom w:val="single" w:sz="4" w:space="0" w:color="00AF41"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AF41" w:themeColor="accent1"/>
          <w:left w:val="nil"/>
        </w:tcBorders>
      </w:tcPr>
    </w:tblStylePr>
    <w:tblStylePr w:type="swCell">
      <w:tblPr/>
      <w:tcPr>
        <w:tcBorders>
          <w:top w:val="double" w:sz="4" w:space="0" w:color="00AF41" w:themeColor="accent1"/>
          <w:right w:val="nil"/>
        </w:tcBorders>
      </w:tcPr>
    </w:tblStylePr>
  </w:style>
  <w:style w:type="character" w:styleId="FootnoteReference">
    <w:name w:val="footnote reference"/>
    <w:basedOn w:val="DefaultParagraphFont"/>
    <w:unhideWhenUsed/>
    <w:rsid w:val="00C04D38"/>
    <w:rPr>
      <w:vertAlign w:val="superscript"/>
    </w:rPr>
  </w:style>
  <w:style w:type="character" w:customStyle="1" w:styleId="Heading6Char">
    <w:name w:val="Heading 6 Char"/>
    <w:basedOn w:val="DefaultParagraphFont"/>
    <w:link w:val="Heading6"/>
    <w:uiPriority w:val="9"/>
    <w:semiHidden/>
    <w:rsid w:val="007848C7"/>
    <w:rPr>
      <w:rFonts w:asciiTheme="majorHAnsi" w:eastAsiaTheme="majorEastAsia" w:hAnsiTheme="majorHAnsi" w:cstheme="majorBidi"/>
      <w:color w:val="005720" w:themeColor="accent1" w:themeShade="7F"/>
      <w:sz w:val="24"/>
      <w:szCs w:val="22"/>
      <w:lang w:eastAsia="en-US"/>
    </w:rPr>
  </w:style>
  <w:style w:type="character" w:customStyle="1" w:styleId="Heading7Char">
    <w:name w:val="Heading 7 Char"/>
    <w:basedOn w:val="DefaultParagraphFont"/>
    <w:link w:val="Heading7"/>
    <w:uiPriority w:val="9"/>
    <w:semiHidden/>
    <w:rsid w:val="007848C7"/>
    <w:rPr>
      <w:rFonts w:asciiTheme="majorHAnsi" w:eastAsiaTheme="majorEastAsia" w:hAnsiTheme="majorHAnsi" w:cstheme="majorBidi"/>
      <w:i/>
      <w:iCs/>
      <w:color w:val="005720" w:themeColor="accent1" w:themeShade="7F"/>
      <w:sz w:val="24"/>
      <w:szCs w:val="22"/>
      <w:lang w:eastAsia="en-US"/>
    </w:rPr>
  </w:style>
  <w:style w:type="character" w:customStyle="1" w:styleId="Heading8Char">
    <w:name w:val="Heading 8 Char"/>
    <w:basedOn w:val="DefaultParagraphFont"/>
    <w:link w:val="Heading8"/>
    <w:uiPriority w:val="9"/>
    <w:semiHidden/>
    <w:rsid w:val="007848C7"/>
    <w:rPr>
      <w:rFonts w:asciiTheme="majorHAnsi" w:eastAsiaTheme="majorEastAsia" w:hAnsiTheme="majorHAnsi" w:cstheme="majorBidi"/>
      <w:color w:val="272727" w:themeColor="text1" w:themeTint="D8"/>
      <w:sz w:val="21"/>
      <w:szCs w:val="21"/>
      <w:lang w:eastAsia="en-US"/>
    </w:rPr>
  </w:style>
  <w:style w:type="character" w:customStyle="1" w:styleId="Heading9Char">
    <w:name w:val="Heading 9 Char"/>
    <w:basedOn w:val="DefaultParagraphFont"/>
    <w:link w:val="Heading9"/>
    <w:uiPriority w:val="9"/>
    <w:semiHidden/>
    <w:rsid w:val="007848C7"/>
    <w:rPr>
      <w:rFonts w:asciiTheme="majorHAnsi" w:eastAsiaTheme="majorEastAsia" w:hAnsiTheme="majorHAnsi" w:cstheme="majorBidi"/>
      <w:i/>
      <w:iCs/>
      <w:color w:val="272727" w:themeColor="text1" w:themeTint="D8"/>
      <w:sz w:val="21"/>
      <w:szCs w:val="21"/>
      <w:lang w:eastAsia="en-US"/>
    </w:rPr>
  </w:style>
  <w:style w:type="paragraph" w:customStyle="1" w:styleId="Style1">
    <w:name w:val="Style1"/>
    <w:basedOn w:val="Normal"/>
    <w:link w:val="Style1Char"/>
    <w:qFormat/>
    <w:rsid w:val="00EB58F8"/>
    <w:rPr>
      <w:rFonts w:eastAsia="Times New Roman"/>
      <w:szCs w:val="24"/>
    </w:rPr>
  </w:style>
  <w:style w:type="character" w:customStyle="1" w:styleId="Style1Char">
    <w:name w:val="Style1 Char"/>
    <w:link w:val="Style1"/>
    <w:rsid w:val="00EB58F8"/>
    <w:rPr>
      <w:rFonts w:eastAsia="Times New Roman"/>
      <w:sz w:val="24"/>
      <w:szCs w:val="24"/>
      <w:lang w:eastAsia="en-US"/>
    </w:rPr>
  </w:style>
  <w:style w:type="paragraph" w:styleId="TableofFigures">
    <w:name w:val="table of figures"/>
    <w:basedOn w:val="Normal"/>
    <w:next w:val="Normal"/>
    <w:uiPriority w:val="99"/>
    <w:unhideWhenUsed/>
    <w:rsid w:val="00A40660"/>
    <w:pPr>
      <w:spacing w:before="0" w:after="0"/>
    </w:pPr>
  </w:style>
  <w:style w:type="character" w:customStyle="1" w:styleId="UnresolvedMention2">
    <w:name w:val="Unresolved Mention2"/>
    <w:basedOn w:val="DefaultParagraphFont"/>
    <w:uiPriority w:val="99"/>
    <w:semiHidden/>
    <w:unhideWhenUsed/>
    <w:rsid w:val="000A54BF"/>
    <w:rPr>
      <w:color w:val="605E5C"/>
      <w:shd w:val="clear" w:color="auto" w:fill="E1DFDD"/>
    </w:rPr>
  </w:style>
  <w:style w:type="character" w:customStyle="1" w:styleId="Mention1">
    <w:name w:val="Mention1"/>
    <w:basedOn w:val="DefaultParagraphFont"/>
    <w:uiPriority w:val="99"/>
    <w:unhideWhenUsed/>
    <w:rsid w:val="001C0A47"/>
    <w:rPr>
      <w:color w:val="2B579A"/>
      <w:shd w:val="clear" w:color="auto" w:fill="E6E6E6"/>
    </w:rPr>
  </w:style>
  <w:style w:type="character" w:customStyle="1" w:styleId="UnresolvedMention3">
    <w:name w:val="Unresolved Mention3"/>
    <w:basedOn w:val="DefaultParagraphFont"/>
    <w:uiPriority w:val="99"/>
    <w:semiHidden/>
    <w:unhideWhenUsed/>
    <w:rsid w:val="00117E08"/>
    <w:rPr>
      <w:color w:val="605E5C"/>
      <w:shd w:val="clear" w:color="auto" w:fill="E1DFDD"/>
    </w:rPr>
  </w:style>
  <w:style w:type="paragraph" w:styleId="Revision">
    <w:name w:val="Revision"/>
    <w:hidden/>
    <w:uiPriority w:val="99"/>
    <w:semiHidden/>
    <w:rsid w:val="003F3A76"/>
    <w:rPr>
      <w:sz w:val="24"/>
      <w:szCs w:val="22"/>
      <w:lang w:eastAsia="en-US"/>
    </w:rPr>
  </w:style>
  <w:style w:type="character" w:styleId="UnresolvedMention">
    <w:name w:val="Unresolved Mention"/>
    <w:basedOn w:val="DefaultParagraphFont"/>
    <w:uiPriority w:val="99"/>
    <w:unhideWhenUsed/>
    <w:rsid w:val="009D56FA"/>
    <w:rPr>
      <w:color w:val="605E5C"/>
      <w:shd w:val="clear" w:color="auto" w:fill="E1DFDD"/>
    </w:rPr>
  </w:style>
  <w:style w:type="character" w:styleId="Mention">
    <w:name w:val="Mention"/>
    <w:basedOn w:val="DefaultParagraphFont"/>
    <w:uiPriority w:val="99"/>
    <w:unhideWhenUsed/>
    <w:rPr>
      <w:color w:val="2B579A"/>
      <w:shd w:val="clear" w:color="auto" w:fill="E6E6E6"/>
    </w:rPr>
  </w:style>
  <w:style w:type="character" w:customStyle="1" w:styleId="normaltextrun">
    <w:name w:val="normaltextrun"/>
    <w:basedOn w:val="DefaultParagraphFont"/>
    <w:rsid w:val="006A7F5A"/>
  </w:style>
  <w:style w:type="character" w:customStyle="1" w:styleId="findhit">
    <w:name w:val="findhit"/>
    <w:basedOn w:val="DefaultParagraphFont"/>
    <w:rsid w:val="006A7F5A"/>
  </w:style>
  <w:style w:type="character" w:customStyle="1" w:styleId="eop">
    <w:name w:val="eop"/>
    <w:basedOn w:val="DefaultParagraphFont"/>
    <w:rsid w:val="006A7F5A"/>
  </w:style>
  <w:style w:type="paragraph" w:styleId="EndnoteText">
    <w:name w:val="endnote text"/>
    <w:basedOn w:val="Normal"/>
    <w:link w:val="EndnoteTextChar"/>
    <w:uiPriority w:val="99"/>
    <w:semiHidden/>
    <w:unhideWhenUsed/>
    <w:rsid w:val="005131F2"/>
    <w:pPr>
      <w:spacing w:before="0" w:after="0" w:line="240" w:lineRule="auto"/>
    </w:pPr>
    <w:rPr>
      <w:sz w:val="20"/>
      <w:szCs w:val="20"/>
    </w:rPr>
  </w:style>
  <w:style w:type="character" w:customStyle="1" w:styleId="EndnoteTextChar">
    <w:name w:val="Endnote Text Char"/>
    <w:basedOn w:val="DefaultParagraphFont"/>
    <w:link w:val="EndnoteText"/>
    <w:uiPriority w:val="99"/>
    <w:semiHidden/>
    <w:rsid w:val="005131F2"/>
    <w:rPr>
      <w:lang w:eastAsia="en-US"/>
    </w:rPr>
  </w:style>
  <w:style w:type="character" w:styleId="EndnoteReference">
    <w:name w:val="endnote reference"/>
    <w:basedOn w:val="DefaultParagraphFont"/>
    <w:uiPriority w:val="99"/>
    <w:semiHidden/>
    <w:unhideWhenUsed/>
    <w:rsid w:val="005131F2"/>
    <w:rPr>
      <w:vertAlign w:val="superscript"/>
    </w:rPr>
  </w:style>
  <w:style w:type="character" w:customStyle="1" w:styleId="cf01">
    <w:name w:val="cf01"/>
    <w:basedOn w:val="DefaultParagraphFont"/>
    <w:rsid w:val="00017141"/>
    <w:rPr>
      <w:rFonts w:ascii="Segoe UI" w:hAnsi="Segoe UI" w:cs="Segoe UI" w:hint="default"/>
      <w:sz w:val="18"/>
      <w:szCs w:val="18"/>
    </w:rPr>
  </w:style>
  <w:style w:type="paragraph" w:customStyle="1" w:styleId="Style2">
    <w:name w:val="Style2"/>
    <w:basedOn w:val="Heading2"/>
    <w:link w:val="Style2Char"/>
    <w:autoRedefine/>
    <w:qFormat/>
    <w:rsid w:val="00AC6A6B"/>
  </w:style>
  <w:style w:type="character" w:customStyle="1" w:styleId="Style2Char">
    <w:name w:val="Style2 Char"/>
    <w:basedOn w:val="Heading2Char"/>
    <w:link w:val="Style2"/>
    <w:rsid w:val="00AC6A6B"/>
    <w:rPr>
      <w:rFonts w:eastAsia="Times New Roman"/>
      <w:b/>
      <w:bCs/>
      <w:iCs/>
      <w:color w:val="006726"/>
      <w:sz w:val="32"/>
      <w:szCs w:val="28"/>
      <w:lang w:eastAsia="en-US"/>
    </w:rPr>
  </w:style>
  <w:style w:type="paragraph" w:customStyle="1" w:styleId="Heading2-2">
    <w:name w:val="Heading 2 - 2"/>
    <w:basedOn w:val="Heading1"/>
    <w:qFormat/>
    <w:rsid w:val="00CD3892"/>
    <w:pPr>
      <w:numPr>
        <w:ilvl w:val="1"/>
      </w:numPr>
    </w:pPr>
  </w:style>
  <w:style w:type="table" w:styleId="GridTable1Light-Accent2">
    <w:name w:val="Grid Table 1 Light Accent 2"/>
    <w:basedOn w:val="TableNormal"/>
    <w:uiPriority w:val="46"/>
    <w:rsid w:val="00896A85"/>
    <w:tblPr>
      <w:tblStyleRowBandSize w:val="1"/>
      <w:tblStyleColBandSize w:val="1"/>
      <w:tblBorders>
        <w:top w:val="single" w:sz="4" w:space="0" w:color="6EBAFB" w:themeColor="accent2" w:themeTint="66"/>
        <w:left w:val="single" w:sz="4" w:space="0" w:color="6EBAFB" w:themeColor="accent2" w:themeTint="66"/>
        <w:bottom w:val="single" w:sz="4" w:space="0" w:color="6EBAFB" w:themeColor="accent2" w:themeTint="66"/>
        <w:right w:val="single" w:sz="4" w:space="0" w:color="6EBAFB" w:themeColor="accent2" w:themeTint="66"/>
        <w:insideH w:val="single" w:sz="4" w:space="0" w:color="6EBAFB" w:themeColor="accent2" w:themeTint="66"/>
        <w:insideV w:val="single" w:sz="4" w:space="0" w:color="6EBAFB" w:themeColor="accent2" w:themeTint="66"/>
      </w:tblBorders>
    </w:tblPr>
    <w:tblStylePr w:type="firstRow">
      <w:rPr>
        <w:b/>
        <w:bCs/>
      </w:rPr>
      <w:tblPr/>
      <w:tcPr>
        <w:tcBorders>
          <w:bottom w:val="single" w:sz="12" w:space="0" w:color="2597FA" w:themeColor="accent2" w:themeTint="99"/>
        </w:tcBorders>
      </w:tcPr>
    </w:tblStylePr>
    <w:tblStylePr w:type="lastRow">
      <w:rPr>
        <w:b/>
        <w:bCs/>
      </w:rPr>
      <w:tblPr/>
      <w:tcPr>
        <w:tcBorders>
          <w:top w:val="double" w:sz="2" w:space="0" w:color="2597FA" w:themeColor="accent2" w:themeTint="99"/>
        </w:tcBorders>
      </w:tcPr>
    </w:tblStylePr>
    <w:tblStylePr w:type="firstCol">
      <w:rPr>
        <w:b/>
        <w:bCs/>
      </w:rPr>
    </w:tblStylePr>
    <w:tblStylePr w:type="lastCol">
      <w:rPr>
        <w:b/>
        <w:bCs/>
      </w:rPr>
    </w:tblStylePr>
  </w:style>
  <w:style w:type="paragraph" w:customStyle="1" w:styleId="msonormal0">
    <w:name w:val="msonormal"/>
    <w:basedOn w:val="Normal"/>
    <w:rsid w:val="00231FD2"/>
    <w:pPr>
      <w:spacing w:before="100" w:beforeAutospacing="1" w:after="100" w:afterAutospacing="1" w:line="240" w:lineRule="auto"/>
    </w:pPr>
    <w:rPr>
      <w:rFonts w:ascii="Times New Roman" w:eastAsia="Times New Roman" w:hAnsi="Times New Roman"/>
      <w:szCs w:val="24"/>
      <w:lang w:eastAsia="en-GB"/>
    </w:rPr>
  </w:style>
  <w:style w:type="paragraph" w:customStyle="1" w:styleId="xl68">
    <w:name w:val="xl68"/>
    <w:basedOn w:val="Normal"/>
    <w:rsid w:val="00231FD2"/>
    <w:pPr>
      <w:shd w:val="clear" w:color="000000" w:fill="FFFFFF"/>
      <w:spacing w:before="100" w:beforeAutospacing="1" w:after="100" w:afterAutospacing="1" w:line="240" w:lineRule="auto"/>
    </w:pPr>
    <w:rPr>
      <w:rFonts w:ascii="Times New Roman" w:eastAsia="Times New Roman" w:hAnsi="Times New Roman"/>
      <w:szCs w:val="24"/>
      <w:lang w:eastAsia="en-GB"/>
    </w:rPr>
  </w:style>
  <w:style w:type="paragraph" w:customStyle="1" w:styleId="xl70">
    <w:name w:val="xl70"/>
    <w:basedOn w:val="Normal"/>
    <w:rsid w:val="00231FD2"/>
    <w:pPr>
      <w:spacing w:before="100" w:beforeAutospacing="1" w:after="100" w:afterAutospacing="1" w:line="240" w:lineRule="auto"/>
    </w:pPr>
    <w:rPr>
      <w:rFonts w:ascii="Times New Roman" w:eastAsia="Times New Roman" w:hAnsi="Times New Roman"/>
      <w:szCs w:val="24"/>
      <w:lang w:eastAsia="en-GB"/>
    </w:rPr>
  </w:style>
  <w:style w:type="paragraph" w:customStyle="1" w:styleId="xl71">
    <w:name w:val="xl71"/>
    <w:basedOn w:val="Normal"/>
    <w:rsid w:val="00231FD2"/>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Arial"/>
      <w:sz w:val="20"/>
      <w:szCs w:val="20"/>
      <w:lang w:eastAsia="en-GB"/>
    </w:rPr>
  </w:style>
  <w:style w:type="paragraph" w:customStyle="1" w:styleId="xl72">
    <w:name w:val="xl72"/>
    <w:basedOn w:val="Normal"/>
    <w:rsid w:val="00231FD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Arial"/>
      <w:sz w:val="20"/>
      <w:szCs w:val="20"/>
      <w:lang w:eastAsia="en-GB"/>
    </w:rPr>
  </w:style>
  <w:style w:type="paragraph" w:customStyle="1" w:styleId="xl73">
    <w:name w:val="xl73"/>
    <w:basedOn w:val="Normal"/>
    <w:rsid w:val="00231FD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Arial"/>
      <w:sz w:val="20"/>
      <w:szCs w:val="20"/>
      <w:lang w:eastAsia="en-GB"/>
    </w:rPr>
  </w:style>
  <w:style w:type="character" w:customStyle="1" w:styleId="ListParagraphChar">
    <w:name w:val="List Paragraph Char"/>
    <w:basedOn w:val="DefaultParagraphFont"/>
    <w:link w:val="ListParagraph"/>
    <w:uiPriority w:val="34"/>
    <w:locked/>
    <w:rsid w:val="005009D7"/>
    <w:rPr>
      <w:sz w:val="24"/>
      <w:szCs w:val="22"/>
      <w:lang w:eastAsia="en-US"/>
    </w:rPr>
  </w:style>
  <w:style w:type="character" w:customStyle="1" w:styleId="casenumber">
    <w:name w:val="casenumber"/>
    <w:basedOn w:val="DefaultParagraphFont"/>
    <w:rsid w:val="0068221F"/>
  </w:style>
  <w:style w:type="character" w:customStyle="1" w:styleId="description">
    <w:name w:val="description"/>
    <w:basedOn w:val="DefaultParagraphFont"/>
    <w:rsid w:val="0068221F"/>
  </w:style>
  <w:style w:type="character" w:customStyle="1" w:styleId="address">
    <w:name w:val="address"/>
    <w:basedOn w:val="DefaultParagraphFont"/>
    <w:rsid w:val="0068221F"/>
  </w:style>
  <w:style w:type="character" w:customStyle="1" w:styleId="divider1">
    <w:name w:val="divider1"/>
    <w:basedOn w:val="DefaultParagraphFont"/>
    <w:rsid w:val="0068221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15424">
      <w:bodyDiv w:val="1"/>
      <w:marLeft w:val="0"/>
      <w:marRight w:val="0"/>
      <w:marTop w:val="0"/>
      <w:marBottom w:val="0"/>
      <w:divBdr>
        <w:top w:val="none" w:sz="0" w:space="0" w:color="auto"/>
        <w:left w:val="none" w:sz="0" w:space="0" w:color="auto"/>
        <w:bottom w:val="none" w:sz="0" w:space="0" w:color="auto"/>
        <w:right w:val="none" w:sz="0" w:space="0" w:color="auto"/>
      </w:divBdr>
    </w:div>
    <w:div w:id="5790606">
      <w:bodyDiv w:val="1"/>
      <w:marLeft w:val="0"/>
      <w:marRight w:val="0"/>
      <w:marTop w:val="0"/>
      <w:marBottom w:val="0"/>
      <w:divBdr>
        <w:top w:val="none" w:sz="0" w:space="0" w:color="auto"/>
        <w:left w:val="none" w:sz="0" w:space="0" w:color="auto"/>
        <w:bottom w:val="none" w:sz="0" w:space="0" w:color="auto"/>
        <w:right w:val="none" w:sz="0" w:space="0" w:color="auto"/>
      </w:divBdr>
      <w:divsChild>
        <w:div w:id="999191254">
          <w:marLeft w:val="0"/>
          <w:marRight w:val="0"/>
          <w:marTop w:val="0"/>
          <w:marBottom w:val="0"/>
          <w:divBdr>
            <w:top w:val="none" w:sz="0" w:space="0" w:color="auto"/>
            <w:left w:val="none" w:sz="0" w:space="0" w:color="auto"/>
            <w:bottom w:val="none" w:sz="0" w:space="0" w:color="auto"/>
            <w:right w:val="none" w:sz="0" w:space="0" w:color="auto"/>
          </w:divBdr>
          <w:divsChild>
            <w:div w:id="1998262858">
              <w:marLeft w:val="0"/>
              <w:marRight w:val="0"/>
              <w:marTop w:val="0"/>
              <w:marBottom w:val="0"/>
              <w:divBdr>
                <w:top w:val="none" w:sz="0" w:space="0" w:color="auto"/>
                <w:left w:val="none" w:sz="0" w:space="0" w:color="auto"/>
                <w:bottom w:val="none" w:sz="0" w:space="0" w:color="auto"/>
                <w:right w:val="none" w:sz="0" w:space="0" w:color="auto"/>
              </w:divBdr>
              <w:divsChild>
                <w:div w:id="743576684">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1402365212">
          <w:marLeft w:val="0"/>
          <w:marRight w:val="0"/>
          <w:marTop w:val="0"/>
          <w:marBottom w:val="0"/>
          <w:divBdr>
            <w:top w:val="none" w:sz="0" w:space="0" w:color="auto"/>
            <w:left w:val="none" w:sz="0" w:space="0" w:color="auto"/>
            <w:bottom w:val="none" w:sz="0" w:space="0" w:color="auto"/>
            <w:right w:val="none" w:sz="0" w:space="0" w:color="auto"/>
          </w:divBdr>
          <w:divsChild>
            <w:div w:id="1971665349">
              <w:marLeft w:val="0"/>
              <w:marRight w:val="0"/>
              <w:marTop w:val="0"/>
              <w:marBottom w:val="0"/>
              <w:divBdr>
                <w:top w:val="none" w:sz="0" w:space="0" w:color="auto"/>
                <w:left w:val="none" w:sz="0" w:space="0" w:color="auto"/>
                <w:bottom w:val="none" w:sz="0" w:space="0" w:color="auto"/>
                <w:right w:val="none" w:sz="0" w:space="0" w:color="auto"/>
              </w:divBdr>
              <w:divsChild>
                <w:div w:id="458883168">
                  <w:marLeft w:val="-420"/>
                  <w:marRight w:val="0"/>
                  <w:marTop w:val="0"/>
                  <w:marBottom w:val="0"/>
                  <w:divBdr>
                    <w:top w:val="none" w:sz="0" w:space="0" w:color="auto"/>
                    <w:left w:val="none" w:sz="0" w:space="0" w:color="auto"/>
                    <w:bottom w:val="none" w:sz="0" w:space="0" w:color="auto"/>
                    <w:right w:val="none" w:sz="0" w:space="0" w:color="auto"/>
                  </w:divBdr>
                  <w:divsChild>
                    <w:div w:id="1438872431">
                      <w:marLeft w:val="0"/>
                      <w:marRight w:val="0"/>
                      <w:marTop w:val="0"/>
                      <w:marBottom w:val="0"/>
                      <w:divBdr>
                        <w:top w:val="none" w:sz="0" w:space="0" w:color="auto"/>
                        <w:left w:val="none" w:sz="0" w:space="0" w:color="auto"/>
                        <w:bottom w:val="none" w:sz="0" w:space="0" w:color="auto"/>
                        <w:right w:val="none" w:sz="0" w:space="0" w:color="auto"/>
                      </w:divBdr>
                      <w:divsChild>
                        <w:div w:id="1272938317">
                          <w:marLeft w:val="0"/>
                          <w:marRight w:val="0"/>
                          <w:marTop w:val="0"/>
                          <w:marBottom w:val="0"/>
                          <w:divBdr>
                            <w:top w:val="none" w:sz="0" w:space="0" w:color="auto"/>
                            <w:left w:val="none" w:sz="0" w:space="0" w:color="auto"/>
                            <w:bottom w:val="none" w:sz="0" w:space="0" w:color="auto"/>
                            <w:right w:val="none" w:sz="0" w:space="0" w:color="auto"/>
                          </w:divBdr>
                          <w:divsChild>
                            <w:div w:id="1213034352">
                              <w:marLeft w:val="0"/>
                              <w:marRight w:val="0"/>
                              <w:marTop w:val="0"/>
                              <w:marBottom w:val="0"/>
                              <w:divBdr>
                                <w:top w:val="none" w:sz="0" w:space="0" w:color="auto"/>
                                <w:left w:val="none" w:sz="0" w:space="0" w:color="auto"/>
                                <w:bottom w:val="none" w:sz="0" w:space="0" w:color="auto"/>
                                <w:right w:val="none" w:sz="0" w:space="0" w:color="auto"/>
                              </w:divBdr>
                            </w:div>
                            <w:div w:id="2052801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567032">
                  <w:marLeft w:val="-420"/>
                  <w:marRight w:val="0"/>
                  <w:marTop w:val="0"/>
                  <w:marBottom w:val="0"/>
                  <w:divBdr>
                    <w:top w:val="none" w:sz="0" w:space="0" w:color="auto"/>
                    <w:left w:val="none" w:sz="0" w:space="0" w:color="auto"/>
                    <w:bottom w:val="none" w:sz="0" w:space="0" w:color="auto"/>
                    <w:right w:val="none" w:sz="0" w:space="0" w:color="auto"/>
                  </w:divBdr>
                  <w:divsChild>
                    <w:div w:id="194126474">
                      <w:marLeft w:val="0"/>
                      <w:marRight w:val="0"/>
                      <w:marTop w:val="0"/>
                      <w:marBottom w:val="0"/>
                      <w:divBdr>
                        <w:top w:val="none" w:sz="0" w:space="0" w:color="auto"/>
                        <w:left w:val="none" w:sz="0" w:space="0" w:color="auto"/>
                        <w:bottom w:val="none" w:sz="0" w:space="0" w:color="auto"/>
                        <w:right w:val="none" w:sz="0" w:space="0" w:color="auto"/>
                      </w:divBdr>
                      <w:divsChild>
                        <w:div w:id="9839482">
                          <w:marLeft w:val="0"/>
                          <w:marRight w:val="0"/>
                          <w:marTop w:val="0"/>
                          <w:marBottom w:val="0"/>
                          <w:divBdr>
                            <w:top w:val="none" w:sz="0" w:space="0" w:color="auto"/>
                            <w:left w:val="none" w:sz="0" w:space="0" w:color="auto"/>
                            <w:bottom w:val="none" w:sz="0" w:space="0" w:color="auto"/>
                            <w:right w:val="none" w:sz="0" w:space="0" w:color="auto"/>
                          </w:divBdr>
                          <w:divsChild>
                            <w:div w:id="325937353">
                              <w:marLeft w:val="0"/>
                              <w:marRight w:val="0"/>
                              <w:marTop w:val="0"/>
                              <w:marBottom w:val="0"/>
                              <w:divBdr>
                                <w:top w:val="none" w:sz="0" w:space="0" w:color="auto"/>
                                <w:left w:val="none" w:sz="0" w:space="0" w:color="auto"/>
                                <w:bottom w:val="none" w:sz="0" w:space="0" w:color="auto"/>
                                <w:right w:val="none" w:sz="0" w:space="0" w:color="auto"/>
                              </w:divBdr>
                            </w:div>
                            <w:div w:id="1952205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4504021">
                  <w:marLeft w:val="-420"/>
                  <w:marRight w:val="0"/>
                  <w:marTop w:val="0"/>
                  <w:marBottom w:val="0"/>
                  <w:divBdr>
                    <w:top w:val="none" w:sz="0" w:space="0" w:color="auto"/>
                    <w:left w:val="none" w:sz="0" w:space="0" w:color="auto"/>
                    <w:bottom w:val="none" w:sz="0" w:space="0" w:color="auto"/>
                    <w:right w:val="none" w:sz="0" w:space="0" w:color="auto"/>
                  </w:divBdr>
                  <w:divsChild>
                    <w:div w:id="156265428">
                      <w:marLeft w:val="0"/>
                      <w:marRight w:val="0"/>
                      <w:marTop w:val="0"/>
                      <w:marBottom w:val="0"/>
                      <w:divBdr>
                        <w:top w:val="none" w:sz="0" w:space="0" w:color="auto"/>
                        <w:left w:val="none" w:sz="0" w:space="0" w:color="auto"/>
                        <w:bottom w:val="none" w:sz="0" w:space="0" w:color="auto"/>
                        <w:right w:val="none" w:sz="0" w:space="0" w:color="auto"/>
                      </w:divBdr>
                      <w:divsChild>
                        <w:div w:id="2128619373">
                          <w:marLeft w:val="0"/>
                          <w:marRight w:val="0"/>
                          <w:marTop w:val="0"/>
                          <w:marBottom w:val="0"/>
                          <w:divBdr>
                            <w:top w:val="none" w:sz="0" w:space="0" w:color="auto"/>
                            <w:left w:val="none" w:sz="0" w:space="0" w:color="auto"/>
                            <w:bottom w:val="none" w:sz="0" w:space="0" w:color="auto"/>
                            <w:right w:val="none" w:sz="0" w:space="0" w:color="auto"/>
                          </w:divBdr>
                          <w:divsChild>
                            <w:div w:id="960378890">
                              <w:marLeft w:val="0"/>
                              <w:marRight w:val="0"/>
                              <w:marTop w:val="0"/>
                              <w:marBottom w:val="0"/>
                              <w:divBdr>
                                <w:top w:val="none" w:sz="0" w:space="0" w:color="auto"/>
                                <w:left w:val="none" w:sz="0" w:space="0" w:color="auto"/>
                                <w:bottom w:val="none" w:sz="0" w:space="0" w:color="auto"/>
                                <w:right w:val="none" w:sz="0" w:space="0" w:color="auto"/>
                              </w:divBdr>
                            </w:div>
                            <w:div w:id="1528132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8131358">
          <w:marLeft w:val="0"/>
          <w:marRight w:val="0"/>
          <w:marTop w:val="0"/>
          <w:marBottom w:val="0"/>
          <w:divBdr>
            <w:top w:val="none" w:sz="0" w:space="0" w:color="auto"/>
            <w:left w:val="none" w:sz="0" w:space="0" w:color="auto"/>
            <w:bottom w:val="none" w:sz="0" w:space="0" w:color="auto"/>
            <w:right w:val="none" w:sz="0" w:space="0" w:color="auto"/>
          </w:divBdr>
          <w:divsChild>
            <w:div w:id="1805999840">
              <w:marLeft w:val="0"/>
              <w:marRight w:val="0"/>
              <w:marTop w:val="0"/>
              <w:marBottom w:val="0"/>
              <w:divBdr>
                <w:top w:val="none" w:sz="0" w:space="0" w:color="auto"/>
                <w:left w:val="none" w:sz="0" w:space="0" w:color="auto"/>
                <w:bottom w:val="none" w:sz="0" w:space="0" w:color="auto"/>
                <w:right w:val="none" w:sz="0" w:space="0" w:color="auto"/>
              </w:divBdr>
              <w:divsChild>
                <w:div w:id="730350726">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sChild>
    </w:div>
    <w:div w:id="14162280">
      <w:bodyDiv w:val="1"/>
      <w:marLeft w:val="0"/>
      <w:marRight w:val="0"/>
      <w:marTop w:val="0"/>
      <w:marBottom w:val="0"/>
      <w:divBdr>
        <w:top w:val="none" w:sz="0" w:space="0" w:color="auto"/>
        <w:left w:val="none" w:sz="0" w:space="0" w:color="auto"/>
        <w:bottom w:val="none" w:sz="0" w:space="0" w:color="auto"/>
        <w:right w:val="none" w:sz="0" w:space="0" w:color="auto"/>
      </w:divBdr>
    </w:div>
    <w:div w:id="91245444">
      <w:bodyDiv w:val="1"/>
      <w:marLeft w:val="0"/>
      <w:marRight w:val="0"/>
      <w:marTop w:val="0"/>
      <w:marBottom w:val="0"/>
      <w:divBdr>
        <w:top w:val="none" w:sz="0" w:space="0" w:color="auto"/>
        <w:left w:val="none" w:sz="0" w:space="0" w:color="auto"/>
        <w:bottom w:val="none" w:sz="0" w:space="0" w:color="auto"/>
        <w:right w:val="none" w:sz="0" w:space="0" w:color="auto"/>
      </w:divBdr>
    </w:div>
    <w:div w:id="167714133">
      <w:bodyDiv w:val="1"/>
      <w:marLeft w:val="0"/>
      <w:marRight w:val="0"/>
      <w:marTop w:val="0"/>
      <w:marBottom w:val="0"/>
      <w:divBdr>
        <w:top w:val="none" w:sz="0" w:space="0" w:color="auto"/>
        <w:left w:val="none" w:sz="0" w:space="0" w:color="auto"/>
        <w:bottom w:val="none" w:sz="0" w:space="0" w:color="auto"/>
        <w:right w:val="none" w:sz="0" w:space="0" w:color="auto"/>
      </w:divBdr>
    </w:div>
    <w:div w:id="180706387">
      <w:bodyDiv w:val="1"/>
      <w:marLeft w:val="0"/>
      <w:marRight w:val="0"/>
      <w:marTop w:val="0"/>
      <w:marBottom w:val="0"/>
      <w:divBdr>
        <w:top w:val="none" w:sz="0" w:space="0" w:color="auto"/>
        <w:left w:val="none" w:sz="0" w:space="0" w:color="auto"/>
        <w:bottom w:val="none" w:sz="0" w:space="0" w:color="auto"/>
        <w:right w:val="none" w:sz="0" w:space="0" w:color="auto"/>
      </w:divBdr>
    </w:div>
    <w:div w:id="201867647">
      <w:bodyDiv w:val="1"/>
      <w:marLeft w:val="0"/>
      <w:marRight w:val="0"/>
      <w:marTop w:val="0"/>
      <w:marBottom w:val="0"/>
      <w:divBdr>
        <w:top w:val="none" w:sz="0" w:space="0" w:color="auto"/>
        <w:left w:val="none" w:sz="0" w:space="0" w:color="auto"/>
        <w:bottom w:val="none" w:sz="0" w:space="0" w:color="auto"/>
        <w:right w:val="none" w:sz="0" w:space="0" w:color="auto"/>
      </w:divBdr>
      <w:divsChild>
        <w:div w:id="295451809">
          <w:marLeft w:val="0"/>
          <w:marRight w:val="0"/>
          <w:marTop w:val="0"/>
          <w:marBottom w:val="0"/>
          <w:divBdr>
            <w:top w:val="none" w:sz="0" w:space="0" w:color="auto"/>
            <w:left w:val="none" w:sz="0" w:space="0" w:color="auto"/>
            <w:bottom w:val="none" w:sz="0" w:space="0" w:color="auto"/>
            <w:right w:val="none" w:sz="0" w:space="0" w:color="auto"/>
          </w:divBdr>
          <w:divsChild>
            <w:div w:id="592206224">
              <w:marLeft w:val="0"/>
              <w:marRight w:val="0"/>
              <w:marTop w:val="0"/>
              <w:marBottom w:val="0"/>
              <w:divBdr>
                <w:top w:val="none" w:sz="0" w:space="0" w:color="auto"/>
                <w:left w:val="none" w:sz="0" w:space="0" w:color="auto"/>
                <w:bottom w:val="none" w:sz="0" w:space="0" w:color="auto"/>
                <w:right w:val="none" w:sz="0" w:space="0" w:color="auto"/>
              </w:divBdr>
              <w:divsChild>
                <w:div w:id="2114663205">
                  <w:marLeft w:val="0"/>
                  <w:marRight w:val="0"/>
                  <w:marTop w:val="0"/>
                  <w:marBottom w:val="0"/>
                  <w:divBdr>
                    <w:top w:val="none" w:sz="0" w:space="0" w:color="auto"/>
                    <w:left w:val="none" w:sz="0" w:space="0" w:color="auto"/>
                    <w:bottom w:val="none" w:sz="0" w:space="0" w:color="auto"/>
                    <w:right w:val="none" w:sz="0" w:space="0" w:color="auto"/>
                  </w:divBdr>
                  <w:divsChild>
                    <w:div w:id="200558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3268834">
      <w:bodyDiv w:val="1"/>
      <w:marLeft w:val="0"/>
      <w:marRight w:val="0"/>
      <w:marTop w:val="0"/>
      <w:marBottom w:val="0"/>
      <w:divBdr>
        <w:top w:val="none" w:sz="0" w:space="0" w:color="auto"/>
        <w:left w:val="none" w:sz="0" w:space="0" w:color="auto"/>
        <w:bottom w:val="none" w:sz="0" w:space="0" w:color="auto"/>
        <w:right w:val="none" w:sz="0" w:space="0" w:color="auto"/>
      </w:divBdr>
    </w:div>
    <w:div w:id="310212310">
      <w:bodyDiv w:val="1"/>
      <w:marLeft w:val="0"/>
      <w:marRight w:val="0"/>
      <w:marTop w:val="0"/>
      <w:marBottom w:val="0"/>
      <w:divBdr>
        <w:top w:val="none" w:sz="0" w:space="0" w:color="auto"/>
        <w:left w:val="none" w:sz="0" w:space="0" w:color="auto"/>
        <w:bottom w:val="none" w:sz="0" w:space="0" w:color="auto"/>
        <w:right w:val="none" w:sz="0" w:space="0" w:color="auto"/>
      </w:divBdr>
    </w:div>
    <w:div w:id="321087489">
      <w:bodyDiv w:val="1"/>
      <w:marLeft w:val="0"/>
      <w:marRight w:val="0"/>
      <w:marTop w:val="0"/>
      <w:marBottom w:val="0"/>
      <w:divBdr>
        <w:top w:val="none" w:sz="0" w:space="0" w:color="auto"/>
        <w:left w:val="none" w:sz="0" w:space="0" w:color="auto"/>
        <w:bottom w:val="none" w:sz="0" w:space="0" w:color="auto"/>
        <w:right w:val="none" w:sz="0" w:space="0" w:color="auto"/>
      </w:divBdr>
    </w:div>
    <w:div w:id="367530861">
      <w:bodyDiv w:val="1"/>
      <w:marLeft w:val="0"/>
      <w:marRight w:val="0"/>
      <w:marTop w:val="0"/>
      <w:marBottom w:val="0"/>
      <w:divBdr>
        <w:top w:val="none" w:sz="0" w:space="0" w:color="auto"/>
        <w:left w:val="none" w:sz="0" w:space="0" w:color="auto"/>
        <w:bottom w:val="none" w:sz="0" w:space="0" w:color="auto"/>
        <w:right w:val="none" w:sz="0" w:space="0" w:color="auto"/>
      </w:divBdr>
    </w:div>
    <w:div w:id="383262877">
      <w:bodyDiv w:val="1"/>
      <w:marLeft w:val="0"/>
      <w:marRight w:val="0"/>
      <w:marTop w:val="0"/>
      <w:marBottom w:val="0"/>
      <w:divBdr>
        <w:top w:val="none" w:sz="0" w:space="0" w:color="auto"/>
        <w:left w:val="none" w:sz="0" w:space="0" w:color="auto"/>
        <w:bottom w:val="none" w:sz="0" w:space="0" w:color="auto"/>
        <w:right w:val="none" w:sz="0" w:space="0" w:color="auto"/>
      </w:divBdr>
    </w:div>
    <w:div w:id="391857761">
      <w:bodyDiv w:val="1"/>
      <w:marLeft w:val="0"/>
      <w:marRight w:val="0"/>
      <w:marTop w:val="0"/>
      <w:marBottom w:val="0"/>
      <w:divBdr>
        <w:top w:val="none" w:sz="0" w:space="0" w:color="auto"/>
        <w:left w:val="none" w:sz="0" w:space="0" w:color="auto"/>
        <w:bottom w:val="none" w:sz="0" w:space="0" w:color="auto"/>
        <w:right w:val="none" w:sz="0" w:space="0" w:color="auto"/>
      </w:divBdr>
    </w:div>
    <w:div w:id="408770625">
      <w:bodyDiv w:val="1"/>
      <w:marLeft w:val="0"/>
      <w:marRight w:val="0"/>
      <w:marTop w:val="0"/>
      <w:marBottom w:val="0"/>
      <w:divBdr>
        <w:top w:val="none" w:sz="0" w:space="0" w:color="auto"/>
        <w:left w:val="none" w:sz="0" w:space="0" w:color="auto"/>
        <w:bottom w:val="none" w:sz="0" w:space="0" w:color="auto"/>
        <w:right w:val="none" w:sz="0" w:space="0" w:color="auto"/>
      </w:divBdr>
    </w:div>
    <w:div w:id="410930287">
      <w:bodyDiv w:val="1"/>
      <w:marLeft w:val="0"/>
      <w:marRight w:val="0"/>
      <w:marTop w:val="0"/>
      <w:marBottom w:val="0"/>
      <w:divBdr>
        <w:top w:val="none" w:sz="0" w:space="0" w:color="auto"/>
        <w:left w:val="none" w:sz="0" w:space="0" w:color="auto"/>
        <w:bottom w:val="none" w:sz="0" w:space="0" w:color="auto"/>
        <w:right w:val="none" w:sz="0" w:space="0" w:color="auto"/>
      </w:divBdr>
    </w:div>
    <w:div w:id="449904799">
      <w:bodyDiv w:val="1"/>
      <w:marLeft w:val="0"/>
      <w:marRight w:val="0"/>
      <w:marTop w:val="0"/>
      <w:marBottom w:val="0"/>
      <w:divBdr>
        <w:top w:val="none" w:sz="0" w:space="0" w:color="auto"/>
        <w:left w:val="none" w:sz="0" w:space="0" w:color="auto"/>
        <w:bottom w:val="none" w:sz="0" w:space="0" w:color="auto"/>
        <w:right w:val="none" w:sz="0" w:space="0" w:color="auto"/>
      </w:divBdr>
    </w:div>
    <w:div w:id="535653494">
      <w:bodyDiv w:val="1"/>
      <w:marLeft w:val="0"/>
      <w:marRight w:val="0"/>
      <w:marTop w:val="0"/>
      <w:marBottom w:val="0"/>
      <w:divBdr>
        <w:top w:val="none" w:sz="0" w:space="0" w:color="auto"/>
        <w:left w:val="none" w:sz="0" w:space="0" w:color="auto"/>
        <w:bottom w:val="none" w:sz="0" w:space="0" w:color="auto"/>
        <w:right w:val="none" w:sz="0" w:space="0" w:color="auto"/>
      </w:divBdr>
    </w:div>
    <w:div w:id="551962178">
      <w:bodyDiv w:val="1"/>
      <w:marLeft w:val="0"/>
      <w:marRight w:val="0"/>
      <w:marTop w:val="0"/>
      <w:marBottom w:val="0"/>
      <w:divBdr>
        <w:top w:val="none" w:sz="0" w:space="0" w:color="auto"/>
        <w:left w:val="none" w:sz="0" w:space="0" w:color="auto"/>
        <w:bottom w:val="none" w:sz="0" w:space="0" w:color="auto"/>
        <w:right w:val="none" w:sz="0" w:space="0" w:color="auto"/>
      </w:divBdr>
    </w:div>
    <w:div w:id="598636987">
      <w:bodyDiv w:val="1"/>
      <w:marLeft w:val="0"/>
      <w:marRight w:val="0"/>
      <w:marTop w:val="0"/>
      <w:marBottom w:val="0"/>
      <w:divBdr>
        <w:top w:val="none" w:sz="0" w:space="0" w:color="auto"/>
        <w:left w:val="none" w:sz="0" w:space="0" w:color="auto"/>
        <w:bottom w:val="none" w:sz="0" w:space="0" w:color="auto"/>
        <w:right w:val="none" w:sz="0" w:space="0" w:color="auto"/>
      </w:divBdr>
    </w:div>
    <w:div w:id="669679380">
      <w:bodyDiv w:val="1"/>
      <w:marLeft w:val="0"/>
      <w:marRight w:val="0"/>
      <w:marTop w:val="0"/>
      <w:marBottom w:val="0"/>
      <w:divBdr>
        <w:top w:val="none" w:sz="0" w:space="0" w:color="auto"/>
        <w:left w:val="none" w:sz="0" w:space="0" w:color="auto"/>
        <w:bottom w:val="none" w:sz="0" w:space="0" w:color="auto"/>
        <w:right w:val="none" w:sz="0" w:space="0" w:color="auto"/>
      </w:divBdr>
    </w:div>
    <w:div w:id="690106800">
      <w:bodyDiv w:val="1"/>
      <w:marLeft w:val="0"/>
      <w:marRight w:val="0"/>
      <w:marTop w:val="0"/>
      <w:marBottom w:val="0"/>
      <w:divBdr>
        <w:top w:val="none" w:sz="0" w:space="0" w:color="auto"/>
        <w:left w:val="none" w:sz="0" w:space="0" w:color="auto"/>
        <w:bottom w:val="none" w:sz="0" w:space="0" w:color="auto"/>
        <w:right w:val="none" w:sz="0" w:space="0" w:color="auto"/>
      </w:divBdr>
    </w:div>
    <w:div w:id="690689247">
      <w:bodyDiv w:val="1"/>
      <w:marLeft w:val="0"/>
      <w:marRight w:val="0"/>
      <w:marTop w:val="0"/>
      <w:marBottom w:val="0"/>
      <w:divBdr>
        <w:top w:val="none" w:sz="0" w:space="0" w:color="auto"/>
        <w:left w:val="none" w:sz="0" w:space="0" w:color="auto"/>
        <w:bottom w:val="none" w:sz="0" w:space="0" w:color="auto"/>
        <w:right w:val="none" w:sz="0" w:space="0" w:color="auto"/>
      </w:divBdr>
    </w:div>
    <w:div w:id="696739725">
      <w:bodyDiv w:val="1"/>
      <w:marLeft w:val="0"/>
      <w:marRight w:val="0"/>
      <w:marTop w:val="0"/>
      <w:marBottom w:val="0"/>
      <w:divBdr>
        <w:top w:val="none" w:sz="0" w:space="0" w:color="auto"/>
        <w:left w:val="none" w:sz="0" w:space="0" w:color="auto"/>
        <w:bottom w:val="none" w:sz="0" w:space="0" w:color="auto"/>
        <w:right w:val="none" w:sz="0" w:space="0" w:color="auto"/>
      </w:divBdr>
    </w:div>
    <w:div w:id="701856561">
      <w:bodyDiv w:val="1"/>
      <w:marLeft w:val="0"/>
      <w:marRight w:val="0"/>
      <w:marTop w:val="0"/>
      <w:marBottom w:val="0"/>
      <w:divBdr>
        <w:top w:val="none" w:sz="0" w:space="0" w:color="auto"/>
        <w:left w:val="none" w:sz="0" w:space="0" w:color="auto"/>
        <w:bottom w:val="none" w:sz="0" w:space="0" w:color="auto"/>
        <w:right w:val="none" w:sz="0" w:space="0" w:color="auto"/>
      </w:divBdr>
    </w:div>
    <w:div w:id="709306528">
      <w:bodyDiv w:val="1"/>
      <w:marLeft w:val="0"/>
      <w:marRight w:val="0"/>
      <w:marTop w:val="0"/>
      <w:marBottom w:val="0"/>
      <w:divBdr>
        <w:top w:val="none" w:sz="0" w:space="0" w:color="auto"/>
        <w:left w:val="none" w:sz="0" w:space="0" w:color="auto"/>
        <w:bottom w:val="none" w:sz="0" w:space="0" w:color="auto"/>
        <w:right w:val="none" w:sz="0" w:space="0" w:color="auto"/>
      </w:divBdr>
    </w:div>
    <w:div w:id="716782837">
      <w:bodyDiv w:val="1"/>
      <w:marLeft w:val="0"/>
      <w:marRight w:val="0"/>
      <w:marTop w:val="0"/>
      <w:marBottom w:val="0"/>
      <w:divBdr>
        <w:top w:val="none" w:sz="0" w:space="0" w:color="auto"/>
        <w:left w:val="none" w:sz="0" w:space="0" w:color="auto"/>
        <w:bottom w:val="none" w:sz="0" w:space="0" w:color="auto"/>
        <w:right w:val="none" w:sz="0" w:space="0" w:color="auto"/>
      </w:divBdr>
    </w:div>
    <w:div w:id="743572243">
      <w:bodyDiv w:val="1"/>
      <w:marLeft w:val="0"/>
      <w:marRight w:val="0"/>
      <w:marTop w:val="0"/>
      <w:marBottom w:val="0"/>
      <w:divBdr>
        <w:top w:val="none" w:sz="0" w:space="0" w:color="auto"/>
        <w:left w:val="none" w:sz="0" w:space="0" w:color="auto"/>
        <w:bottom w:val="none" w:sz="0" w:space="0" w:color="auto"/>
        <w:right w:val="none" w:sz="0" w:space="0" w:color="auto"/>
      </w:divBdr>
    </w:div>
    <w:div w:id="786966842">
      <w:bodyDiv w:val="1"/>
      <w:marLeft w:val="0"/>
      <w:marRight w:val="0"/>
      <w:marTop w:val="0"/>
      <w:marBottom w:val="0"/>
      <w:divBdr>
        <w:top w:val="none" w:sz="0" w:space="0" w:color="auto"/>
        <w:left w:val="none" w:sz="0" w:space="0" w:color="auto"/>
        <w:bottom w:val="none" w:sz="0" w:space="0" w:color="auto"/>
        <w:right w:val="none" w:sz="0" w:space="0" w:color="auto"/>
      </w:divBdr>
    </w:div>
    <w:div w:id="828060396">
      <w:bodyDiv w:val="1"/>
      <w:marLeft w:val="0"/>
      <w:marRight w:val="0"/>
      <w:marTop w:val="0"/>
      <w:marBottom w:val="0"/>
      <w:divBdr>
        <w:top w:val="none" w:sz="0" w:space="0" w:color="auto"/>
        <w:left w:val="none" w:sz="0" w:space="0" w:color="auto"/>
        <w:bottom w:val="none" w:sz="0" w:space="0" w:color="auto"/>
        <w:right w:val="none" w:sz="0" w:space="0" w:color="auto"/>
      </w:divBdr>
    </w:div>
    <w:div w:id="887692487">
      <w:bodyDiv w:val="1"/>
      <w:marLeft w:val="0"/>
      <w:marRight w:val="0"/>
      <w:marTop w:val="0"/>
      <w:marBottom w:val="0"/>
      <w:divBdr>
        <w:top w:val="none" w:sz="0" w:space="0" w:color="auto"/>
        <w:left w:val="none" w:sz="0" w:space="0" w:color="auto"/>
        <w:bottom w:val="none" w:sz="0" w:space="0" w:color="auto"/>
        <w:right w:val="none" w:sz="0" w:space="0" w:color="auto"/>
      </w:divBdr>
    </w:div>
    <w:div w:id="914048773">
      <w:bodyDiv w:val="1"/>
      <w:marLeft w:val="0"/>
      <w:marRight w:val="0"/>
      <w:marTop w:val="0"/>
      <w:marBottom w:val="0"/>
      <w:divBdr>
        <w:top w:val="none" w:sz="0" w:space="0" w:color="auto"/>
        <w:left w:val="none" w:sz="0" w:space="0" w:color="auto"/>
        <w:bottom w:val="none" w:sz="0" w:space="0" w:color="auto"/>
        <w:right w:val="none" w:sz="0" w:space="0" w:color="auto"/>
      </w:divBdr>
    </w:div>
    <w:div w:id="918825606">
      <w:bodyDiv w:val="1"/>
      <w:marLeft w:val="0"/>
      <w:marRight w:val="0"/>
      <w:marTop w:val="0"/>
      <w:marBottom w:val="0"/>
      <w:divBdr>
        <w:top w:val="none" w:sz="0" w:space="0" w:color="auto"/>
        <w:left w:val="none" w:sz="0" w:space="0" w:color="auto"/>
        <w:bottom w:val="none" w:sz="0" w:space="0" w:color="auto"/>
        <w:right w:val="none" w:sz="0" w:space="0" w:color="auto"/>
      </w:divBdr>
    </w:div>
    <w:div w:id="945427920">
      <w:bodyDiv w:val="1"/>
      <w:marLeft w:val="0"/>
      <w:marRight w:val="0"/>
      <w:marTop w:val="0"/>
      <w:marBottom w:val="0"/>
      <w:divBdr>
        <w:top w:val="none" w:sz="0" w:space="0" w:color="auto"/>
        <w:left w:val="none" w:sz="0" w:space="0" w:color="auto"/>
        <w:bottom w:val="none" w:sz="0" w:space="0" w:color="auto"/>
        <w:right w:val="none" w:sz="0" w:space="0" w:color="auto"/>
      </w:divBdr>
      <w:divsChild>
        <w:div w:id="1957592568">
          <w:marLeft w:val="0"/>
          <w:marRight w:val="0"/>
          <w:marTop w:val="0"/>
          <w:marBottom w:val="0"/>
          <w:divBdr>
            <w:top w:val="none" w:sz="0" w:space="0" w:color="auto"/>
            <w:left w:val="none" w:sz="0" w:space="0" w:color="auto"/>
            <w:bottom w:val="none" w:sz="0" w:space="0" w:color="auto"/>
            <w:right w:val="none" w:sz="0" w:space="0" w:color="auto"/>
          </w:divBdr>
          <w:divsChild>
            <w:div w:id="1573200941">
              <w:marLeft w:val="0"/>
              <w:marRight w:val="0"/>
              <w:marTop w:val="0"/>
              <w:marBottom w:val="0"/>
              <w:divBdr>
                <w:top w:val="none" w:sz="0" w:space="0" w:color="auto"/>
                <w:left w:val="none" w:sz="0" w:space="0" w:color="auto"/>
                <w:bottom w:val="none" w:sz="0" w:space="0" w:color="auto"/>
                <w:right w:val="none" w:sz="0" w:space="0" w:color="auto"/>
              </w:divBdr>
              <w:divsChild>
                <w:div w:id="1124881670">
                  <w:marLeft w:val="0"/>
                  <w:marRight w:val="0"/>
                  <w:marTop w:val="0"/>
                  <w:marBottom w:val="0"/>
                  <w:divBdr>
                    <w:top w:val="none" w:sz="0" w:space="0" w:color="auto"/>
                    <w:left w:val="none" w:sz="0" w:space="0" w:color="auto"/>
                    <w:bottom w:val="none" w:sz="0" w:space="0" w:color="auto"/>
                    <w:right w:val="none" w:sz="0" w:space="0" w:color="auto"/>
                  </w:divBdr>
                  <w:divsChild>
                    <w:div w:id="1033579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8676067">
      <w:bodyDiv w:val="1"/>
      <w:marLeft w:val="0"/>
      <w:marRight w:val="0"/>
      <w:marTop w:val="0"/>
      <w:marBottom w:val="0"/>
      <w:divBdr>
        <w:top w:val="none" w:sz="0" w:space="0" w:color="auto"/>
        <w:left w:val="none" w:sz="0" w:space="0" w:color="auto"/>
        <w:bottom w:val="none" w:sz="0" w:space="0" w:color="auto"/>
        <w:right w:val="none" w:sz="0" w:space="0" w:color="auto"/>
      </w:divBdr>
      <w:divsChild>
        <w:div w:id="98913584">
          <w:marLeft w:val="0"/>
          <w:marRight w:val="0"/>
          <w:marTop w:val="0"/>
          <w:marBottom w:val="0"/>
          <w:divBdr>
            <w:top w:val="none" w:sz="0" w:space="0" w:color="auto"/>
            <w:left w:val="none" w:sz="0" w:space="0" w:color="auto"/>
            <w:bottom w:val="none" w:sz="0" w:space="0" w:color="auto"/>
            <w:right w:val="none" w:sz="0" w:space="0" w:color="auto"/>
          </w:divBdr>
          <w:divsChild>
            <w:div w:id="881942068">
              <w:marLeft w:val="0"/>
              <w:marRight w:val="0"/>
              <w:marTop w:val="0"/>
              <w:marBottom w:val="0"/>
              <w:divBdr>
                <w:top w:val="none" w:sz="0" w:space="0" w:color="auto"/>
                <w:left w:val="none" w:sz="0" w:space="0" w:color="auto"/>
                <w:bottom w:val="none" w:sz="0" w:space="0" w:color="auto"/>
                <w:right w:val="none" w:sz="0" w:space="0" w:color="auto"/>
              </w:divBdr>
              <w:divsChild>
                <w:div w:id="1268734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2374987">
          <w:marLeft w:val="0"/>
          <w:marRight w:val="0"/>
          <w:marTop w:val="0"/>
          <w:marBottom w:val="0"/>
          <w:divBdr>
            <w:top w:val="none" w:sz="0" w:space="0" w:color="auto"/>
            <w:left w:val="none" w:sz="0" w:space="0" w:color="auto"/>
            <w:bottom w:val="none" w:sz="0" w:space="0" w:color="auto"/>
            <w:right w:val="none" w:sz="0" w:space="0" w:color="auto"/>
          </w:divBdr>
          <w:divsChild>
            <w:div w:id="1885167231">
              <w:marLeft w:val="0"/>
              <w:marRight w:val="0"/>
              <w:marTop w:val="0"/>
              <w:marBottom w:val="0"/>
              <w:divBdr>
                <w:top w:val="none" w:sz="0" w:space="0" w:color="auto"/>
                <w:left w:val="none" w:sz="0" w:space="0" w:color="auto"/>
                <w:bottom w:val="none" w:sz="0" w:space="0" w:color="auto"/>
                <w:right w:val="none" w:sz="0" w:space="0" w:color="auto"/>
              </w:divBdr>
              <w:divsChild>
                <w:div w:id="1874147461">
                  <w:marLeft w:val="0"/>
                  <w:marRight w:val="0"/>
                  <w:marTop w:val="0"/>
                  <w:marBottom w:val="0"/>
                  <w:divBdr>
                    <w:top w:val="none" w:sz="0" w:space="0" w:color="auto"/>
                    <w:left w:val="none" w:sz="0" w:space="0" w:color="auto"/>
                    <w:bottom w:val="none" w:sz="0" w:space="0" w:color="auto"/>
                    <w:right w:val="none" w:sz="0" w:space="0" w:color="auto"/>
                  </w:divBdr>
                  <w:divsChild>
                    <w:div w:id="198203421">
                      <w:marLeft w:val="0"/>
                      <w:marRight w:val="0"/>
                      <w:marTop w:val="0"/>
                      <w:marBottom w:val="0"/>
                      <w:divBdr>
                        <w:top w:val="none" w:sz="0" w:space="0" w:color="auto"/>
                        <w:left w:val="none" w:sz="0" w:space="0" w:color="auto"/>
                        <w:bottom w:val="none" w:sz="0" w:space="0" w:color="auto"/>
                        <w:right w:val="none" w:sz="0" w:space="0" w:color="auto"/>
                      </w:divBdr>
                      <w:divsChild>
                        <w:div w:id="1518957676">
                          <w:marLeft w:val="0"/>
                          <w:marRight w:val="0"/>
                          <w:marTop w:val="0"/>
                          <w:marBottom w:val="0"/>
                          <w:divBdr>
                            <w:top w:val="none" w:sz="0" w:space="0" w:color="auto"/>
                            <w:left w:val="none" w:sz="0" w:space="0" w:color="auto"/>
                            <w:bottom w:val="none" w:sz="0" w:space="0" w:color="auto"/>
                            <w:right w:val="none" w:sz="0" w:space="0" w:color="auto"/>
                          </w:divBdr>
                          <w:divsChild>
                            <w:div w:id="680426090">
                              <w:marLeft w:val="0"/>
                              <w:marRight w:val="0"/>
                              <w:marTop w:val="0"/>
                              <w:marBottom w:val="0"/>
                              <w:divBdr>
                                <w:top w:val="none" w:sz="0" w:space="0" w:color="auto"/>
                                <w:left w:val="none" w:sz="0" w:space="0" w:color="auto"/>
                                <w:bottom w:val="none" w:sz="0" w:space="0" w:color="auto"/>
                                <w:right w:val="none" w:sz="0" w:space="0" w:color="auto"/>
                              </w:divBdr>
                              <w:divsChild>
                                <w:div w:id="1585914709">
                                  <w:marLeft w:val="0"/>
                                  <w:marRight w:val="0"/>
                                  <w:marTop w:val="0"/>
                                  <w:marBottom w:val="0"/>
                                  <w:divBdr>
                                    <w:top w:val="none" w:sz="0" w:space="0" w:color="auto"/>
                                    <w:left w:val="none" w:sz="0" w:space="0" w:color="auto"/>
                                    <w:bottom w:val="none" w:sz="0" w:space="0" w:color="auto"/>
                                    <w:right w:val="none" w:sz="0" w:space="0" w:color="auto"/>
                                  </w:divBdr>
                                </w:div>
                                <w:div w:id="161553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4557041">
          <w:marLeft w:val="0"/>
          <w:marRight w:val="0"/>
          <w:marTop w:val="0"/>
          <w:marBottom w:val="0"/>
          <w:divBdr>
            <w:top w:val="none" w:sz="0" w:space="0" w:color="auto"/>
            <w:left w:val="none" w:sz="0" w:space="0" w:color="auto"/>
            <w:bottom w:val="none" w:sz="0" w:space="0" w:color="auto"/>
            <w:right w:val="none" w:sz="0" w:space="0" w:color="auto"/>
          </w:divBdr>
        </w:div>
      </w:divsChild>
    </w:div>
    <w:div w:id="1014528749">
      <w:bodyDiv w:val="1"/>
      <w:marLeft w:val="0"/>
      <w:marRight w:val="0"/>
      <w:marTop w:val="0"/>
      <w:marBottom w:val="0"/>
      <w:divBdr>
        <w:top w:val="none" w:sz="0" w:space="0" w:color="auto"/>
        <w:left w:val="none" w:sz="0" w:space="0" w:color="auto"/>
        <w:bottom w:val="none" w:sz="0" w:space="0" w:color="auto"/>
        <w:right w:val="none" w:sz="0" w:space="0" w:color="auto"/>
      </w:divBdr>
    </w:div>
    <w:div w:id="1036930444">
      <w:bodyDiv w:val="1"/>
      <w:marLeft w:val="0"/>
      <w:marRight w:val="0"/>
      <w:marTop w:val="0"/>
      <w:marBottom w:val="0"/>
      <w:divBdr>
        <w:top w:val="none" w:sz="0" w:space="0" w:color="auto"/>
        <w:left w:val="none" w:sz="0" w:space="0" w:color="auto"/>
        <w:bottom w:val="none" w:sz="0" w:space="0" w:color="auto"/>
        <w:right w:val="none" w:sz="0" w:space="0" w:color="auto"/>
      </w:divBdr>
    </w:div>
    <w:div w:id="1125197101">
      <w:bodyDiv w:val="1"/>
      <w:marLeft w:val="0"/>
      <w:marRight w:val="0"/>
      <w:marTop w:val="0"/>
      <w:marBottom w:val="0"/>
      <w:divBdr>
        <w:top w:val="none" w:sz="0" w:space="0" w:color="auto"/>
        <w:left w:val="none" w:sz="0" w:space="0" w:color="auto"/>
        <w:bottom w:val="none" w:sz="0" w:space="0" w:color="auto"/>
        <w:right w:val="none" w:sz="0" w:space="0" w:color="auto"/>
      </w:divBdr>
      <w:divsChild>
        <w:div w:id="400444747">
          <w:marLeft w:val="0"/>
          <w:marRight w:val="0"/>
          <w:marTop w:val="0"/>
          <w:marBottom w:val="0"/>
          <w:divBdr>
            <w:top w:val="none" w:sz="0" w:space="0" w:color="auto"/>
            <w:left w:val="none" w:sz="0" w:space="0" w:color="auto"/>
            <w:bottom w:val="none" w:sz="0" w:space="0" w:color="auto"/>
            <w:right w:val="none" w:sz="0" w:space="0" w:color="auto"/>
          </w:divBdr>
          <w:divsChild>
            <w:div w:id="1504316517">
              <w:marLeft w:val="0"/>
              <w:marRight w:val="0"/>
              <w:marTop w:val="0"/>
              <w:marBottom w:val="0"/>
              <w:divBdr>
                <w:top w:val="none" w:sz="0" w:space="0" w:color="auto"/>
                <w:left w:val="none" w:sz="0" w:space="0" w:color="auto"/>
                <w:bottom w:val="none" w:sz="0" w:space="0" w:color="auto"/>
                <w:right w:val="none" w:sz="0" w:space="0" w:color="auto"/>
              </w:divBdr>
              <w:divsChild>
                <w:div w:id="131142171">
                  <w:marLeft w:val="-420"/>
                  <w:marRight w:val="0"/>
                  <w:marTop w:val="0"/>
                  <w:marBottom w:val="0"/>
                  <w:divBdr>
                    <w:top w:val="none" w:sz="0" w:space="0" w:color="auto"/>
                    <w:left w:val="none" w:sz="0" w:space="0" w:color="auto"/>
                    <w:bottom w:val="none" w:sz="0" w:space="0" w:color="auto"/>
                    <w:right w:val="none" w:sz="0" w:space="0" w:color="auto"/>
                  </w:divBdr>
                  <w:divsChild>
                    <w:div w:id="58599477">
                      <w:marLeft w:val="0"/>
                      <w:marRight w:val="0"/>
                      <w:marTop w:val="0"/>
                      <w:marBottom w:val="0"/>
                      <w:divBdr>
                        <w:top w:val="none" w:sz="0" w:space="0" w:color="auto"/>
                        <w:left w:val="none" w:sz="0" w:space="0" w:color="auto"/>
                        <w:bottom w:val="none" w:sz="0" w:space="0" w:color="auto"/>
                        <w:right w:val="none" w:sz="0" w:space="0" w:color="auto"/>
                      </w:divBdr>
                      <w:divsChild>
                        <w:div w:id="1223249322">
                          <w:marLeft w:val="0"/>
                          <w:marRight w:val="0"/>
                          <w:marTop w:val="0"/>
                          <w:marBottom w:val="0"/>
                          <w:divBdr>
                            <w:top w:val="none" w:sz="0" w:space="0" w:color="auto"/>
                            <w:left w:val="none" w:sz="0" w:space="0" w:color="auto"/>
                            <w:bottom w:val="none" w:sz="0" w:space="0" w:color="auto"/>
                            <w:right w:val="none" w:sz="0" w:space="0" w:color="auto"/>
                          </w:divBdr>
                          <w:divsChild>
                            <w:div w:id="483199442">
                              <w:marLeft w:val="0"/>
                              <w:marRight w:val="0"/>
                              <w:marTop w:val="0"/>
                              <w:marBottom w:val="0"/>
                              <w:divBdr>
                                <w:top w:val="none" w:sz="0" w:space="0" w:color="auto"/>
                                <w:left w:val="none" w:sz="0" w:space="0" w:color="auto"/>
                                <w:bottom w:val="none" w:sz="0" w:space="0" w:color="auto"/>
                                <w:right w:val="none" w:sz="0" w:space="0" w:color="auto"/>
                              </w:divBdr>
                            </w:div>
                            <w:div w:id="1575814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5763851">
                  <w:marLeft w:val="-420"/>
                  <w:marRight w:val="0"/>
                  <w:marTop w:val="0"/>
                  <w:marBottom w:val="0"/>
                  <w:divBdr>
                    <w:top w:val="none" w:sz="0" w:space="0" w:color="auto"/>
                    <w:left w:val="none" w:sz="0" w:space="0" w:color="auto"/>
                    <w:bottom w:val="none" w:sz="0" w:space="0" w:color="auto"/>
                    <w:right w:val="none" w:sz="0" w:space="0" w:color="auto"/>
                  </w:divBdr>
                  <w:divsChild>
                    <w:div w:id="917446472">
                      <w:marLeft w:val="0"/>
                      <w:marRight w:val="0"/>
                      <w:marTop w:val="0"/>
                      <w:marBottom w:val="0"/>
                      <w:divBdr>
                        <w:top w:val="none" w:sz="0" w:space="0" w:color="auto"/>
                        <w:left w:val="none" w:sz="0" w:space="0" w:color="auto"/>
                        <w:bottom w:val="none" w:sz="0" w:space="0" w:color="auto"/>
                        <w:right w:val="none" w:sz="0" w:space="0" w:color="auto"/>
                      </w:divBdr>
                      <w:divsChild>
                        <w:div w:id="441456096">
                          <w:marLeft w:val="0"/>
                          <w:marRight w:val="0"/>
                          <w:marTop w:val="0"/>
                          <w:marBottom w:val="0"/>
                          <w:divBdr>
                            <w:top w:val="none" w:sz="0" w:space="0" w:color="auto"/>
                            <w:left w:val="none" w:sz="0" w:space="0" w:color="auto"/>
                            <w:bottom w:val="none" w:sz="0" w:space="0" w:color="auto"/>
                            <w:right w:val="none" w:sz="0" w:space="0" w:color="auto"/>
                          </w:divBdr>
                          <w:divsChild>
                            <w:div w:id="1718697378">
                              <w:marLeft w:val="0"/>
                              <w:marRight w:val="0"/>
                              <w:marTop w:val="0"/>
                              <w:marBottom w:val="0"/>
                              <w:divBdr>
                                <w:top w:val="none" w:sz="0" w:space="0" w:color="auto"/>
                                <w:left w:val="none" w:sz="0" w:space="0" w:color="auto"/>
                                <w:bottom w:val="none" w:sz="0" w:space="0" w:color="auto"/>
                                <w:right w:val="none" w:sz="0" w:space="0" w:color="auto"/>
                              </w:divBdr>
                            </w:div>
                            <w:div w:id="177736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2657690">
                  <w:marLeft w:val="-420"/>
                  <w:marRight w:val="0"/>
                  <w:marTop w:val="0"/>
                  <w:marBottom w:val="0"/>
                  <w:divBdr>
                    <w:top w:val="none" w:sz="0" w:space="0" w:color="auto"/>
                    <w:left w:val="none" w:sz="0" w:space="0" w:color="auto"/>
                    <w:bottom w:val="none" w:sz="0" w:space="0" w:color="auto"/>
                    <w:right w:val="none" w:sz="0" w:space="0" w:color="auto"/>
                  </w:divBdr>
                  <w:divsChild>
                    <w:div w:id="697243967">
                      <w:marLeft w:val="0"/>
                      <w:marRight w:val="0"/>
                      <w:marTop w:val="0"/>
                      <w:marBottom w:val="0"/>
                      <w:divBdr>
                        <w:top w:val="none" w:sz="0" w:space="0" w:color="auto"/>
                        <w:left w:val="none" w:sz="0" w:space="0" w:color="auto"/>
                        <w:bottom w:val="none" w:sz="0" w:space="0" w:color="auto"/>
                        <w:right w:val="none" w:sz="0" w:space="0" w:color="auto"/>
                      </w:divBdr>
                      <w:divsChild>
                        <w:div w:id="1046180012">
                          <w:marLeft w:val="0"/>
                          <w:marRight w:val="0"/>
                          <w:marTop w:val="0"/>
                          <w:marBottom w:val="0"/>
                          <w:divBdr>
                            <w:top w:val="none" w:sz="0" w:space="0" w:color="auto"/>
                            <w:left w:val="none" w:sz="0" w:space="0" w:color="auto"/>
                            <w:bottom w:val="none" w:sz="0" w:space="0" w:color="auto"/>
                            <w:right w:val="none" w:sz="0" w:space="0" w:color="auto"/>
                          </w:divBdr>
                          <w:divsChild>
                            <w:div w:id="383332534">
                              <w:marLeft w:val="0"/>
                              <w:marRight w:val="0"/>
                              <w:marTop w:val="0"/>
                              <w:marBottom w:val="0"/>
                              <w:divBdr>
                                <w:top w:val="none" w:sz="0" w:space="0" w:color="auto"/>
                                <w:left w:val="none" w:sz="0" w:space="0" w:color="auto"/>
                                <w:bottom w:val="none" w:sz="0" w:space="0" w:color="auto"/>
                                <w:right w:val="none" w:sz="0" w:space="0" w:color="auto"/>
                              </w:divBdr>
                            </w:div>
                            <w:div w:id="703411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21527239">
          <w:marLeft w:val="0"/>
          <w:marRight w:val="0"/>
          <w:marTop w:val="0"/>
          <w:marBottom w:val="0"/>
          <w:divBdr>
            <w:top w:val="none" w:sz="0" w:space="0" w:color="auto"/>
            <w:left w:val="none" w:sz="0" w:space="0" w:color="auto"/>
            <w:bottom w:val="none" w:sz="0" w:space="0" w:color="auto"/>
            <w:right w:val="none" w:sz="0" w:space="0" w:color="auto"/>
          </w:divBdr>
          <w:divsChild>
            <w:div w:id="443304556">
              <w:marLeft w:val="0"/>
              <w:marRight w:val="0"/>
              <w:marTop w:val="0"/>
              <w:marBottom w:val="0"/>
              <w:divBdr>
                <w:top w:val="none" w:sz="0" w:space="0" w:color="auto"/>
                <w:left w:val="none" w:sz="0" w:space="0" w:color="auto"/>
                <w:bottom w:val="none" w:sz="0" w:space="0" w:color="auto"/>
                <w:right w:val="none" w:sz="0" w:space="0" w:color="auto"/>
              </w:divBdr>
              <w:divsChild>
                <w:div w:id="1004548564">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1259025636">
          <w:marLeft w:val="0"/>
          <w:marRight w:val="0"/>
          <w:marTop w:val="0"/>
          <w:marBottom w:val="0"/>
          <w:divBdr>
            <w:top w:val="none" w:sz="0" w:space="0" w:color="auto"/>
            <w:left w:val="none" w:sz="0" w:space="0" w:color="auto"/>
            <w:bottom w:val="none" w:sz="0" w:space="0" w:color="auto"/>
            <w:right w:val="none" w:sz="0" w:space="0" w:color="auto"/>
          </w:divBdr>
          <w:divsChild>
            <w:div w:id="1881550056">
              <w:marLeft w:val="0"/>
              <w:marRight w:val="0"/>
              <w:marTop w:val="0"/>
              <w:marBottom w:val="0"/>
              <w:divBdr>
                <w:top w:val="none" w:sz="0" w:space="0" w:color="auto"/>
                <w:left w:val="none" w:sz="0" w:space="0" w:color="auto"/>
                <w:bottom w:val="none" w:sz="0" w:space="0" w:color="auto"/>
                <w:right w:val="none" w:sz="0" w:space="0" w:color="auto"/>
              </w:divBdr>
              <w:divsChild>
                <w:div w:id="1772698120">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sChild>
    </w:div>
    <w:div w:id="1137525776">
      <w:bodyDiv w:val="1"/>
      <w:marLeft w:val="0"/>
      <w:marRight w:val="0"/>
      <w:marTop w:val="0"/>
      <w:marBottom w:val="0"/>
      <w:divBdr>
        <w:top w:val="none" w:sz="0" w:space="0" w:color="auto"/>
        <w:left w:val="none" w:sz="0" w:space="0" w:color="auto"/>
        <w:bottom w:val="none" w:sz="0" w:space="0" w:color="auto"/>
        <w:right w:val="none" w:sz="0" w:space="0" w:color="auto"/>
      </w:divBdr>
    </w:div>
    <w:div w:id="1153763156">
      <w:bodyDiv w:val="1"/>
      <w:marLeft w:val="0"/>
      <w:marRight w:val="0"/>
      <w:marTop w:val="0"/>
      <w:marBottom w:val="0"/>
      <w:divBdr>
        <w:top w:val="none" w:sz="0" w:space="0" w:color="auto"/>
        <w:left w:val="none" w:sz="0" w:space="0" w:color="auto"/>
        <w:bottom w:val="none" w:sz="0" w:space="0" w:color="auto"/>
        <w:right w:val="none" w:sz="0" w:space="0" w:color="auto"/>
      </w:divBdr>
    </w:div>
    <w:div w:id="1228371310">
      <w:bodyDiv w:val="1"/>
      <w:marLeft w:val="0"/>
      <w:marRight w:val="0"/>
      <w:marTop w:val="0"/>
      <w:marBottom w:val="0"/>
      <w:divBdr>
        <w:top w:val="none" w:sz="0" w:space="0" w:color="auto"/>
        <w:left w:val="none" w:sz="0" w:space="0" w:color="auto"/>
        <w:bottom w:val="none" w:sz="0" w:space="0" w:color="auto"/>
        <w:right w:val="none" w:sz="0" w:space="0" w:color="auto"/>
      </w:divBdr>
    </w:div>
    <w:div w:id="1251430431">
      <w:bodyDiv w:val="1"/>
      <w:marLeft w:val="0"/>
      <w:marRight w:val="0"/>
      <w:marTop w:val="0"/>
      <w:marBottom w:val="0"/>
      <w:divBdr>
        <w:top w:val="none" w:sz="0" w:space="0" w:color="auto"/>
        <w:left w:val="none" w:sz="0" w:space="0" w:color="auto"/>
        <w:bottom w:val="none" w:sz="0" w:space="0" w:color="auto"/>
        <w:right w:val="none" w:sz="0" w:space="0" w:color="auto"/>
      </w:divBdr>
    </w:div>
    <w:div w:id="1281759775">
      <w:bodyDiv w:val="1"/>
      <w:marLeft w:val="0"/>
      <w:marRight w:val="0"/>
      <w:marTop w:val="0"/>
      <w:marBottom w:val="0"/>
      <w:divBdr>
        <w:top w:val="none" w:sz="0" w:space="0" w:color="auto"/>
        <w:left w:val="none" w:sz="0" w:space="0" w:color="auto"/>
        <w:bottom w:val="none" w:sz="0" w:space="0" w:color="auto"/>
        <w:right w:val="none" w:sz="0" w:space="0" w:color="auto"/>
      </w:divBdr>
    </w:div>
    <w:div w:id="1295865572">
      <w:bodyDiv w:val="1"/>
      <w:marLeft w:val="0"/>
      <w:marRight w:val="0"/>
      <w:marTop w:val="0"/>
      <w:marBottom w:val="0"/>
      <w:divBdr>
        <w:top w:val="none" w:sz="0" w:space="0" w:color="auto"/>
        <w:left w:val="none" w:sz="0" w:space="0" w:color="auto"/>
        <w:bottom w:val="none" w:sz="0" w:space="0" w:color="auto"/>
        <w:right w:val="none" w:sz="0" w:space="0" w:color="auto"/>
      </w:divBdr>
    </w:div>
    <w:div w:id="1300184147">
      <w:bodyDiv w:val="1"/>
      <w:marLeft w:val="0"/>
      <w:marRight w:val="0"/>
      <w:marTop w:val="0"/>
      <w:marBottom w:val="0"/>
      <w:divBdr>
        <w:top w:val="none" w:sz="0" w:space="0" w:color="auto"/>
        <w:left w:val="none" w:sz="0" w:space="0" w:color="auto"/>
        <w:bottom w:val="none" w:sz="0" w:space="0" w:color="auto"/>
        <w:right w:val="none" w:sz="0" w:space="0" w:color="auto"/>
      </w:divBdr>
    </w:div>
    <w:div w:id="1320229944">
      <w:bodyDiv w:val="1"/>
      <w:marLeft w:val="0"/>
      <w:marRight w:val="0"/>
      <w:marTop w:val="0"/>
      <w:marBottom w:val="0"/>
      <w:divBdr>
        <w:top w:val="none" w:sz="0" w:space="0" w:color="auto"/>
        <w:left w:val="none" w:sz="0" w:space="0" w:color="auto"/>
        <w:bottom w:val="none" w:sz="0" w:space="0" w:color="auto"/>
        <w:right w:val="none" w:sz="0" w:space="0" w:color="auto"/>
      </w:divBdr>
    </w:div>
    <w:div w:id="1324091377">
      <w:bodyDiv w:val="1"/>
      <w:marLeft w:val="0"/>
      <w:marRight w:val="0"/>
      <w:marTop w:val="0"/>
      <w:marBottom w:val="0"/>
      <w:divBdr>
        <w:top w:val="none" w:sz="0" w:space="0" w:color="auto"/>
        <w:left w:val="none" w:sz="0" w:space="0" w:color="auto"/>
        <w:bottom w:val="none" w:sz="0" w:space="0" w:color="auto"/>
        <w:right w:val="none" w:sz="0" w:space="0" w:color="auto"/>
      </w:divBdr>
    </w:div>
    <w:div w:id="1325401559">
      <w:bodyDiv w:val="1"/>
      <w:marLeft w:val="0"/>
      <w:marRight w:val="0"/>
      <w:marTop w:val="0"/>
      <w:marBottom w:val="0"/>
      <w:divBdr>
        <w:top w:val="none" w:sz="0" w:space="0" w:color="auto"/>
        <w:left w:val="none" w:sz="0" w:space="0" w:color="auto"/>
        <w:bottom w:val="none" w:sz="0" w:space="0" w:color="auto"/>
        <w:right w:val="none" w:sz="0" w:space="0" w:color="auto"/>
      </w:divBdr>
    </w:div>
    <w:div w:id="1340623278">
      <w:bodyDiv w:val="1"/>
      <w:marLeft w:val="0"/>
      <w:marRight w:val="0"/>
      <w:marTop w:val="0"/>
      <w:marBottom w:val="0"/>
      <w:divBdr>
        <w:top w:val="none" w:sz="0" w:space="0" w:color="auto"/>
        <w:left w:val="none" w:sz="0" w:space="0" w:color="auto"/>
        <w:bottom w:val="none" w:sz="0" w:space="0" w:color="auto"/>
        <w:right w:val="none" w:sz="0" w:space="0" w:color="auto"/>
      </w:divBdr>
    </w:div>
    <w:div w:id="1350833406">
      <w:bodyDiv w:val="1"/>
      <w:marLeft w:val="0"/>
      <w:marRight w:val="0"/>
      <w:marTop w:val="0"/>
      <w:marBottom w:val="0"/>
      <w:divBdr>
        <w:top w:val="none" w:sz="0" w:space="0" w:color="auto"/>
        <w:left w:val="none" w:sz="0" w:space="0" w:color="auto"/>
        <w:bottom w:val="none" w:sz="0" w:space="0" w:color="auto"/>
        <w:right w:val="none" w:sz="0" w:space="0" w:color="auto"/>
      </w:divBdr>
    </w:div>
    <w:div w:id="1407262630">
      <w:bodyDiv w:val="1"/>
      <w:marLeft w:val="0"/>
      <w:marRight w:val="0"/>
      <w:marTop w:val="0"/>
      <w:marBottom w:val="0"/>
      <w:divBdr>
        <w:top w:val="none" w:sz="0" w:space="0" w:color="auto"/>
        <w:left w:val="none" w:sz="0" w:space="0" w:color="auto"/>
        <w:bottom w:val="none" w:sz="0" w:space="0" w:color="auto"/>
        <w:right w:val="none" w:sz="0" w:space="0" w:color="auto"/>
      </w:divBdr>
    </w:div>
    <w:div w:id="1446923200">
      <w:bodyDiv w:val="1"/>
      <w:marLeft w:val="0"/>
      <w:marRight w:val="0"/>
      <w:marTop w:val="0"/>
      <w:marBottom w:val="0"/>
      <w:divBdr>
        <w:top w:val="none" w:sz="0" w:space="0" w:color="auto"/>
        <w:left w:val="none" w:sz="0" w:space="0" w:color="auto"/>
        <w:bottom w:val="none" w:sz="0" w:space="0" w:color="auto"/>
        <w:right w:val="none" w:sz="0" w:space="0" w:color="auto"/>
      </w:divBdr>
    </w:div>
    <w:div w:id="1519076768">
      <w:bodyDiv w:val="1"/>
      <w:marLeft w:val="0"/>
      <w:marRight w:val="0"/>
      <w:marTop w:val="0"/>
      <w:marBottom w:val="0"/>
      <w:divBdr>
        <w:top w:val="none" w:sz="0" w:space="0" w:color="auto"/>
        <w:left w:val="none" w:sz="0" w:space="0" w:color="auto"/>
        <w:bottom w:val="none" w:sz="0" w:space="0" w:color="auto"/>
        <w:right w:val="none" w:sz="0" w:space="0" w:color="auto"/>
      </w:divBdr>
    </w:div>
    <w:div w:id="1544708288">
      <w:bodyDiv w:val="1"/>
      <w:marLeft w:val="0"/>
      <w:marRight w:val="0"/>
      <w:marTop w:val="0"/>
      <w:marBottom w:val="0"/>
      <w:divBdr>
        <w:top w:val="none" w:sz="0" w:space="0" w:color="auto"/>
        <w:left w:val="none" w:sz="0" w:space="0" w:color="auto"/>
        <w:bottom w:val="none" w:sz="0" w:space="0" w:color="auto"/>
        <w:right w:val="none" w:sz="0" w:space="0" w:color="auto"/>
      </w:divBdr>
      <w:divsChild>
        <w:div w:id="393433533">
          <w:marLeft w:val="0"/>
          <w:marRight w:val="0"/>
          <w:marTop w:val="0"/>
          <w:marBottom w:val="0"/>
          <w:divBdr>
            <w:top w:val="none" w:sz="0" w:space="0" w:color="auto"/>
            <w:left w:val="none" w:sz="0" w:space="0" w:color="auto"/>
            <w:bottom w:val="none" w:sz="0" w:space="0" w:color="auto"/>
            <w:right w:val="none" w:sz="0" w:space="0" w:color="auto"/>
          </w:divBdr>
          <w:divsChild>
            <w:div w:id="383987973">
              <w:marLeft w:val="0"/>
              <w:marRight w:val="0"/>
              <w:marTop w:val="0"/>
              <w:marBottom w:val="0"/>
              <w:divBdr>
                <w:top w:val="none" w:sz="0" w:space="0" w:color="auto"/>
                <w:left w:val="none" w:sz="0" w:space="0" w:color="auto"/>
                <w:bottom w:val="none" w:sz="0" w:space="0" w:color="auto"/>
                <w:right w:val="none" w:sz="0" w:space="0" w:color="auto"/>
              </w:divBdr>
              <w:divsChild>
                <w:div w:id="267781665">
                  <w:marLeft w:val="0"/>
                  <w:marRight w:val="0"/>
                  <w:marTop w:val="0"/>
                  <w:marBottom w:val="0"/>
                  <w:divBdr>
                    <w:top w:val="none" w:sz="0" w:space="0" w:color="auto"/>
                    <w:left w:val="none" w:sz="0" w:space="0" w:color="auto"/>
                    <w:bottom w:val="none" w:sz="0" w:space="0" w:color="auto"/>
                    <w:right w:val="none" w:sz="0" w:space="0" w:color="auto"/>
                  </w:divBdr>
                  <w:divsChild>
                    <w:div w:id="2081167892">
                      <w:marLeft w:val="0"/>
                      <w:marRight w:val="0"/>
                      <w:marTop w:val="0"/>
                      <w:marBottom w:val="0"/>
                      <w:divBdr>
                        <w:top w:val="none" w:sz="0" w:space="0" w:color="auto"/>
                        <w:left w:val="none" w:sz="0" w:space="0" w:color="auto"/>
                        <w:bottom w:val="none" w:sz="0" w:space="0" w:color="auto"/>
                        <w:right w:val="none" w:sz="0" w:space="0" w:color="auto"/>
                      </w:divBdr>
                      <w:divsChild>
                        <w:div w:id="2069380143">
                          <w:marLeft w:val="0"/>
                          <w:marRight w:val="0"/>
                          <w:marTop w:val="0"/>
                          <w:marBottom w:val="0"/>
                          <w:divBdr>
                            <w:top w:val="none" w:sz="0" w:space="0" w:color="auto"/>
                            <w:left w:val="none" w:sz="0" w:space="0" w:color="auto"/>
                            <w:bottom w:val="none" w:sz="0" w:space="0" w:color="auto"/>
                            <w:right w:val="none" w:sz="0" w:space="0" w:color="auto"/>
                          </w:divBdr>
                          <w:divsChild>
                            <w:div w:id="437917067">
                              <w:marLeft w:val="0"/>
                              <w:marRight w:val="120"/>
                              <w:marTop w:val="0"/>
                              <w:marBottom w:val="0"/>
                              <w:divBdr>
                                <w:top w:val="none" w:sz="0" w:space="0" w:color="auto"/>
                                <w:left w:val="none" w:sz="0" w:space="0" w:color="auto"/>
                                <w:bottom w:val="none" w:sz="0" w:space="0" w:color="auto"/>
                                <w:right w:val="none" w:sz="0" w:space="0" w:color="auto"/>
                              </w:divBdr>
                              <w:divsChild>
                                <w:div w:id="1125194538">
                                  <w:marLeft w:val="-300"/>
                                  <w:marRight w:val="0"/>
                                  <w:marTop w:val="0"/>
                                  <w:marBottom w:val="0"/>
                                  <w:divBdr>
                                    <w:top w:val="none" w:sz="0" w:space="0" w:color="auto"/>
                                    <w:left w:val="none" w:sz="0" w:space="0" w:color="auto"/>
                                    <w:bottom w:val="none" w:sz="0" w:space="0" w:color="auto"/>
                                    <w:right w:val="none" w:sz="0" w:space="0" w:color="auto"/>
                                  </w:divBdr>
                                </w:div>
                              </w:divsChild>
                            </w:div>
                            <w:div w:id="1739400835">
                              <w:marLeft w:val="-240"/>
                              <w:marRight w:val="-120"/>
                              <w:marTop w:val="0"/>
                              <w:marBottom w:val="0"/>
                              <w:divBdr>
                                <w:top w:val="none" w:sz="0" w:space="0" w:color="auto"/>
                                <w:left w:val="none" w:sz="0" w:space="0" w:color="auto"/>
                                <w:bottom w:val="none" w:sz="0" w:space="0" w:color="auto"/>
                                <w:right w:val="none" w:sz="0" w:space="0" w:color="auto"/>
                              </w:divBdr>
                              <w:divsChild>
                                <w:div w:id="967854134">
                                  <w:marLeft w:val="0"/>
                                  <w:marRight w:val="0"/>
                                  <w:marTop w:val="0"/>
                                  <w:marBottom w:val="60"/>
                                  <w:divBdr>
                                    <w:top w:val="none" w:sz="0" w:space="0" w:color="auto"/>
                                    <w:left w:val="none" w:sz="0" w:space="0" w:color="auto"/>
                                    <w:bottom w:val="none" w:sz="0" w:space="0" w:color="auto"/>
                                    <w:right w:val="none" w:sz="0" w:space="0" w:color="auto"/>
                                  </w:divBdr>
                                  <w:divsChild>
                                    <w:div w:id="755827540">
                                      <w:marLeft w:val="0"/>
                                      <w:marRight w:val="0"/>
                                      <w:marTop w:val="0"/>
                                      <w:marBottom w:val="0"/>
                                      <w:divBdr>
                                        <w:top w:val="none" w:sz="0" w:space="0" w:color="auto"/>
                                        <w:left w:val="none" w:sz="0" w:space="0" w:color="auto"/>
                                        <w:bottom w:val="none" w:sz="0" w:space="0" w:color="auto"/>
                                        <w:right w:val="none" w:sz="0" w:space="0" w:color="auto"/>
                                      </w:divBdr>
                                      <w:divsChild>
                                        <w:div w:id="771166911">
                                          <w:marLeft w:val="0"/>
                                          <w:marRight w:val="0"/>
                                          <w:marTop w:val="0"/>
                                          <w:marBottom w:val="0"/>
                                          <w:divBdr>
                                            <w:top w:val="none" w:sz="0" w:space="0" w:color="auto"/>
                                            <w:left w:val="none" w:sz="0" w:space="0" w:color="auto"/>
                                            <w:bottom w:val="none" w:sz="0" w:space="0" w:color="auto"/>
                                            <w:right w:val="none" w:sz="0" w:space="0" w:color="auto"/>
                                          </w:divBdr>
                                          <w:divsChild>
                                            <w:div w:id="707221528">
                                              <w:marLeft w:val="0"/>
                                              <w:marRight w:val="0"/>
                                              <w:marTop w:val="0"/>
                                              <w:marBottom w:val="0"/>
                                              <w:divBdr>
                                                <w:top w:val="none" w:sz="0" w:space="0" w:color="auto"/>
                                                <w:left w:val="none" w:sz="0" w:space="0" w:color="auto"/>
                                                <w:bottom w:val="none" w:sz="0" w:space="0" w:color="auto"/>
                                                <w:right w:val="none" w:sz="0" w:space="0" w:color="auto"/>
                                              </w:divBdr>
                                              <w:divsChild>
                                                <w:div w:id="2082949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67027523">
          <w:marLeft w:val="0"/>
          <w:marRight w:val="0"/>
          <w:marTop w:val="0"/>
          <w:marBottom w:val="0"/>
          <w:divBdr>
            <w:top w:val="none" w:sz="0" w:space="0" w:color="auto"/>
            <w:left w:val="none" w:sz="0" w:space="0" w:color="auto"/>
            <w:bottom w:val="none" w:sz="0" w:space="0" w:color="auto"/>
            <w:right w:val="none" w:sz="0" w:space="0" w:color="auto"/>
          </w:divBdr>
          <w:divsChild>
            <w:div w:id="1155956507">
              <w:marLeft w:val="0"/>
              <w:marRight w:val="0"/>
              <w:marTop w:val="0"/>
              <w:marBottom w:val="0"/>
              <w:divBdr>
                <w:top w:val="none" w:sz="0" w:space="0" w:color="auto"/>
                <w:left w:val="none" w:sz="0" w:space="0" w:color="auto"/>
                <w:bottom w:val="none" w:sz="0" w:space="0" w:color="auto"/>
                <w:right w:val="none" w:sz="0" w:space="0" w:color="auto"/>
              </w:divBdr>
              <w:divsChild>
                <w:div w:id="1226255118">
                  <w:marLeft w:val="0"/>
                  <w:marRight w:val="0"/>
                  <w:marTop w:val="0"/>
                  <w:marBottom w:val="0"/>
                  <w:divBdr>
                    <w:top w:val="none" w:sz="0" w:space="0" w:color="auto"/>
                    <w:left w:val="none" w:sz="0" w:space="0" w:color="auto"/>
                    <w:bottom w:val="none" w:sz="0" w:space="0" w:color="auto"/>
                    <w:right w:val="none" w:sz="0" w:space="0" w:color="auto"/>
                  </w:divBdr>
                  <w:divsChild>
                    <w:div w:id="1454903342">
                      <w:marLeft w:val="0"/>
                      <w:marRight w:val="0"/>
                      <w:marTop w:val="0"/>
                      <w:marBottom w:val="0"/>
                      <w:divBdr>
                        <w:top w:val="none" w:sz="0" w:space="0" w:color="auto"/>
                        <w:left w:val="none" w:sz="0" w:space="0" w:color="auto"/>
                        <w:bottom w:val="none" w:sz="0" w:space="0" w:color="auto"/>
                        <w:right w:val="none" w:sz="0" w:space="0" w:color="auto"/>
                      </w:divBdr>
                      <w:divsChild>
                        <w:div w:id="1193959793">
                          <w:marLeft w:val="0"/>
                          <w:marRight w:val="0"/>
                          <w:marTop w:val="0"/>
                          <w:marBottom w:val="0"/>
                          <w:divBdr>
                            <w:top w:val="none" w:sz="0" w:space="0" w:color="auto"/>
                            <w:left w:val="none" w:sz="0" w:space="0" w:color="auto"/>
                            <w:bottom w:val="none" w:sz="0" w:space="0" w:color="auto"/>
                            <w:right w:val="none" w:sz="0" w:space="0" w:color="auto"/>
                          </w:divBdr>
                          <w:divsChild>
                            <w:div w:id="1491602211">
                              <w:marLeft w:val="-240"/>
                              <w:marRight w:val="-120"/>
                              <w:marTop w:val="0"/>
                              <w:marBottom w:val="0"/>
                              <w:divBdr>
                                <w:top w:val="none" w:sz="0" w:space="0" w:color="auto"/>
                                <w:left w:val="none" w:sz="0" w:space="0" w:color="auto"/>
                                <w:bottom w:val="none" w:sz="0" w:space="0" w:color="auto"/>
                                <w:right w:val="none" w:sz="0" w:space="0" w:color="auto"/>
                              </w:divBdr>
                              <w:divsChild>
                                <w:div w:id="222564045">
                                  <w:marLeft w:val="0"/>
                                  <w:marRight w:val="0"/>
                                  <w:marTop w:val="0"/>
                                  <w:marBottom w:val="60"/>
                                  <w:divBdr>
                                    <w:top w:val="none" w:sz="0" w:space="0" w:color="auto"/>
                                    <w:left w:val="none" w:sz="0" w:space="0" w:color="auto"/>
                                    <w:bottom w:val="none" w:sz="0" w:space="0" w:color="auto"/>
                                    <w:right w:val="none" w:sz="0" w:space="0" w:color="auto"/>
                                  </w:divBdr>
                                  <w:divsChild>
                                    <w:div w:id="1203253772">
                                      <w:marLeft w:val="0"/>
                                      <w:marRight w:val="0"/>
                                      <w:marTop w:val="0"/>
                                      <w:marBottom w:val="0"/>
                                      <w:divBdr>
                                        <w:top w:val="none" w:sz="0" w:space="0" w:color="auto"/>
                                        <w:left w:val="none" w:sz="0" w:space="0" w:color="auto"/>
                                        <w:bottom w:val="none" w:sz="0" w:space="0" w:color="auto"/>
                                        <w:right w:val="none" w:sz="0" w:space="0" w:color="auto"/>
                                      </w:divBdr>
                                      <w:divsChild>
                                        <w:div w:id="961232545">
                                          <w:marLeft w:val="0"/>
                                          <w:marRight w:val="0"/>
                                          <w:marTop w:val="0"/>
                                          <w:marBottom w:val="0"/>
                                          <w:divBdr>
                                            <w:top w:val="none" w:sz="0" w:space="0" w:color="auto"/>
                                            <w:left w:val="none" w:sz="0" w:space="0" w:color="auto"/>
                                            <w:bottom w:val="none" w:sz="0" w:space="0" w:color="auto"/>
                                            <w:right w:val="none" w:sz="0" w:space="0" w:color="auto"/>
                                          </w:divBdr>
                                          <w:divsChild>
                                            <w:div w:id="61760374">
                                              <w:marLeft w:val="0"/>
                                              <w:marRight w:val="0"/>
                                              <w:marTop w:val="0"/>
                                              <w:marBottom w:val="0"/>
                                              <w:divBdr>
                                                <w:top w:val="none" w:sz="0" w:space="0" w:color="auto"/>
                                                <w:left w:val="none" w:sz="0" w:space="0" w:color="auto"/>
                                                <w:bottom w:val="none" w:sz="0" w:space="0" w:color="auto"/>
                                                <w:right w:val="none" w:sz="0" w:space="0" w:color="auto"/>
                                              </w:divBdr>
                                              <w:divsChild>
                                                <w:div w:id="202865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69805828">
      <w:bodyDiv w:val="1"/>
      <w:marLeft w:val="0"/>
      <w:marRight w:val="0"/>
      <w:marTop w:val="0"/>
      <w:marBottom w:val="0"/>
      <w:divBdr>
        <w:top w:val="none" w:sz="0" w:space="0" w:color="auto"/>
        <w:left w:val="none" w:sz="0" w:space="0" w:color="auto"/>
        <w:bottom w:val="none" w:sz="0" w:space="0" w:color="auto"/>
        <w:right w:val="none" w:sz="0" w:space="0" w:color="auto"/>
      </w:divBdr>
    </w:div>
    <w:div w:id="1660032997">
      <w:bodyDiv w:val="1"/>
      <w:marLeft w:val="0"/>
      <w:marRight w:val="0"/>
      <w:marTop w:val="0"/>
      <w:marBottom w:val="0"/>
      <w:divBdr>
        <w:top w:val="none" w:sz="0" w:space="0" w:color="auto"/>
        <w:left w:val="none" w:sz="0" w:space="0" w:color="auto"/>
        <w:bottom w:val="none" w:sz="0" w:space="0" w:color="auto"/>
        <w:right w:val="none" w:sz="0" w:space="0" w:color="auto"/>
      </w:divBdr>
    </w:div>
    <w:div w:id="1726372276">
      <w:bodyDiv w:val="1"/>
      <w:marLeft w:val="0"/>
      <w:marRight w:val="0"/>
      <w:marTop w:val="0"/>
      <w:marBottom w:val="0"/>
      <w:divBdr>
        <w:top w:val="none" w:sz="0" w:space="0" w:color="auto"/>
        <w:left w:val="none" w:sz="0" w:space="0" w:color="auto"/>
        <w:bottom w:val="none" w:sz="0" w:space="0" w:color="auto"/>
        <w:right w:val="none" w:sz="0" w:space="0" w:color="auto"/>
      </w:divBdr>
    </w:div>
    <w:div w:id="1740514092">
      <w:bodyDiv w:val="1"/>
      <w:marLeft w:val="0"/>
      <w:marRight w:val="0"/>
      <w:marTop w:val="0"/>
      <w:marBottom w:val="0"/>
      <w:divBdr>
        <w:top w:val="none" w:sz="0" w:space="0" w:color="auto"/>
        <w:left w:val="none" w:sz="0" w:space="0" w:color="auto"/>
        <w:bottom w:val="none" w:sz="0" w:space="0" w:color="auto"/>
        <w:right w:val="none" w:sz="0" w:space="0" w:color="auto"/>
      </w:divBdr>
    </w:div>
    <w:div w:id="1761412244">
      <w:bodyDiv w:val="1"/>
      <w:marLeft w:val="0"/>
      <w:marRight w:val="0"/>
      <w:marTop w:val="0"/>
      <w:marBottom w:val="0"/>
      <w:divBdr>
        <w:top w:val="none" w:sz="0" w:space="0" w:color="auto"/>
        <w:left w:val="none" w:sz="0" w:space="0" w:color="auto"/>
        <w:bottom w:val="none" w:sz="0" w:space="0" w:color="auto"/>
        <w:right w:val="none" w:sz="0" w:space="0" w:color="auto"/>
      </w:divBdr>
    </w:div>
    <w:div w:id="1762407800">
      <w:bodyDiv w:val="1"/>
      <w:marLeft w:val="0"/>
      <w:marRight w:val="0"/>
      <w:marTop w:val="0"/>
      <w:marBottom w:val="0"/>
      <w:divBdr>
        <w:top w:val="none" w:sz="0" w:space="0" w:color="auto"/>
        <w:left w:val="none" w:sz="0" w:space="0" w:color="auto"/>
        <w:bottom w:val="none" w:sz="0" w:space="0" w:color="auto"/>
        <w:right w:val="none" w:sz="0" w:space="0" w:color="auto"/>
      </w:divBdr>
    </w:div>
    <w:div w:id="1779057158">
      <w:bodyDiv w:val="1"/>
      <w:marLeft w:val="0"/>
      <w:marRight w:val="0"/>
      <w:marTop w:val="0"/>
      <w:marBottom w:val="0"/>
      <w:divBdr>
        <w:top w:val="none" w:sz="0" w:space="0" w:color="auto"/>
        <w:left w:val="none" w:sz="0" w:space="0" w:color="auto"/>
        <w:bottom w:val="none" w:sz="0" w:space="0" w:color="auto"/>
        <w:right w:val="none" w:sz="0" w:space="0" w:color="auto"/>
      </w:divBdr>
    </w:div>
    <w:div w:id="1788543367">
      <w:bodyDiv w:val="1"/>
      <w:marLeft w:val="0"/>
      <w:marRight w:val="0"/>
      <w:marTop w:val="0"/>
      <w:marBottom w:val="0"/>
      <w:divBdr>
        <w:top w:val="none" w:sz="0" w:space="0" w:color="auto"/>
        <w:left w:val="none" w:sz="0" w:space="0" w:color="auto"/>
        <w:bottom w:val="none" w:sz="0" w:space="0" w:color="auto"/>
        <w:right w:val="none" w:sz="0" w:space="0" w:color="auto"/>
      </w:divBdr>
    </w:div>
    <w:div w:id="1795102327">
      <w:bodyDiv w:val="1"/>
      <w:marLeft w:val="0"/>
      <w:marRight w:val="0"/>
      <w:marTop w:val="0"/>
      <w:marBottom w:val="0"/>
      <w:divBdr>
        <w:top w:val="none" w:sz="0" w:space="0" w:color="auto"/>
        <w:left w:val="none" w:sz="0" w:space="0" w:color="auto"/>
        <w:bottom w:val="none" w:sz="0" w:space="0" w:color="auto"/>
        <w:right w:val="none" w:sz="0" w:space="0" w:color="auto"/>
      </w:divBdr>
    </w:div>
    <w:div w:id="1803419932">
      <w:bodyDiv w:val="1"/>
      <w:marLeft w:val="0"/>
      <w:marRight w:val="0"/>
      <w:marTop w:val="0"/>
      <w:marBottom w:val="0"/>
      <w:divBdr>
        <w:top w:val="none" w:sz="0" w:space="0" w:color="auto"/>
        <w:left w:val="none" w:sz="0" w:space="0" w:color="auto"/>
        <w:bottom w:val="none" w:sz="0" w:space="0" w:color="auto"/>
        <w:right w:val="none" w:sz="0" w:space="0" w:color="auto"/>
      </w:divBdr>
    </w:div>
    <w:div w:id="1834174026">
      <w:bodyDiv w:val="1"/>
      <w:marLeft w:val="0"/>
      <w:marRight w:val="0"/>
      <w:marTop w:val="0"/>
      <w:marBottom w:val="0"/>
      <w:divBdr>
        <w:top w:val="none" w:sz="0" w:space="0" w:color="auto"/>
        <w:left w:val="none" w:sz="0" w:space="0" w:color="auto"/>
        <w:bottom w:val="none" w:sz="0" w:space="0" w:color="auto"/>
        <w:right w:val="none" w:sz="0" w:space="0" w:color="auto"/>
      </w:divBdr>
    </w:div>
    <w:div w:id="1844275246">
      <w:bodyDiv w:val="1"/>
      <w:marLeft w:val="0"/>
      <w:marRight w:val="0"/>
      <w:marTop w:val="0"/>
      <w:marBottom w:val="0"/>
      <w:divBdr>
        <w:top w:val="none" w:sz="0" w:space="0" w:color="auto"/>
        <w:left w:val="none" w:sz="0" w:space="0" w:color="auto"/>
        <w:bottom w:val="none" w:sz="0" w:space="0" w:color="auto"/>
        <w:right w:val="none" w:sz="0" w:space="0" w:color="auto"/>
      </w:divBdr>
    </w:div>
    <w:div w:id="1868325217">
      <w:bodyDiv w:val="1"/>
      <w:marLeft w:val="0"/>
      <w:marRight w:val="0"/>
      <w:marTop w:val="0"/>
      <w:marBottom w:val="0"/>
      <w:divBdr>
        <w:top w:val="none" w:sz="0" w:space="0" w:color="auto"/>
        <w:left w:val="none" w:sz="0" w:space="0" w:color="auto"/>
        <w:bottom w:val="none" w:sz="0" w:space="0" w:color="auto"/>
        <w:right w:val="none" w:sz="0" w:space="0" w:color="auto"/>
      </w:divBdr>
    </w:div>
    <w:div w:id="1878395081">
      <w:bodyDiv w:val="1"/>
      <w:marLeft w:val="0"/>
      <w:marRight w:val="0"/>
      <w:marTop w:val="0"/>
      <w:marBottom w:val="0"/>
      <w:divBdr>
        <w:top w:val="none" w:sz="0" w:space="0" w:color="auto"/>
        <w:left w:val="none" w:sz="0" w:space="0" w:color="auto"/>
        <w:bottom w:val="none" w:sz="0" w:space="0" w:color="auto"/>
        <w:right w:val="none" w:sz="0" w:space="0" w:color="auto"/>
      </w:divBdr>
    </w:div>
    <w:div w:id="1919704801">
      <w:bodyDiv w:val="1"/>
      <w:marLeft w:val="0"/>
      <w:marRight w:val="0"/>
      <w:marTop w:val="0"/>
      <w:marBottom w:val="0"/>
      <w:divBdr>
        <w:top w:val="none" w:sz="0" w:space="0" w:color="auto"/>
        <w:left w:val="none" w:sz="0" w:space="0" w:color="auto"/>
        <w:bottom w:val="none" w:sz="0" w:space="0" w:color="auto"/>
        <w:right w:val="none" w:sz="0" w:space="0" w:color="auto"/>
      </w:divBdr>
    </w:div>
    <w:div w:id="1953781048">
      <w:bodyDiv w:val="1"/>
      <w:marLeft w:val="0"/>
      <w:marRight w:val="0"/>
      <w:marTop w:val="0"/>
      <w:marBottom w:val="0"/>
      <w:divBdr>
        <w:top w:val="none" w:sz="0" w:space="0" w:color="auto"/>
        <w:left w:val="none" w:sz="0" w:space="0" w:color="auto"/>
        <w:bottom w:val="none" w:sz="0" w:space="0" w:color="auto"/>
        <w:right w:val="none" w:sz="0" w:space="0" w:color="auto"/>
      </w:divBdr>
    </w:div>
    <w:div w:id="2002197445">
      <w:bodyDiv w:val="1"/>
      <w:marLeft w:val="0"/>
      <w:marRight w:val="0"/>
      <w:marTop w:val="0"/>
      <w:marBottom w:val="0"/>
      <w:divBdr>
        <w:top w:val="none" w:sz="0" w:space="0" w:color="auto"/>
        <w:left w:val="none" w:sz="0" w:space="0" w:color="auto"/>
        <w:bottom w:val="none" w:sz="0" w:space="0" w:color="auto"/>
        <w:right w:val="none" w:sz="0" w:space="0" w:color="auto"/>
      </w:divBdr>
      <w:divsChild>
        <w:div w:id="2067101443">
          <w:marLeft w:val="0"/>
          <w:marRight w:val="0"/>
          <w:marTop w:val="0"/>
          <w:marBottom w:val="0"/>
          <w:divBdr>
            <w:top w:val="none" w:sz="0" w:space="0" w:color="auto"/>
            <w:left w:val="none" w:sz="0" w:space="0" w:color="auto"/>
            <w:bottom w:val="none" w:sz="0" w:space="0" w:color="auto"/>
            <w:right w:val="none" w:sz="0" w:space="0" w:color="auto"/>
          </w:divBdr>
          <w:divsChild>
            <w:div w:id="2058509709">
              <w:marLeft w:val="0"/>
              <w:marRight w:val="0"/>
              <w:marTop w:val="0"/>
              <w:marBottom w:val="0"/>
              <w:divBdr>
                <w:top w:val="none" w:sz="0" w:space="0" w:color="auto"/>
                <w:left w:val="none" w:sz="0" w:space="0" w:color="auto"/>
                <w:bottom w:val="none" w:sz="0" w:space="0" w:color="auto"/>
                <w:right w:val="none" w:sz="0" w:space="0" w:color="auto"/>
              </w:divBdr>
              <w:divsChild>
                <w:div w:id="1714885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4332869">
          <w:marLeft w:val="0"/>
          <w:marRight w:val="0"/>
          <w:marTop w:val="0"/>
          <w:marBottom w:val="0"/>
          <w:divBdr>
            <w:top w:val="none" w:sz="0" w:space="0" w:color="auto"/>
            <w:left w:val="none" w:sz="0" w:space="0" w:color="auto"/>
            <w:bottom w:val="none" w:sz="0" w:space="0" w:color="auto"/>
            <w:right w:val="none" w:sz="0" w:space="0" w:color="auto"/>
          </w:divBdr>
          <w:divsChild>
            <w:div w:id="1930846405">
              <w:marLeft w:val="0"/>
              <w:marRight w:val="0"/>
              <w:marTop w:val="0"/>
              <w:marBottom w:val="0"/>
              <w:divBdr>
                <w:top w:val="none" w:sz="0" w:space="0" w:color="auto"/>
                <w:left w:val="none" w:sz="0" w:space="0" w:color="auto"/>
                <w:bottom w:val="none" w:sz="0" w:space="0" w:color="auto"/>
                <w:right w:val="none" w:sz="0" w:space="0" w:color="auto"/>
              </w:divBdr>
              <w:divsChild>
                <w:div w:id="506018733">
                  <w:marLeft w:val="0"/>
                  <w:marRight w:val="0"/>
                  <w:marTop w:val="0"/>
                  <w:marBottom w:val="0"/>
                  <w:divBdr>
                    <w:top w:val="none" w:sz="0" w:space="0" w:color="auto"/>
                    <w:left w:val="none" w:sz="0" w:space="0" w:color="auto"/>
                    <w:bottom w:val="none" w:sz="0" w:space="0" w:color="auto"/>
                    <w:right w:val="none" w:sz="0" w:space="0" w:color="auto"/>
                  </w:divBdr>
                  <w:divsChild>
                    <w:div w:id="1209756597">
                      <w:marLeft w:val="0"/>
                      <w:marRight w:val="0"/>
                      <w:marTop w:val="0"/>
                      <w:marBottom w:val="0"/>
                      <w:divBdr>
                        <w:top w:val="none" w:sz="0" w:space="0" w:color="auto"/>
                        <w:left w:val="none" w:sz="0" w:space="0" w:color="auto"/>
                        <w:bottom w:val="none" w:sz="0" w:space="0" w:color="auto"/>
                        <w:right w:val="none" w:sz="0" w:space="0" w:color="auto"/>
                      </w:divBdr>
                      <w:divsChild>
                        <w:div w:id="1234588947">
                          <w:marLeft w:val="0"/>
                          <w:marRight w:val="0"/>
                          <w:marTop w:val="0"/>
                          <w:marBottom w:val="0"/>
                          <w:divBdr>
                            <w:top w:val="none" w:sz="0" w:space="0" w:color="auto"/>
                            <w:left w:val="none" w:sz="0" w:space="0" w:color="auto"/>
                            <w:bottom w:val="none" w:sz="0" w:space="0" w:color="auto"/>
                            <w:right w:val="none" w:sz="0" w:space="0" w:color="auto"/>
                          </w:divBdr>
                          <w:divsChild>
                            <w:div w:id="2080708114">
                              <w:marLeft w:val="0"/>
                              <w:marRight w:val="0"/>
                              <w:marTop w:val="0"/>
                              <w:marBottom w:val="0"/>
                              <w:divBdr>
                                <w:top w:val="none" w:sz="0" w:space="0" w:color="auto"/>
                                <w:left w:val="none" w:sz="0" w:space="0" w:color="auto"/>
                                <w:bottom w:val="none" w:sz="0" w:space="0" w:color="auto"/>
                                <w:right w:val="none" w:sz="0" w:space="0" w:color="auto"/>
                              </w:divBdr>
                              <w:divsChild>
                                <w:div w:id="1783642717">
                                  <w:marLeft w:val="0"/>
                                  <w:marRight w:val="0"/>
                                  <w:marTop w:val="0"/>
                                  <w:marBottom w:val="0"/>
                                  <w:divBdr>
                                    <w:top w:val="none" w:sz="0" w:space="0" w:color="auto"/>
                                    <w:left w:val="none" w:sz="0" w:space="0" w:color="auto"/>
                                    <w:bottom w:val="none" w:sz="0" w:space="0" w:color="auto"/>
                                    <w:right w:val="none" w:sz="0" w:space="0" w:color="auto"/>
                                  </w:divBdr>
                                </w:div>
                                <w:div w:id="508643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11396415">
          <w:marLeft w:val="0"/>
          <w:marRight w:val="0"/>
          <w:marTop w:val="0"/>
          <w:marBottom w:val="0"/>
          <w:divBdr>
            <w:top w:val="none" w:sz="0" w:space="0" w:color="auto"/>
            <w:left w:val="none" w:sz="0" w:space="0" w:color="auto"/>
            <w:bottom w:val="none" w:sz="0" w:space="0" w:color="auto"/>
            <w:right w:val="none" w:sz="0" w:space="0" w:color="auto"/>
          </w:divBdr>
        </w:div>
      </w:divsChild>
    </w:div>
    <w:div w:id="2046590149">
      <w:bodyDiv w:val="1"/>
      <w:marLeft w:val="0"/>
      <w:marRight w:val="0"/>
      <w:marTop w:val="0"/>
      <w:marBottom w:val="0"/>
      <w:divBdr>
        <w:top w:val="none" w:sz="0" w:space="0" w:color="auto"/>
        <w:left w:val="none" w:sz="0" w:space="0" w:color="auto"/>
        <w:bottom w:val="none" w:sz="0" w:space="0" w:color="auto"/>
        <w:right w:val="none" w:sz="0" w:space="0" w:color="auto"/>
      </w:divBdr>
    </w:div>
    <w:div w:id="2061248122">
      <w:bodyDiv w:val="1"/>
      <w:marLeft w:val="0"/>
      <w:marRight w:val="0"/>
      <w:marTop w:val="0"/>
      <w:marBottom w:val="0"/>
      <w:divBdr>
        <w:top w:val="none" w:sz="0" w:space="0" w:color="auto"/>
        <w:left w:val="none" w:sz="0" w:space="0" w:color="auto"/>
        <w:bottom w:val="none" w:sz="0" w:space="0" w:color="auto"/>
        <w:right w:val="none" w:sz="0" w:space="0" w:color="auto"/>
      </w:divBdr>
    </w:div>
    <w:div w:id="2086609261">
      <w:bodyDiv w:val="1"/>
      <w:marLeft w:val="0"/>
      <w:marRight w:val="0"/>
      <w:marTop w:val="0"/>
      <w:marBottom w:val="0"/>
      <w:divBdr>
        <w:top w:val="none" w:sz="0" w:space="0" w:color="auto"/>
        <w:left w:val="none" w:sz="0" w:space="0" w:color="auto"/>
        <w:bottom w:val="none" w:sz="0" w:space="0" w:color="auto"/>
        <w:right w:val="none" w:sz="0" w:space="0" w:color="auto"/>
      </w:divBdr>
    </w:div>
    <w:div w:id="2095738608">
      <w:bodyDiv w:val="1"/>
      <w:marLeft w:val="0"/>
      <w:marRight w:val="0"/>
      <w:marTop w:val="0"/>
      <w:marBottom w:val="0"/>
      <w:divBdr>
        <w:top w:val="none" w:sz="0" w:space="0" w:color="auto"/>
        <w:left w:val="none" w:sz="0" w:space="0" w:color="auto"/>
        <w:bottom w:val="none" w:sz="0" w:space="0" w:color="auto"/>
        <w:right w:val="none" w:sz="0" w:space="0" w:color="auto"/>
      </w:divBdr>
    </w:div>
    <w:div w:id="2111462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image" Target="media/image4.png"/><Relationship Id="rId42" Type="http://schemas.openxmlformats.org/officeDocument/2006/relationships/footer" Target="footer7.xml"/><Relationship Id="rId47" Type="http://schemas.openxmlformats.org/officeDocument/2006/relationships/image" Target="media/image17.png"/><Relationship Id="rId63" Type="http://schemas.openxmlformats.org/officeDocument/2006/relationships/image" Target="media/image26.png"/><Relationship Id="rId68" Type="http://schemas.openxmlformats.org/officeDocument/2006/relationships/image" Target="media/image31.png"/><Relationship Id="rId84" Type="http://schemas.openxmlformats.org/officeDocument/2006/relationships/theme" Target="theme/theme1.xml"/><Relationship Id="rId16" Type="http://schemas.openxmlformats.org/officeDocument/2006/relationships/header" Target="header3.xml"/><Relationship Id="rId11" Type="http://schemas.openxmlformats.org/officeDocument/2006/relationships/image" Target="media/image1.png"/><Relationship Id="rId32" Type="http://schemas.openxmlformats.org/officeDocument/2006/relationships/image" Target="media/image12.jpeg"/><Relationship Id="rId37" Type="http://schemas.openxmlformats.org/officeDocument/2006/relationships/image" Target="cid:f4ef4c89-d3a5-40c8-91b4-f45c9dd8d5bc@EURPRD10.PROD.OUTLOOK.COM" TargetMode="External"/><Relationship Id="rId53" Type="http://schemas.openxmlformats.org/officeDocument/2006/relationships/image" Target="media/image21.jpeg"/><Relationship Id="rId58" Type="http://schemas.openxmlformats.org/officeDocument/2006/relationships/chart" Target="charts/chart3.xml"/><Relationship Id="rId74" Type="http://schemas.openxmlformats.org/officeDocument/2006/relationships/image" Target="media/image35.png"/><Relationship Id="rId79" Type="http://schemas.openxmlformats.org/officeDocument/2006/relationships/image" Target="media/image40.png"/><Relationship Id="rId5" Type="http://schemas.openxmlformats.org/officeDocument/2006/relationships/numbering" Target="numbering.xml"/><Relationship Id="rId61" Type="http://schemas.openxmlformats.org/officeDocument/2006/relationships/chart" Target="charts/chart5.xml"/><Relationship Id="rId82" Type="http://schemas.openxmlformats.org/officeDocument/2006/relationships/footer" Target="footer15.xml"/><Relationship Id="rId19" Type="http://schemas.openxmlformats.org/officeDocument/2006/relationships/image" Target="media/image2.jpeg"/><Relationship Id="rId14" Type="http://schemas.openxmlformats.org/officeDocument/2006/relationships/header" Target="header2.xml"/><Relationship Id="rId22" Type="http://schemas.openxmlformats.org/officeDocument/2006/relationships/image" Target="media/image5.png"/><Relationship Id="rId27" Type="http://schemas.openxmlformats.org/officeDocument/2006/relationships/image" Target="cid:336cd4ab-ec7a-4bc0-adac-6be9d3a9001d@EURPRD10.PROD.OUTLOOK.COM" TargetMode="External"/><Relationship Id="rId30" Type="http://schemas.openxmlformats.org/officeDocument/2006/relationships/image" Target="media/image11.jpeg"/><Relationship Id="rId35" Type="http://schemas.openxmlformats.org/officeDocument/2006/relationships/image" Target="cid:658060ac-b547-4fc8-af19-88319d269df3@EURPRD10.PROD.OUTLOOK.COM" TargetMode="External"/><Relationship Id="rId43" Type="http://schemas.openxmlformats.org/officeDocument/2006/relationships/footer" Target="footer8.xml"/><Relationship Id="rId48" Type="http://schemas.openxmlformats.org/officeDocument/2006/relationships/image" Target="media/image18.png"/><Relationship Id="rId56" Type="http://schemas.openxmlformats.org/officeDocument/2006/relationships/image" Target="media/image24.jpeg"/><Relationship Id="rId64" Type="http://schemas.openxmlformats.org/officeDocument/2006/relationships/image" Target="media/image27.png"/><Relationship Id="rId69" Type="http://schemas.openxmlformats.org/officeDocument/2006/relationships/footer" Target="footer12.xml"/><Relationship Id="rId77" Type="http://schemas.openxmlformats.org/officeDocument/2006/relationships/image" Target="media/image38.png"/><Relationship Id="rId8" Type="http://schemas.openxmlformats.org/officeDocument/2006/relationships/webSettings" Target="webSettings.xml"/><Relationship Id="rId51" Type="http://schemas.openxmlformats.org/officeDocument/2006/relationships/image" Target="media/image20.jpeg"/><Relationship Id="rId72" Type="http://schemas.openxmlformats.org/officeDocument/2006/relationships/image" Target="media/image33.png"/><Relationship Id="rId80" Type="http://schemas.openxmlformats.org/officeDocument/2006/relationships/image" Target="media/image41.png"/><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8.png"/><Relationship Id="rId33" Type="http://schemas.openxmlformats.org/officeDocument/2006/relationships/image" Target="cid:a1e27f2b-812c-4d3d-9423-18df3a2b4fb6@EURPRD10.PROD.OUTLOOK.COM" TargetMode="External"/><Relationship Id="rId38" Type="http://schemas.openxmlformats.org/officeDocument/2006/relationships/hyperlink" Target="https://www.guildford.gov.uk/carclubs" TargetMode="External"/><Relationship Id="rId46" Type="http://schemas.openxmlformats.org/officeDocument/2006/relationships/image" Target="media/image16.png"/><Relationship Id="rId59" Type="http://schemas.openxmlformats.org/officeDocument/2006/relationships/chart" Target="charts/chart4.xml"/><Relationship Id="rId67" Type="http://schemas.openxmlformats.org/officeDocument/2006/relationships/image" Target="media/image30.png"/><Relationship Id="rId20" Type="http://schemas.openxmlformats.org/officeDocument/2006/relationships/image" Target="media/image3.png"/><Relationship Id="rId41" Type="http://schemas.openxmlformats.org/officeDocument/2006/relationships/footer" Target="footer6.xml"/><Relationship Id="rId54" Type="http://schemas.openxmlformats.org/officeDocument/2006/relationships/image" Target="media/image22.jpeg"/><Relationship Id="rId62" Type="http://schemas.openxmlformats.org/officeDocument/2006/relationships/image" Target="media/image25.png"/><Relationship Id="rId70" Type="http://schemas.openxmlformats.org/officeDocument/2006/relationships/footer" Target="footer13.xml"/><Relationship Id="rId75" Type="http://schemas.openxmlformats.org/officeDocument/2006/relationships/image" Target="media/image36.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image" Target="media/image6.png"/><Relationship Id="rId28" Type="http://schemas.openxmlformats.org/officeDocument/2006/relationships/image" Target="media/image10.jpeg"/><Relationship Id="rId36" Type="http://schemas.openxmlformats.org/officeDocument/2006/relationships/image" Target="media/image14.jpeg"/><Relationship Id="rId49" Type="http://schemas.openxmlformats.org/officeDocument/2006/relationships/image" Target="media/image19.png"/><Relationship Id="rId57" Type="http://schemas.openxmlformats.org/officeDocument/2006/relationships/chart" Target="charts/chart2.xml"/><Relationship Id="rId10" Type="http://schemas.openxmlformats.org/officeDocument/2006/relationships/endnotes" Target="endnotes.xml"/><Relationship Id="rId31" Type="http://schemas.openxmlformats.org/officeDocument/2006/relationships/image" Target="cid:6e29e5e5-836c-4bdc-8580-5aebd768a46c@EURPRD10.PROD.OUTLOOK.COM" TargetMode="External"/><Relationship Id="rId44" Type="http://schemas.openxmlformats.org/officeDocument/2006/relationships/footer" Target="footer9.xml"/><Relationship Id="rId52" Type="http://schemas.openxmlformats.org/officeDocument/2006/relationships/image" Target="cid:image004.jpg@01DBAEFC.5E774CF0" TargetMode="External"/><Relationship Id="rId60" Type="http://schemas.openxmlformats.org/officeDocument/2006/relationships/footer" Target="footer11.xml"/><Relationship Id="rId65" Type="http://schemas.openxmlformats.org/officeDocument/2006/relationships/image" Target="media/image28.png"/><Relationship Id="rId73" Type="http://schemas.openxmlformats.org/officeDocument/2006/relationships/image" Target="media/image34.png"/><Relationship Id="rId78" Type="http://schemas.openxmlformats.org/officeDocument/2006/relationships/image" Target="media/image39.png"/><Relationship Id="rId81" Type="http://schemas.openxmlformats.org/officeDocument/2006/relationships/footer" Target="footer14.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chart" Target="charts/chart1.xml"/><Relationship Id="rId39" Type="http://schemas.openxmlformats.org/officeDocument/2006/relationships/footer" Target="footer4.xml"/><Relationship Id="rId34" Type="http://schemas.openxmlformats.org/officeDocument/2006/relationships/image" Target="media/image13.jpeg"/><Relationship Id="rId50" Type="http://schemas.openxmlformats.org/officeDocument/2006/relationships/footer" Target="footer10.xml"/><Relationship Id="rId55" Type="http://schemas.openxmlformats.org/officeDocument/2006/relationships/image" Target="media/image23.emf"/><Relationship Id="rId76" Type="http://schemas.openxmlformats.org/officeDocument/2006/relationships/image" Target="media/image37.png"/><Relationship Id="rId7" Type="http://schemas.openxmlformats.org/officeDocument/2006/relationships/settings" Target="settings.xml"/><Relationship Id="rId71" Type="http://schemas.openxmlformats.org/officeDocument/2006/relationships/image" Target="media/image32.png"/><Relationship Id="rId2" Type="http://schemas.openxmlformats.org/officeDocument/2006/relationships/customXml" Target="../customXml/item2.xml"/><Relationship Id="rId29" Type="http://schemas.openxmlformats.org/officeDocument/2006/relationships/image" Target="cid:b2fdcd85-ec61-4ab3-bbc3-1cad12d38dbc@EURPRD10.PROD.OUTLOOK.COM" TargetMode="External"/><Relationship Id="rId24" Type="http://schemas.openxmlformats.org/officeDocument/2006/relationships/image" Target="media/image7.png"/><Relationship Id="rId40" Type="http://schemas.openxmlformats.org/officeDocument/2006/relationships/footer" Target="footer5.xml"/><Relationship Id="rId45" Type="http://schemas.openxmlformats.org/officeDocument/2006/relationships/image" Target="media/image15.png"/><Relationship Id="rId66" Type="http://schemas.openxmlformats.org/officeDocument/2006/relationships/image" Target="media/image29.png"/></Relationships>
</file>

<file path=word/_rels/footnotes.xml.rels><?xml version="1.0" encoding="UTF-8" standalone="yes"?>
<Relationships xmlns="http://schemas.openxmlformats.org/package/2006/relationships"><Relationship Id="rId8" Type="http://schemas.openxmlformats.org/officeDocument/2006/relationships/hyperlink" Target="https://www.gov.uk/government/statistics/air-quality-statistics/ntrogen-dioxide" TargetMode="External"/><Relationship Id="rId13" Type="http://schemas.openxmlformats.org/officeDocument/2006/relationships/hyperlink" Target="https://www.guildford.gov.uk/article/27345/Guildford-Borough-Council-supports-Clean-Air-Night" TargetMode="External"/><Relationship Id="rId3" Type="http://schemas.openxmlformats.org/officeDocument/2006/relationships/hyperlink" Target="https://nationalhighways.co.uk/our-roads/south-east/a3-guildford-air-quality/" TargetMode="External"/><Relationship Id="rId7" Type="http://schemas.openxmlformats.org/officeDocument/2006/relationships/hyperlink" Target="https://www.guildford.gov.uk/media/32331/Detailed-air-quality-report/pdf/FM1183_Surrey_CERC_Guildford_19Nov19.pdf?m=1594033112567" TargetMode="External"/><Relationship Id="rId12" Type="http://schemas.openxmlformats.org/officeDocument/2006/relationships/hyperlink" Target="https://www.gov.uk/government/publications/the-air-quality-strategy-for-england/air-quality-strategy-framework-for-local-authority-delivery" TargetMode="External"/><Relationship Id="rId2" Type="http://schemas.openxmlformats.org/officeDocument/2006/relationships/hyperlink" Target="https://www.guildford.gov.uk/article/25509/Infrastructure-Delivery-Plan" TargetMode="External"/><Relationship Id="rId1" Type="http://schemas.openxmlformats.org/officeDocument/2006/relationships/hyperlink" Target="https://www.healthysurrey.org.uk/about/strategy/surrey-health-and-well-being-strategy-update-2022" TargetMode="External"/><Relationship Id="rId6" Type="http://schemas.openxmlformats.org/officeDocument/2006/relationships/hyperlink" Target="https://surreycc.maps.arcgis.com/apps/webappviewer/index.html?id=43910ffb100248ed972115b7a9b49d20" TargetMode="External"/><Relationship Id="rId11" Type="http://schemas.openxmlformats.org/officeDocument/2006/relationships/hyperlink" Target="https://uk-air.defra.gov.uk/data/gis-mapping/" TargetMode="External"/><Relationship Id="rId5" Type="http://schemas.openxmlformats.org/officeDocument/2006/relationships/hyperlink" Target="https://naei.energysecurity.gov.uk/air-pollutants" TargetMode="External"/><Relationship Id="rId10" Type="http://schemas.openxmlformats.org/officeDocument/2006/relationships/hyperlink" Target="https://www.hetas.co.uk/ready-to-burn-a-look-at-the-regulations-in-more-detail/" TargetMode="External"/><Relationship Id="rId4" Type="http://schemas.openxmlformats.org/officeDocument/2006/relationships/hyperlink" Target="https://www.guildford.gov.uk/article/25509/Infrastructure-Delivery-Plan" TargetMode="External"/><Relationship Id="rId9" Type="http://schemas.openxmlformats.org/officeDocument/2006/relationships/hyperlink" Target="https://www.guildford.gov.uk/article/18932/Report-an-issue-with-air-quality" TargetMode="External"/><Relationship Id="rId14" Type="http://schemas.openxmlformats.org/officeDocument/2006/relationships/hyperlink" Target="https://laqm.defra.gov.uk/wp-content/uploads/2025/04/AIR-PT-Rounds-55-to-68-January-2023-to-February-2025.pdf"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161586\Desktop\Branding\Document-templates\corporate-document-template-defra.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https://guildford-my.sharepoint.com/personal/anjana_papnai_guildford_gov_uk/Documents/AQMS/Annual%20Report/ASR%202025/2024%20NO2%20trend%20background%20site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guildford-my.sharepoint.com/personal/anjana_papnai_guildford_gov_uk/Documents/AQMS/Annual%20Report/ASR%202025/2025%20data%20comparison.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guildford-my.sharepoint.com/personal/anjana_papnai_guildford_gov_uk/Documents/AQMS/Annual%20Report/ASR%202025/2025%20data%20comparison.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https://guildford-my.sharepoint.com/personal/anjana_papnai_guildford_gov_uk/Documents/AQMS/Annual%20Report/ASR%202025/2025%20data%20comparison.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https://guildford-my.sharepoint.com/personal/anjana_papnai_guildford_gov_uk/Documents/AQMS/Annual%20Report/ASR%202025/2025%20data%20comparison.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Trend - Urban and Rural</a:t>
            </a:r>
            <a:r>
              <a:rPr lang="en-GB" baseline="0"/>
              <a:t> background locations </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GB"/>
        </a:p>
      </c:txPr>
    </c:title>
    <c:autoTitleDeleted val="0"/>
    <c:plotArea>
      <c:layout/>
      <c:lineChart>
        <c:grouping val="standard"/>
        <c:varyColors val="0"/>
        <c:ser>
          <c:idx val="0"/>
          <c:order val="0"/>
          <c:tx>
            <c:strRef>
              <c:f>Sheet1!$A$3</c:f>
              <c:strCache>
                <c:ptCount val="1"/>
                <c:pt idx="0">
                  <c:v>GD3, Josephs Road</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trendline>
            <c:spPr>
              <a:ln w="19050" cap="rnd">
                <a:solidFill>
                  <a:schemeClr val="accent6"/>
                </a:solidFill>
                <a:prstDash val="sysDot"/>
              </a:ln>
              <a:effectLst/>
            </c:spPr>
            <c:trendlineType val="linear"/>
            <c:dispRSqr val="0"/>
            <c:dispEq val="0"/>
          </c:trendline>
          <c:cat>
            <c:numRef>
              <c:f>Sheet1!$B$2:$O$2</c:f>
              <c:numCache>
                <c:formatCode>General</c:formatCode>
                <c:ptCount val="14"/>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numCache>
            </c:numRef>
          </c:cat>
          <c:val>
            <c:numRef>
              <c:f>Sheet1!$B$3:$O$3</c:f>
              <c:numCache>
                <c:formatCode>General</c:formatCode>
                <c:ptCount val="14"/>
                <c:pt idx="0">
                  <c:v>21</c:v>
                </c:pt>
                <c:pt idx="1">
                  <c:v>22</c:v>
                </c:pt>
                <c:pt idx="2">
                  <c:v>22</c:v>
                </c:pt>
                <c:pt idx="3">
                  <c:v>16</c:v>
                </c:pt>
                <c:pt idx="4">
                  <c:v>20</c:v>
                </c:pt>
                <c:pt idx="5">
                  <c:v>24</c:v>
                </c:pt>
                <c:pt idx="6">
                  <c:v>17</c:v>
                </c:pt>
                <c:pt idx="7">
                  <c:v>19</c:v>
                </c:pt>
                <c:pt idx="8">
                  <c:v>17.8</c:v>
                </c:pt>
              </c:numCache>
            </c:numRef>
          </c:val>
          <c:smooth val="0"/>
          <c:extLst>
            <c:ext xmlns:c16="http://schemas.microsoft.com/office/drawing/2014/chart" uri="{C3380CC4-5D6E-409C-BE32-E72D297353CC}">
              <c16:uniqueId val="{00000001-949E-4CF3-AC80-32A9CDFC1D8F}"/>
            </c:ext>
          </c:extLst>
        </c:ser>
        <c:ser>
          <c:idx val="1"/>
          <c:order val="1"/>
          <c:tx>
            <c:strRef>
              <c:f>Sheet1!$A$4</c:f>
              <c:strCache>
                <c:ptCount val="1"/>
                <c:pt idx="0">
                  <c:v>GD18, Josephs Road</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numRef>
              <c:f>Sheet1!$B$2:$O$2</c:f>
              <c:numCache>
                <c:formatCode>General</c:formatCode>
                <c:ptCount val="14"/>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numCache>
            </c:numRef>
          </c:cat>
          <c:val>
            <c:numRef>
              <c:f>Sheet1!$B$4:$O$4</c:f>
              <c:numCache>
                <c:formatCode>General</c:formatCode>
                <c:ptCount val="14"/>
                <c:pt idx="9">
                  <c:v>14.6</c:v>
                </c:pt>
                <c:pt idx="10">
                  <c:v>17.2</c:v>
                </c:pt>
                <c:pt idx="11">
                  <c:v>21.9</c:v>
                </c:pt>
                <c:pt idx="12">
                  <c:v>16.8</c:v>
                </c:pt>
                <c:pt idx="13">
                  <c:v>13.2</c:v>
                </c:pt>
              </c:numCache>
            </c:numRef>
          </c:val>
          <c:smooth val="0"/>
          <c:extLst>
            <c:ext xmlns:c16="http://schemas.microsoft.com/office/drawing/2014/chart" uri="{C3380CC4-5D6E-409C-BE32-E72D297353CC}">
              <c16:uniqueId val="{00000002-949E-4CF3-AC80-32A9CDFC1D8F}"/>
            </c:ext>
          </c:extLst>
        </c:ser>
        <c:ser>
          <c:idx val="2"/>
          <c:order val="2"/>
          <c:tx>
            <c:strRef>
              <c:f>Sheet1!$A$5</c:f>
              <c:strCache>
                <c:ptCount val="1"/>
                <c:pt idx="0">
                  <c:v>GD6, Chantries</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trendline>
            <c:spPr>
              <a:ln w="19050" cap="rnd">
                <a:solidFill>
                  <a:schemeClr val="accent4"/>
                </a:solidFill>
                <a:prstDash val="sysDot"/>
              </a:ln>
              <a:effectLst/>
            </c:spPr>
            <c:trendlineType val="linear"/>
            <c:dispRSqr val="0"/>
            <c:dispEq val="0"/>
          </c:trendline>
          <c:cat>
            <c:numRef>
              <c:f>Sheet1!$B$2:$O$2</c:f>
              <c:numCache>
                <c:formatCode>General</c:formatCode>
                <c:ptCount val="14"/>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numCache>
            </c:numRef>
          </c:cat>
          <c:val>
            <c:numRef>
              <c:f>Sheet1!$B$5:$O$5</c:f>
              <c:numCache>
                <c:formatCode>General</c:formatCode>
                <c:ptCount val="14"/>
                <c:pt idx="0">
                  <c:v>13</c:v>
                </c:pt>
                <c:pt idx="1">
                  <c:v>13</c:v>
                </c:pt>
                <c:pt idx="2">
                  <c:v>14</c:v>
                </c:pt>
                <c:pt idx="3">
                  <c:v>14</c:v>
                </c:pt>
                <c:pt idx="4">
                  <c:v>13</c:v>
                </c:pt>
                <c:pt idx="5">
                  <c:v>14</c:v>
                </c:pt>
                <c:pt idx="6">
                  <c:v>10</c:v>
                </c:pt>
                <c:pt idx="7">
                  <c:v>13</c:v>
                </c:pt>
                <c:pt idx="8">
                  <c:v>10.1</c:v>
                </c:pt>
                <c:pt idx="9">
                  <c:v>8.1</c:v>
                </c:pt>
                <c:pt idx="10">
                  <c:v>10.1</c:v>
                </c:pt>
                <c:pt idx="11">
                  <c:v>11.4</c:v>
                </c:pt>
                <c:pt idx="12">
                  <c:v>9.4</c:v>
                </c:pt>
                <c:pt idx="13">
                  <c:v>7.9</c:v>
                </c:pt>
              </c:numCache>
            </c:numRef>
          </c:val>
          <c:smooth val="0"/>
          <c:extLst>
            <c:ext xmlns:c16="http://schemas.microsoft.com/office/drawing/2014/chart" uri="{C3380CC4-5D6E-409C-BE32-E72D297353CC}">
              <c16:uniqueId val="{00000004-949E-4CF3-AC80-32A9CDFC1D8F}"/>
            </c:ext>
          </c:extLst>
        </c:ser>
        <c:ser>
          <c:idx val="3"/>
          <c:order val="3"/>
          <c:tx>
            <c:strRef>
              <c:f>Sheet1!$A$6</c:f>
              <c:strCache>
                <c:ptCount val="1"/>
                <c:pt idx="0">
                  <c:v>GD10, The Garth</c:v>
                </c:pt>
              </c:strCache>
            </c:strRef>
          </c:tx>
          <c:spPr>
            <a:ln w="28575"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trendline>
            <c:spPr>
              <a:ln w="19050" cap="rnd">
                <a:solidFill>
                  <a:schemeClr val="accent6">
                    <a:lumMod val="60000"/>
                  </a:schemeClr>
                </a:solidFill>
                <a:prstDash val="sysDot"/>
              </a:ln>
              <a:effectLst/>
            </c:spPr>
            <c:trendlineType val="linear"/>
            <c:dispRSqr val="0"/>
            <c:dispEq val="0"/>
          </c:trendline>
          <c:cat>
            <c:numRef>
              <c:f>Sheet1!$B$2:$O$2</c:f>
              <c:numCache>
                <c:formatCode>General</c:formatCode>
                <c:ptCount val="14"/>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numCache>
            </c:numRef>
          </c:cat>
          <c:val>
            <c:numRef>
              <c:f>Sheet1!$B$6:$O$6</c:f>
              <c:numCache>
                <c:formatCode>General</c:formatCode>
                <c:ptCount val="14"/>
                <c:pt idx="0">
                  <c:v>16</c:v>
                </c:pt>
                <c:pt idx="1">
                  <c:v>19</c:v>
                </c:pt>
                <c:pt idx="2">
                  <c:v>18</c:v>
                </c:pt>
                <c:pt idx="3">
                  <c:v>16</c:v>
                </c:pt>
                <c:pt idx="4">
                  <c:v>17</c:v>
                </c:pt>
                <c:pt idx="5">
                  <c:v>20</c:v>
                </c:pt>
                <c:pt idx="6">
                  <c:v>15</c:v>
                </c:pt>
                <c:pt idx="7">
                  <c:v>16</c:v>
                </c:pt>
                <c:pt idx="8">
                  <c:v>15</c:v>
                </c:pt>
                <c:pt idx="9">
                  <c:v>10</c:v>
                </c:pt>
                <c:pt idx="10">
                  <c:v>14.8</c:v>
                </c:pt>
                <c:pt idx="11">
                  <c:v>15.2</c:v>
                </c:pt>
                <c:pt idx="12">
                  <c:v>13.1</c:v>
                </c:pt>
                <c:pt idx="13">
                  <c:v>11.1</c:v>
                </c:pt>
              </c:numCache>
            </c:numRef>
          </c:val>
          <c:smooth val="0"/>
          <c:extLst>
            <c:ext xmlns:c16="http://schemas.microsoft.com/office/drawing/2014/chart" uri="{C3380CC4-5D6E-409C-BE32-E72D297353CC}">
              <c16:uniqueId val="{00000006-949E-4CF3-AC80-32A9CDFC1D8F}"/>
            </c:ext>
          </c:extLst>
        </c:ser>
        <c:ser>
          <c:idx val="4"/>
          <c:order val="4"/>
          <c:tx>
            <c:strRef>
              <c:f>Sheet1!$A$7</c:f>
              <c:strCache>
                <c:ptCount val="1"/>
                <c:pt idx="0">
                  <c:v>limit</c:v>
                </c:pt>
              </c:strCache>
            </c:strRef>
          </c:tx>
          <c:spPr>
            <a:ln w="28575"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cat>
            <c:numRef>
              <c:f>Sheet1!$B$2:$O$2</c:f>
              <c:numCache>
                <c:formatCode>General</c:formatCode>
                <c:ptCount val="14"/>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numCache>
            </c:numRef>
          </c:cat>
          <c:val>
            <c:numRef>
              <c:f>Sheet1!$B$7:$O$7</c:f>
              <c:numCache>
                <c:formatCode>General</c:formatCode>
                <c:ptCount val="14"/>
                <c:pt idx="0">
                  <c:v>40</c:v>
                </c:pt>
                <c:pt idx="1">
                  <c:v>40</c:v>
                </c:pt>
                <c:pt idx="2">
                  <c:v>40</c:v>
                </c:pt>
                <c:pt idx="3">
                  <c:v>40</c:v>
                </c:pt>
                <c:pt idx="4">
                  <c:v>40</c:v>
                </c:pt>
                <c:pt idx="5">
                  <c:v>40</c:v>
                </c:pt>
                <c:pt idx="6">
                  <c:v>40</c:v>
                </c:pt>
                <c:pt idx="7">
                  <c:v>40</c:v>
                </c:pt>
                <c:pt idx="8">
                  <c:v>40</c:v>
                </c:pt>
                <c:pt idx="9">
                  <c:v>40</c:v>
                </c:pt>
                <c:pt idx="10">
                  <c:v>40</c:v>
                </c:pt>
                <c:pt idx="11">
                  <c:v>40</c:v>
                </c:pt>
                <c:pt idx="12">
                  <c:v>40</c:v>
                </c:pt>
                <c:pt idx="13">
                  <c:v>40</c:v>
                </c:pt>
              </c:numCache>
            </c:numRef>
          </c:val>
          <c:smooth val="0"/>
          <c:extLst>
            <c:ext xmlns:c16="http://schemas.microsoft.com/office/drawing/2014/chart" uri="{C3380CC4-5D6E-409C-BE32-E72D297353CC}">
              <c16:uniqueId val="{00000007-949E-4CF3-AC80-32A9CDFC1D8F}"/>
            </c:ext>
          </c:extLst>
        </c:ser>
        <c:dLbls>
          <c:showLegendKey val="0"/>
          <c:showVal val="0"/>
          <c:showCatName val="0"/>
          <c:showSerName val="0"/>
          <c:showPercent val="0"/>
          <c:showBubbleSize val="0"/>
        </c:dLbls>
        <c:marker val="1"/>
        <c:smooth val="0"/>
        <c:axId val="582084367"/>
        <c:axId val="582082287"/>
      </c:lineChart>
      <c:catAx>
        <c:axId val="5820843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2082287"/>
        <c:crosses val="autoZero"/>
        <c:auto val="1"/>
        <c:lblAlgn val="ctr"/>
        <c:lblOffset val="100"/>
        <c:noMultiLvlLbl val="0"/>
      </c:catAx>
      <c:valAx>
        <c:axId val="5820822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20843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400" b="0" i="0" u="none" strike="noStrike" kern="1200" spc="0" baseline="0">
                <a:solidFill>
                  <a:sysClr val="windowText" lastClr="000000">
                    <a:lumMod val="65000"/>
                    <a:lumOff val="35000"/>
                  </a:sysClr>
                </a:solidFill>
              </a:rPr>
              <a:t>Figure A.1.1 Trends in Annual Mean NO2 concentrations - Towncentre</a:t>
            </a:r>
            <a:endParaRPr lang="en-GB" sz="1800" b="0" i="0" u="none" strike="noStrike" kern="1200" spc="0" baseline="0">
              <a:solidFill>
                <a:srgbClr val="000000">
                  <a:lumMod val="65000"/>
                  <a:lumOff val="35000"/>
                </a:srgbClr>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GB"/>
        </a:p>
      </c:txPr>
    </c:title>
    <c:autoTitleDeleted val="0"/>
    <c:plotArea>
      <c:layout/>
      <c:barChart>
        <c:barDir val="col"/>
        <c:grouping val="clustered"/>
        <c:varyColors val="0"/>
        <c:ser>
          <c:idx val="0"/>
          <c:order val="0"/>
          <c:tx>
            <c:strRef>
              <c:f>TC!$B$2</c:f>
              <c:strCache>
                <c:ptCount val="1"/>
                <c:pt idx="0">
                  <c:v>2020</c:v>
                </c:pt>
              </c:strCache>
            </c:strRef>
          </c:tx>
          <c:spPr>
            <a:solidFill>
              <a:schemeClr val="tx2">
                <a:lumMod val="50000"/>
              </a:schemeClr>
            </a:solidFill>
            <a:ln>
              <a:noFill/>
            </a:ln>
            <a:effectLst/>
          </c:spPr>
          <c:invertIfNegative val="0"/>
          <c:cat>
            <c:strRef>
              <c:f>TC!$A$3:$A$22</c:f>
              <c:strCache>
                <c:ptCount val="20"/>
                <c:pt idx="0">
                  <c:v>GD2</c:v>
                </c:pt>
                <c:pt idx="1">
                  <c:v>GD16</c:v>
                </c:pt>
                <c:pt idx="2">
                  <c:v>TC4</c:v>
                </c:pt>
                <c:pt idx="3">
                  <c:v>TC5</c:v>
                </c:pt>
                <c:pt idx="4">
                  <c:v>TC6</c:v>
                </c:pt>
                <c:pt idx="5">
                  <c:v>TC17</c:v>
                </c:pt>
                <c:pt idx="6">
                  <c:v>TC8</c:v>
                </c:pt>
                <c:pt idx="7">
                  <c:v>TC9</c:v>
                </c:pt>
                <c:pt idx="8">
                  <c:v>TC11</c:v>
                </c:pt>
                <c:pt idx="9">
                  <c:v>TC13</c:v>
                </c:pt>
                <c:pt idx="10">
                  <c:v>TC14</c:v>
                </c:pt>
                <c:pt idx="11">
                  <c:v>TC15</c:v>
                </c:pt>
                <c:pt idx="12">
                  <c:v>TC18</c:v>
                </c:pt>
                <c:pt idx="13">
                  <c:v>TC19</c:v>
                </c:pt>
                <c:pt idx="14">
                  <c:v>PR1</c:v>
                </c:pt>
                <c:pt idx="15">
                  <c:v>PR3</c:v>
                </c:pt>
                <c:pt idx="16">
                  <c:v>FRH2</c:v>
                </c:pt>
                <c:pt idx="17">
                  <c:v>FRH6</c:v>
                </c:pt>
                <c:pt idx="18">
                  <c:v>A281-1</c:v>
                </c:pt>
                <c:pt idx="19">
                  <c:v>WTC3</c:v>
                </c:pt>
              </c:strCache>
            </c:strRef>
          </c:cat>
          <c:val>
            <c:numRef>
              <c:f>TC!$B$3:$B$22</c:f>
              <c:numCache>
                <c:formatCode>0.0</c:formatCode>
                <c:ptCount val="20"/>
                <c:pt idx="0">
                  <c:v>21.7</c:v>
                </c:pt>
                <c:pt idx="1">
                  <c:v>25.4</c:v>
                </c:pt>
                <c:pt idx="2">
                  <c:v>21</c:v>
                </c:pt>
                <c:pt idx="3">
                  <c:v>16</c:v>
                </c:pt>
                <c:pt idx="4">
                  <c:v>42.7</c:v>
                </c:pt>
                <c:pt idx="14">
                  <c:v>23.7</c:v>
                </c:pt>
                <c:pt idx="15">
                  <c:v>20.8</c:v>
                </c:pt>
                <c:pt idx="16">
                  <c:v>25.5</c:v>
                </c:pt>
                <c:pt idx="17">
                  <c:v>24.6</c:v>
                </c:pt>
                <c:pt idx="18">
                  <c:v>31</c:v>
                </c:pt>
              </c:numCache>
            </c:numRef>
          </c:val>
          <c:extLst>
            <c:ext xmlns:c16="http://schemas.microsoft.com/office/drawing/2014/chart" uri="{C3380CC4-5D6E-409C-BE32-E72D297353CC}">
              <c16:uniqueId val="{00000000-430E-462B-8265-072C6A667962}"/>
            </c:ext>
          </c:extLst>
        </c:ser>
        <c:ser>
          <c:idx val="1"/>
          <c:order val="1"/>
          <c:tx>
            <c:strRef>
              <c:f>TC!$C$2</c:f>
              <c:strCache>
                <c:ptCount val="1"/>
                <c:pt idx="0">
                  <c:v>2021</c:v>
                </c:pt>
              </c:strCache>
            </c:strRef>
          </c:tx>
          <c:spPr>
            <a:solidFill>
              <a:schemeClr val="accent1">
                <a:shade val="70000"/>
              </a:schemeClr>
            </a:solidFill>
            <a:ln>
              <a:noFill/>
            </a:ln>
            <a:effectLst/>
          </c:spPr>
          <c:invertIfNegative val="0"/>
          <c:cat>
            <c:strRef>
              <c:f>TC!$A$3:$A$22</c:f>
              <c:strCache>
                <c:ptCount val="20"/>
                <c:pt idx="0">
                  <c:v>GD2</c:v>
                </c:pt>
                <c:pt idx="1">
                  <c:v>GD16</c:v>
                </c:pt>
                <c:pt idx="2">
                  <c:v>TC4</c:v>
                </c:pt>
                <c:pt idx="3">
                  <c:v>TC5</c:v>
                </c:pt>
                <c:pt idx="4">
                  <c:v>TC6</c:v>
                </c:pt>
                <c:pt idx="5">
                  <c:v>TC17</c:v>
                </c:pt>
                <c:pt idx="6">
                  <c:v>TC8</c:v>
                </c:pt>
                <c:pt idx="7">
                  <c:v>TC9</c:v>
                </c:pt>
                <c:pt idx="8">
                  <c:v>TC11</c:v>
                </c:pt>
                <c:pt idx="9">
                  <c:v>TC13</c:v>
                </c:pt>
                <c:pt idx="10">
                  <c:v>TC14</c:v>
                </c:pt>
                <c:pt idx="11">
                  <c:v>TC15</c:v>
                </c:pt>
                <c:pt idx="12">
                  <c:v>TC18</c:v>
                </c:pt>
                <c:pt idx="13">
                  <c:v>TC19</c:v>
                </c:pt>
                <c:pt idx="14">
                  <c:v>PR1</c:v>
                </c:pt>
                <c:pt idx="15">
                  <c:v>PR3</c:v>
                </c:pt>
                <c:pt idx="16">
                  <c:v>FRH2</c:v>
                </c:pt>
                <c:pt idx="17">
                  <c:v>FRH6</c:v>
                </c:pt>
                <c:pt idx="18">
                  <c:v>A281-1</c:v>
                </c:pt>
                <c:pt idx="19">
                  <c:v>WTC3</c:v>
                </c:pt>
              </c:strCache>
            </c:strRef>
          </c:cat>
          <c:val>
            <c:numRef>
              <c:f>TC!$C$3:$C$22</c:f>
              <c:numCache>
                <c:formatCode>0.0</c:formatCode>
                <c:ptCount val="20"/>
                <c:pt idx="0">
                  <c:v>23.4</c:v>
                </c:pt>
                <c:pt idx="1">
                  <c:v>29.6</c:v>
                </c:pt>
                <c:pt idx="2">
                  <c:v>25.9</c:v>
                </c:pt>
                <c:pt idx="3">
                  <c:v>20.5</c:v>
                </c:pt>
                <c:pt idx="4">
                  <c:v>50.5</c:v>
                </c:pt>
                <c:pt idx="5">
                  <c:v>27.2</c:v>
                </c:pt>
                <c:pt idx="6">
                  <c:v>34.299999999999997</c:v>
                </c:pt>
                <c:pt idx="7">
                  <c:v>26.1</c:v>
                </c:pt>
                <c:pt idx="14">
                  <c:v>28.4</c:v>
                </c:pt>
                <c:pt idx="15">
                  <c:v>22.6</c:v>
                </c:pt>
                <c:pt idx="16">
                  <c:v>29.3</c:v>
                </c:pt>
                <c:pt idx="17">
                  <c:v>28.1</c:v>
                </c:pt>
                <c:pt idx="18">
                  <c:v>34.700000000000003</c:v>
                </c:pt>
              </c:numCache>
            </c:numRef>
          </c:val>
          <c:extLst>
            <c:ext xmlns:c16="http://schemas.microsoft.com/office/drawing/2014/chart" uri="{C3380CC4-5D6E-409C-BE32-E72D297353CC}">
              <c16:uniqueId val="{00000001-430E-462B-8265-072C6A667962}"/>
            </c:ext>
          </c:extLst>
        </c:ser>
        <c:ser>
          <c:idx val="2"/>
          <c:order val="2"/>
          <c:tx>
            <c:strRef>
              <c:f>TC!$D$2</c:f>
              <c:strCache>
                <c:ptCount val="1"/>
                <c:pt idx="0">
                  <c:v>2022</c:v>
                </c:pt>
              </c:strCache>
            </c:strRef>
          </c:tx>
          <c:spPr>
            <a:solidFill>
              <a:schemeClr val="accent1">
                <a:shade val="90000"/>
              </a:schemeClr>
            </a:solidFill>
            <a:ln>
              <a:noFill/>
            </a:ln>
            <a:effectLst/>
          </c:spPr>
          <c:invertIfNegative val="0"/>
          <c:cat>
            <c:strRef>
              <c:f>TC!$A$3:$A$22</c:f>
              <c:strCache>
                <c:ptCount val="20"/>
                <c:pt idx="0">
                  <c:v>GD2</c:v>
                </c:pt>
                <c:pt idx="1">
                  <c:v>GD16</c:v>
                </c:pt>
                <c:pt idx="2">
                  <c:v>TC4</c:v>
                </c:pt>
                <c:pt idx="3">
                  <c:v>TC5</c:v>
                </c:pt>
                <c:pt idx="4">
                  <c:v>TC6</c:v>
                </c:pt>
                <c:pt idx="5">
                  <c:v>TC17</c:v>
                </c:pt>
                <c:pt idx="6">
                  <c:v>TC8</c:v>
                </c:pt>
                <c:pt idx="7">
                  <c:v>TC9</c:v>
                </c:pt>
                <c:pt idx="8">
                  <c:v>TC11</c:v>
                </c:pt>
                <c:pt idx="9">
                  <c:v>TC13</c:v>
                </c:pt>
                <c:pt idx="10">
                  <c:v>TC14</c:v>
                </c:pt>
                <c:pt idx="11">
                  <c:v>TC15</c:v>
                </c:pt>
                <c:pt idx="12">
                  <c:v>TC18</c:v>
                </c:pt>
                <c:pt idx="13">
                  <c:v>TC19</c:v>
                </c:pt>
                <c:pt idx="14">
                  <c:v>PR1</c:v>
                </c:pt>
                <c:pt idx="15">
                  <c:v>PR3</c:v>
                </c:pt>
                <c:pt idx="16">
                  <c:v>FRH2</c:v>
                </c:pt>
                <c:pt idx="17">
                  <c:v>FRH6</c:v>
                </c:pt>
                <c:pt idx="18">
                  <c:v>A281-1</c:v>
                </c:pt>
                <c:pt idx="19">
                  <c:v>WTC3</c:v>
                </c:pt>
              </c:strCache>
            </c:strRef>
          </c:cat>
          <c:val>
            <c:numRef>
              <c:f>TC!$D$3:$D$22</c:f>
              <c:numCache>
                <c:formatCode>0.0</c:formatCode>
                <c:ptCount val="20"/>
                <c:pt idx="0">
                  <c:v>29.9</c:v>
                </c:pt>
                <c:pt idx="1">
                  <c:v>28.9</c:v>
                </c:pt>
                <c:pt idx="2">
                  <c:v>25.6</c:v>
                </c:pt>
                <c:pt idx="3">
                  <c:v>21.5</c:v>
                </c:pt>
                <c:pt idx="4">
                  <c:v>46.6</c:v>
                </c:pt>
                <c:pt idx="5">
                  <c:v>26.8</c:v>
                </c:pt>
                <c:pt idx="6">
                  <c:v>34.4</c:v>
                </c:pt>
                <c:pt idx="7">
                  <c:v>24.3</c:v>
                </c:pt>
                <c:pt idx="8">
                  <c:v>25.8</c:v>
                </c:pt>
                <c:pt idx="9">
                  <c:v>34.700000000000003</c:v>
                </c:pt>
                <c:pt idx="10">
                  <c:v>28.7</c:v>
                </c:pt>
                <c:pt idx="11">
                  <c:v>27.9</c:v>
                </c:pt>
                <c:pt idx="14">
                  <c:v>30.6</c:v>
                </c:pt>
                <c:pt idx="15">
                  <c:v>26.7</c:v>
                </c:pt>
                <c:pt idx="16">
                  <c:v>32.5</c:v>
                </c:pt>
                <c:pt idx="17">
                  <c:v>32.5</c:v>
                </c:pt>
                <c:pt idx="18">
                  <c:v>34.4</c:v>
                </c:pt>
                <c:pt idx="19">
                  <c:v>25.5</c:v>
                </c:pt>
              </c:numCache>
            </c:numRef>
          </c:val>
          <c:extLst>
            <c:ext xmlns:c16="http://schemas.microsoft.com/office/drawing/2014/chart" uri="{C3380CC4-5D6E-409C-BE32-E72D297353CC}">
              <c16:uniqueId val="{00000002-430E-462B-8265-072C6A667962}"/>
            </c:ext>
          </c:extLst>
        </c:ser>
        <c:ser>
          <c:idx val="3"/>
          <c:order val="3"/>
          <c:tx>
            <c:strRef>
              <c:f>TC!$E$2</c:f>
              <c:strCache>
                <c:ptCount val="1"/>
                <c:pt idx="0">
                  <c:v>2023</c:v>
                </c:pt>
              </c:strCache>
            </c:strRef>
          </c:tx>
          <c:spPr>
            <a:solidFill>
              <a:schemeClr val="accent1">
                <a:tint val="90000"/>
              </a:schemeClr>
            </a:solidFill>
            <a:ln>
              <a:noFill/>
            </a:ln>
            <a:effectLst/>
          </c:spPr>
          <c:invertIfNegative val="0"/>
          <c:cat>
            <c:strRef>
              <c:f>TC!$A$3:$A$22</c:f>
              <c:strCache>
                <c:ptCount val="20"/>
                <c:pt idx="0">
                  <c:v>GD2</c:v>
                </c:pt>
                <c:pt idx="1">
                  <c:v>GD16</c:v>
                </c:pt>
                <c:pt idx="2">
                  <c:v>TC4</c:v>
                </c:pt>
                <c:pt idx="3">
                  <c:v>TC5</c:v>
                </c:pt>
                <c:pt idx="4">
                  <c:v>TC6</c:v>
                </c:pt>
                <c:pt idx="5">
                  <c:v>TC17</c:v>
                </c:pt>
                <c:pt idx="6">
                  <c:v>TC8</c:v>
                </c:pt>
                <c:pt idx="7">
                  <c:v>TC9</c:v>
                </c:pt>
                <c:pt idx="8">
                  <c:v>TC11</c:v>
                </c:pt>
                <c:pt idx="9">
                  <c:v>TC13</c:v>
                </c:pt>
                <c:pt idx="10">
                  <c:v>TC14</c:v>
                </c:pt>
                <c:pt idx="11">
                  <c:v>TC15</c:v>
                </c:pt>
                <c:pt idx="12">
                  <c:v>TC18</c:v>
                </c:pt>
                <c:pt idx="13">
                  <c:v>TC19</c:v>
                </c:pt>
                <c:pt idx="14">
                  <c:v>PR1</c:v>
                </c:pt>
                <c:pt idx="15">
                  <c:v>PR3</c:v>
                </c:pt>
                <c:pt idx="16">
                  <c:v>FRH2</c:v>
                </c:pt>
                <c:pt idx="17">
                  <c:v>FRH6</c:v>
                </c:pt>
                <c:pt idx="18">
                  <c:v>A281-1</c:v>
                </c:pt>
                <c:pt idx="19">
                  <c:v>WTC3</c:v>
                </c:pt>
              </c:strCache>
            </c:strRef>
          </c:cat>
          <c:val>
            <c:numRef>
              <c:f>TC!$E$3:$E$22</c:f>
              <c:numCache>
                <c:formatCode>0.0</c:formatCode>
                <c:ptCount val="20"/>
                <c:pt idx="0">
                  <c:v>22.1</c:v>
                </c:pt>
                <c:pt idx="1">
                  <c:v>28</c:v>
                </c:pt>
                <c:pt idx="2">
                  <c:v>22</c:v>
                </c:pt>
                <c:pt idx="3">
                  <c:v>18.7</c:v>
                </c:pt>
                <c:pt idx="4">
                  <c:v>49.4</c:v>
                </c:pt>
                <c:pt idx="5">
                  <c:v>24.4</c:v>
                </c:pt>
                <c:pt idx="6">
                  <c:v>27.6</c:v>
                </c:pt>
                <c:pt idx="7">
                  <c:v>20.2</c:v>
                </c:pt>
                <c:pt idx="8">
                  <c:v>21.3</c:v>
                </c:pt>
                <c:pt idx="9">
                  <c:v>33.4</c:v>
                </c:pt>
                <c:pt idx="10">
                  <c:v>25.1</c:v>
                </c:pt>
                <c:pt idx="11">
                  <c:v>26.5</c:v>
                </c:pt>
                <c:pt idx="12">
                  <c:v>22.8</c:v>
                </c:pt>
                <c:pt idx="13">
                  <c:v>27.6</c:v>
                </c:pt>
                <c:pt idx="14">
                  <c:v>26.8</c:v>
                </c:pt>
                <c:pt idx="15">
                  <c:v>21.5</c:v>
                </c:pt>
                <c:pt idx="16">
                  <c:v>28.1</c:v>
                </c:pt>
                <c:pt idx="17">
                  <c:v>27.6</c:v>
                </c:pt>
                <c:pt idx="18">
                  <c:v>30.7</c:v>
                </c:pt>
                <c:pt idx="19">
                  <c:v>24.7</c:v>
                </c:pt>
              </c:numCache>
            </c:numRef>
          </c:val>
          <c:extLst>
            <c:ext xmlns:c16="http://schemas.microsoft.com/office/drawing/2014/chart" uri="{C3380CC4-5D6E-409C-BE32-E72D297353CC}">
              <c16:uniqueId val="{00000003-430E-462B-8265-072C6A667962}"/>
            </c:ext>
          </c:extLst>
        </c:ser>
        <c:ser>
          <c:idx val="4"/>
          <c:order val="4"/>
          <c:tx>
            <c:strRef>
              <c:f>TC!$F$2</c:f>
              <c:strCache>
                <c:ptCount val="1"/>
                <c:pt idx="0">
                  <c:v>2024</c:v>
                </c:pt>
              </c:strCache>
            </c:strRef>
          </c:tx>
          <c:spPr>
            <a:solidFill>
              <a:schemeClr val="accent1">
                <a:tint val="70000"/>
              </a:schemeClr>
            </a:solidFill>
            <a:ln>
              <a:noFill/>
            </a:ln>
            <a:effectLst/>
          </c:spPr>
          <c:invertIfNegative val="0"/>
          <c:cat>
            <c:strRef>
              <c:f>TC!$A$3:$A$22</c:f>
              <c:strCache>
                <c:ptCount val="20"/>
                <c:pt idx="0">
                  <c:v>GD2</c:v>
                </c:pt>
                <c:pt idx="1">
                  <c:v>GD16</c:v>
                </c:pt>
                <c:pt idx="2">
                  <c:v>TC4</c:v>
                </c:pt>
                <c:pt idx="3">
                  <c:v>TC5</c:v>
                </c:pt>
                <c:pt idx="4">
                  <c:v>TC6</c:v>
                </c:pt>
                <c:pt idx="5">
                  <c:v>TC17</c:v>
                </c:pt>
                <c:pt idx="6">
                  <c:v>TC8</c:v>
                </c:pt>
                <c:pt idx="7">
                  <c:v>TC9</c:v>
                </c:pt>
                <c:pt idx="8">
                  <c:v>TC11</c:v>
                </c:pt>
                <c:pt idx="9">
                  <c:v>TC13</c:v>
                </c:pt>
                <c:pt idx="10">
                  <c:v>TC14</c:v>
                </c:pt>
                <c:pt idx="11">
                  <c:v>TC15</c:v>
                </c:pt>
                <c:pt idx="12">
                  <c:v>TC18</c:v>
                </c:pt>
                <c:pt idx="13">
                  <c:v>TC19</c:v>
                </c:pt>
                <c:pt idx="14">
                  <c:v>PR1</c:v>
                </c:pt>
                <c:pt idx="15">
                  <c:v>PR3</c:v>
                </c:pt>
                <c:pt idx="16">
                  <c:v>FRH2</c:v>
                </c:pt>
                <c:pt idx="17">
                  <c:v>FRH6</c:v>
                </c:pt>
                <c:pt idx="18">
                  <c:v>A281-1</c:v>
                </c:pt>
                <c:pt idx="19">
                  <c:v>WTC3</c:v>
                </c:pt>
              </c:strCache>
            </c:strRef>
          </c:cat>
          <c:val>
            <c:numRef>
              <c:f>TC!$F$3:$F$22</c:f>
              <c:numCache>
                <c:formatCode>0.0</c:formatCode>
                <c:ptCount val="20"/>
                <c:pt idx="0">
                  <c:v>18.031555221637866</c:v>
                </c:pt>
                <c:pt idx="1">
                  <c:v>24.71825694966191</c:v>
                </c:pt>
                <c:pt idx="2">
                  <c:v>19.984973703981971</c:v>
                </c:pt>
                <c:pt idx="3">
                  <c:v>16.666666666666668</c:v>
                </c:pt>
                <c:pt idx="4">
                  <c:v>42.809917355371901</c:v>
                </c:pt>
                <c:pt idx="5">
                  <c:v>21.349862258953166</c:v>
                </c:pt>
                <c:pt idx="6">
                  <c:v>26.37741046831956</c:v>
                </c:pt>
                <c:pt idx="7">
                  <c:v>18.663911845730027</c:v>
                </c:pt>
                <c:pt idx="8">
                  <c:v>18.365472910927455</c:v>
                </c:pt>
                <c:pt idx="9">
                  <c:v>29.476584022038566</c:v>
                </c:pt>
                <c:pt idx="10">
                  <c:v>22.727272727272727</c:v>
                </c:pt>
                <c:pt idx="11">
                  <c:v>23.071625344352618</c:v>
                </c:pt>
                <c:pt idx="12">
                  <c:v>20.66115702479339</c:v>
                </c:pt>
                <c:pt idx="13">
                  <c:v>23.62258953168044</c:v>
                </c:pt>
                <c:pt idx="14">
                  <c:v>23.691460055096421</c:v>
                </c:pt>
                <c:pt idx="15">
                  <c:v>21.562734785875282</c:v>
                </c:pt>
                <c:pt idx="16">
                  <c:v>22.589531680440771</c:v>
                </c:pt>
                <c:pt idx="17">
                  <c:v>24.724517906336089</c:v>
                </c:pt>
                <c:pt idx="18">
                  <c:v>25.895316804407713</c:v>
                </c:pt>
                <c:pt idx="19">
                  <c:v>23.553719008264462</c:v>
                </c:pt>
              </c:numCache>
            </c:numRef>
          </c:val>
          <c:extLst>
            <c:ext xmlns:c16="http://schemas.microsoft.com/office/drawing/2014/chart" uri="{C3380CC4-5D6E-409C-BE32-E72D297353CC}">
              <c16:uniqueId val="{00000004-430E-462B-8265-072C6A667962}"/>
            </c:ext>
          </c:extLst>
        </c:ser>
        <c:dLbls>
          <c:showLegendKey val="0"/>
          <c:showVal val="0"/>
          <c:showCatName val="0"/>
          <c:showSerName val="0"/>
          <c:showPercent val="0"/>
          <c:showBubbleSize val="0"/>
        </c:dLbls>
        <c:gapWidth val="219"/>
        <c:overlap val="-27"/>
        <c:axId val="13005087"/>
        <c:axId val="13009887"/>
      </c:barChart>
      <c:lineChart>
        <c:grouping val="standard"/>
        <c:varyColors val="0"/>
        <c:ser>
          <c:idx val="5"/>
          <c:order val="5"/>
          <c:tx>
            <c:strRef>
              <c:f>TC!$G$2</c:f>
              <c:strCache>
                <c:ptCount val="1"/>
                <c:pt idx="0">
                  <c:v>AQO</c:v>
                </c:pt>
              </c:strCache>
            </c:strRef>
          </c:tx>
          <c:spPr>
            <a:ln w="28575" cap="rnd">
              <a:solidFill>
                <a:schemeClr val="accent1">
                  <a:tint val="50000"/>
                </a:schemeClr>
              </a:solidFill>
              <a:round/>
            </a:ln>
            <a:effectLst/>
          </c:spPr>
          <c:marker>
            <c:symbol val="none"/>
          </c:marker>
          <c:cat>
            <c:strRef>
              <c:f>TC!$A$3:$A$22</c:f>
              <c:strCache>
                <c:ptCount val="20"/>
                <c:pt idx="0">
                  <c:v>GD2</c:v>
                </c:pt>
                <c:pt idx="1">
                  <c:v>GD16</c:v>
                </c:pt>
                <c:pt idx="2">
                  <c:v>TC4</c:v>
                </c:pt>
                <c:pt idx="3">
                  <c:v>TC5</c:v>
                </c:pt>
                <c:pt idx="4">
                  <c:v>TC6</c:v>
                </c:pt>
                <c:pt idx="5">
                  <c:v>TC17</c:v>
                </c:pt>
                <c:pt idx="6">
                  <c:v>TC8</c:v>
                </c:pt>
                <c:pt idx="7">
                  <c:v>TC9</c:v>
                </c:pt>
                <c:pt idx="8">
                  <c:v>TC11</c:v>
                </c:pt>
                <c:pt idx="9">
                  <c:v>TC13</c:v>
                </c:pt>
                <c:pt idx="10">
                  <c:v>TC14</c:v>
                </c:pt>
                <c:pt idx="11">
                  <c:v>TC15</c:v>
                </c:pt>
                <c:pt idx="12">
                  <c:v>TC18</c:v>
                </c:pt>
                <c:pt idx="13">
                  <c:v>TC19</c:v>
                </c:pt>
                <c:pt idx="14">
                  <c:v>PR1</c:v>
                </c:pt>
                <c:pt idx="15">
                  <c:v>PR3</c:v>
                </c:pt>
                <c:pt idx="16">
                  <c:v>FRH2</c:v>
                </c:pt>
                <c:pt idx="17">
                  <c:v>FRH6</c:v>
                </c:pt>
                <c:pt idx="18">
                  <c:v>A281-1</c:v>
                </c:pt>
                <c:pt idx="19">
                  <c:v>WTC3</c:v>
                </c:pt>
              </c:strCache>
            </c:strRef>
          </c:cat>
          <c:val>
            <c:numRef>
              <c:f>TC!$G$3:$G$22</c:f>
              <c:numCache>
                <c:formatCode>0.0</c:formatCode>
                <c:ptCount val="20"/>
                <c:pt idx="0">
                  <c:v>40</c:v>
                </c:pt>
                <c:pt idx="1">
                  <c:v>40</c:v>
                </c:pt>
                <c:pt idx="2">
                  <c:v>40</c:v>
                </c:pt>
                <c:pt idx="3">
                  <c:v>40</c:v>
                </c:pt>
                <c:pt idx="4">
                  <c:v>40</c:v>
                </c:pt>
                <c:pt idx="5">
                  <c:v>40</c:v>
                </c:pt>
                <c:pt idx="6">
                  <c:v>40</c:v>
                </c:pt>
                <c:pt idx="7">
                  <c:v>40</c:v>
                </c:pt>
                <c:pt idx="8">
                  <c:v>40</c:v>
                </c:pt>
                <c:pt idx="9">
                  <c:v>40</c:v>
                </c:pt>
                <c:pt idx="10">
                  <c:v>40</c:v>
                </c:pt>
                <c:pt idx="11">
                  <c:v>40</c:v>
                </c:pt>
                <c:pt idx="12">
                  <c:v>40</c:v>
                </c:pt>
                <c:pt idx="13">
                  <c:v>40</c:v>
                </c:pt>
                <c:pt idx="14">
                  <c:v>40</c:v>
                </c:pt>
                <c:pt idx="15">
                  <c:v>40</c:v>
                </c:pt>
                <c:pt idx="16">
                  <c:v>40</c:v>
                </c:pt>
                <c:pt idx="17">
                  <c:v>40</c:v>
                </c:pt>
                <c:pt idx="18">
                  <c:v>40</c:v>
                </c:pt>
                <c:pt idx="19">
                  <c:v>40</c:v>
                </c:pt>
              </c:numCache>
            </c:numRef>
          </c:val>
          <c:smooth val="0"/>
          <c:extLst>
            <c:ext xmlns:c16="http://schemas.microsoft.com/office/drawing/2014/chart" uri="{C3380CC4-5D6E-409C-BE32-E72D297353CC}">
              <c16:uniqueId val="{00000005-430E-462B-8265-072C6A667962}"/>
            </c:ext>
          </c:extLst>
        </c:ser>
        <c:dLbls>
          <c:showLegendKey val="0"/>
          <c:showVal val="0"/>
          <c:showCatName val="0"/>
          <c:showSerName val="0"/>
          <c:showPercent val="0"/>
          <c:showBubbleSize val="0"/>
        </c:dLbls>
        <c:marker val="1"/>
        <c:smooth val="0"/>
        <c:axId val="13005087"/>
        <c:axId val="13009887"/>
      </c:lineChart>
      <c:catAx>
        <c:axId val="130050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009887"/>
        <c:crosses val="autoZero"/>
        <c:auto val="1"/>
        <c:lblAlgn val="ctr"/>
        <c:lblOffset val="100"/>
        <c:noMultiLvlLbl val="0"/>
      </c:catAx>
      <c:valAx>
        <c:axId val="13009887"/>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00508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Figure A.1.2 Trend in annual mean concentrations of NO2 - Shalford AQMA</a:t>
            </a:r>
          </a:p>
        </c:rich>
      </c:tx>
      <c:layout>
        <c:manualLayout>
          <c:xMode val="edge"/>
          <c:yMode val="edge"/>
          <c:x val="0.18304166666666669"/>
          <c:y val="4.1666753576332753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shalford!$B$2</c:f>
              <c:strCache>
                <c:ptCount val="1"/>
                <c:pt idx="0">
                  <c:v>2017</c:v>
                </c:pt>
              </c:strCache>
            </c:strRef>
          </c:tx>
          <c:spPr>
            <a:solidFill>
              <a:schemeClr val="accent1">
                <a:lumMod val="50000"/>
              </a:schemeClr>
            </a:solidFill>
            <a:ln>
              <a:noFill/>
            </a:ln>
            <a:effectLst/>
          </c:spPr>
          <c:invertIfNegative val="0"/>
          <c:cat>
            <c:strRef>
              <c:f>shalford!$A$3:$A$6</c:f>
              <c:strCache>
                <c:ptCount val="4"/>
                <c:pt idx="0">
                  <c:v>SH1</c:v>
                </c:pt>
                <c:pt idx="1">
                  <c:v>SH2</c:v>
                </c:pt>
                <c:pt idx="2">
                  <c:v>SH3</c:v>
                </c:pt>
                <c:pt idx="3">
                  <c:v>SH4</c:v>
                </c:pt>
              </c:strCache>
            </c:strRef>
          </c:cat>
          <c:val>
            <c:numRef>
              <c:f>shalford!$B$3:$B$6</c:f>
              <c:numCache>
                <c:formatCode>General</c:formatCode>
                <c:ptCount val="4"/>
                <c:pt idx="0">
                  <c:v>35</c:v>
                </c:pt>
              </c:numCache>
            </c:numRef>
          </c:val>
          <c:extLst>
            <c:ext xmlns:c16="http://schemas.microsoft.com/office/drawing/2014/chart" uri="{C3380CC4-5D6E-409C-BE32-E72D297353CC}">
              <c16:uniqueId val="{00000000-C3AD-401E-8808-9A5FB682DEF5}"/>
            </c:ext>
          </c:extLst>
        </c:ser>
        <c:ser>
          <c:idx val="1"/>
          <c:order val="1"/>
          <c:tx>
            <c:strRef>
              <c:f>shalford!$C$2</c:f>
              <c:strCache>
                <c:ptCount val="1"/>
                <c:pt idx="0">
                  <c:v>2018</c:v>
                </c:pt>
              </c:strCache>
            </c:strRef>
          </c:tx>
          <c:spPr>
            <a:solidFill>
              <a:schemeClr val="accent1">
                <a:shade val="58000"/>
              </a:schemeClr>
            </a:solidFill>
            <a:ln>
              <a:noFill/>
            </a:ln>
            <a:effectLst/>
          </c:spPr>
          <c:invertIfNegative val="0"/>
          <c:cat>
            <c:strRef>
              <c:f>shalford!$A$3:$A$6</c:f>
              <c:strCache>
                <c:ptCount val="4"/>
                <c:pt idx="0">
                  <c:v>SH1</c:v>
                </c:pt>
                <c:pt idx="1">
                  <c:v>SH2</c:v>
                </c:pt>
                <c:pt idx="2">
                  <c:v>SH3</c:v>
                </c:pt>
                <c:pt idx="3">
                  <c:v>SH4</c:v>
                </c:pt>
              </c:strCache>
            </c:strRef>
          </c:cat>
          <c:val>
            <c:numRef>
              <c:f>shalford!$C$3:$C$6</c:f>
              <c:numCache>
                <c:formatCode>General</c:formatCode>
                <c:ptCount val="4"/>
                <c:pt idx="0">
                  <c:v>43.8</c:v>
                </c:pt>
                <c:pt idx="1">
                  <c:v>50.1</c:v>
                </c:pt>
              </c:numCache>
            </c:numRef>
          </c:val>
          <c:extLst>
            <c:ext xmlns:c16="http://schemas.microsoft.com/office/drawing/2014/chart" uri="{C3380CC4-5D6E-409C-BE32-E72D297353CC}">
              <c16:uniqueId val="{00000001-C3AD-401E-8808-9A5FB682DEF5}"/>
            </c:ext>
          </c:extLst>
        </c:ser>
        <c:ser>
          <c:idx val="2"/>
          <c:order val="2"/>
          <c:tx>
            <c:strRef>
              <c:f>shalford!$D$2</c:f>
              <c:strCache>
                <c:ptCount val="1"/>
                <c:pt idx="0">
                  <c:v>2019</c:v>
                </c:pt>
              </c:strCache>
            </c:strRef>
          </c:tx>
          <c:spPr>
            <a:solidFill>
              <a:schemeClr val="accent1">
                <a:lumMod val="60000"/>
                <a:lumOff val="40000"/>
              </a:schemeClr>
            </a:solidFill>
            <a:ln>
              <a:noFill/>
            </a:ln>
            <a:effectLst/>
          </c:spPr>
          <c:invertIfNegative val="0"/>
          <c:cat>
            <c:strRef>
              <c:f>shalford!$A$3:$A$6</c:f>
              <c:strCache>
                <c:ptCount val="4"/>
                <c:pt idx="0">
                  <c:v>SH1</c:v>
                </c:pt>
                <c:pt idx="1">
                  <c:v>SH2</c:v>
                </c:pt>
                <c:pt idx="2">
                  <c:v>SH3</c:v>
                </c:pt>
                <c:pt idx="3">
                  <c:v>SH4</c:v>
                </c:pt>
              </c:strCache>
            </c:strRef>
          </c:cat>
          <c:val>
            <c:numRef>
              <c:f>shalford!$D$3:$D$6</c:f>
              <c:numCache>
                <c:formatCode>General</c:formatCode>
                <c:ptCount val="4"/>
                <c:pt idx="0">
                  <c:v>39.6</c:v>
                </c:pt>
                <c:pt idx="1">
                  <c:v>50</c:v>
                </c:pt>
              </c:numCache>
            </c:numRef>
          </c:val>
          <c:extLst>
            <c:ext xmlns:c16="http://schemas.microsoft.com/office/drawing/2014/chart" uri="{C3380CC4-5D6E-409C-BE32-E72D297353CC}">
              <c16:uniqueId val="{00000002-C3AD-401E-8808-9A5FB682DEF5}"/>
            </c:ext>
          </c:extLst>
        </c:ser>
        <c:ser>
          <c:idx val="3"/>
          <c:order val="3"/>
          <c:tx>
            <c:strRef>
              <c:f>shalford!$E$2</c:f>
              <c:strCache>
                <c:ptCount val="1"/>
                <c:pt idx="0">
                  <c:v>2020</c:v>
                </c:pt>
              </c:strCache>
            </c:strRef>
          </c:tx>
          <c:spPr>
            <a:solidFill>
              <a:schemeClr val="accent1">
                <a:shade val="86000"/>
              </a:schemeClr>
            </a:solidFill>
            <a:ln>
              <a:noFill/>
            </a:ln>
            <a:effectLst/>
          </c:spPr>
          <c:invertIfNegative val="0"/>
          <c:cat>
            <c:strRef>
              <c:f>shalford!$A$3:$A$6</c:f>
              <c:strCache>
                <c:ptCount val="4"/>
                <c:pt idx="0">
                  <c:v>SH1</c:v>
                </c:pt>
                <c:pt idx="1">
                  <c:v>SH2</c:v>
                </c:pt>
                <c:pt idx="2">
                  <c:v>SH3</c:v>
                </c:pt>
                <c:pt idx="3">
                  <c:v>SH4</c:v>
                </c:pt>
              </c:strCache>
            </c:strRef>
          </c:cat>
          <c:val>
            <c:numRef>
              <c:f>shalford!$E$3:$E$6</c:f>
              <c:numCache>
                <c:formatCode>General</c:formatCode>
                <c:ptCount val="4"/>
                <c:pt idx="0">
                  <c:v>27.6</c:v>
                </c:pt>
                <c:pt idx="1">
                  <c:v>34.799999999999997</c:v>
                </c:pt>
                <c:pt idx="2">
                  <c:v>23.5</c:v>
                </c:pt>
                <c:pt idx="3">
                  <c:v>28.4</c:v>
                </c:pt>
              </c:numCache>
            </c:numRef>
          </c:val>
          <c:extLst>
            <c:ext xmlns:c16="http://schemas.microsoft.com/office/drawing/2014/chart" uri="{C3380CC4-5D6E-409C-BE32-E72D297353CC}">
              <c16:uniqueId val="{00000003-C3AD-401E-8808-9A5FB682DEF5}"/>
            </c:ext>
          </c:extLst>
        </c:ser>
        <c:ser>
          <c:idx val="4"/>
          <c:order val="4"/>
          <c:tx>
            <c:strRef>
              <c:f>shalford!$F$2</c:f>
              <c:strCache>
                <c:ptCount val="1"/>
                <c:pt idx="0">
                  <c:v>2021</c:v>
                </c:pt>
              </c:strCache>
            </c:strRef>
          </c:tx>
          <c:spPr>
            <a:solidFill>
              <a:schemeClr val="accent1">
                <a:lumMod val="20000"/>
                <a:lumOff val="80000"/>
              </a:schemeClr>
            </a:solidFill>
            <a:ln>
              <a:noFill/>
            </a:ln>
            <a:effectLst/>
          </c:spPr>
          <c:invertIfNegative val="0"/>
          <c:cat>
            <c:strRef>
              <c:f>shalford!$A$3:$A$6</c:f>
              <c:strCache>
                <c:ptCount val="4"/>
                <c:pt idx="0">
                  <c:v>SH1</c:v>
                </c:pt>
                <c:pt idx="1">
                  <c:v>SH2</c:v>
                </c:pt>
                <c:pt idx="2">
                  <c:v>SH3</c:v>
                </c:pt>
                <c:pt idx="3">
                  <c:v>SH4</c:v>
                </c:pt>
              </c:strCache>
            </c:strRef>
          </c:cat>
          <c:val>
            <c:numRef>
              <c:f>shalford!$F$3:$F$6</c:f>
              <c:numCache>
                <c:formatCode>0.0</c:formatCode>
                <c:ptCount val="4"/>
                <c:pt idx="0">
                  <c:v>30.231666666666666</c:v>
                </c:pt>
                <c:pt idx="1">
                  <c:v>37.102499999999999</c:v>
                </c:pt>
                <c:pt idx="2">
                  <c:v>24.977499999999999</c:v>
                </c:pt>
                <c:pt idx="3">
                  <c:v>31.524999999999999</c:v>
                </c:pt>
              </c:numCache>
            </c:numRef>
          </c:val>
          <c:extLst>
            <c:ext xmlns:c16="http://schemas.microsoft.com/office/drawing/2014/chart" uri="{C3380CC4-5D6E-409C-BE32-E72D297353CC}">
              <c16:uniqueId val="{00000004-C3AD-401E-8808-9A5FB682DEF5}"/>
            </c:ext>
          </c:extLst>
        </c:ser>
        <c:ser>
          <c:idx val="5"/>
          <c:order val="5"/>
          <c:tx>
            <c:strRef>
              <c:f>shalford!$G$2</c:f>
              <c:strCache>
                <c:ptCount val="1"/>
                <c:pt idx="0">
                  <c:v>2022</c:v>
                </c:pt>
              </c:strCache>
            </c:strRef>
          </c:tx>
          <c:spPr>
            <a:solidFill>
              <a:schemeClr val="accent1">
                <a:tint val="86000"/>
              </a:schemeClr>
            </a:solidFill>
            <a:ln>
              <a:noFill/>
            </a:ln>
            <a:effectLst/>
          </c:spPr>
          <c:invertIfNegative val="0"/>
          <c:cat>
            <c:strRef>
              <c:f>shalford!$A$3:$A$6</c:f>
              <c:strCache>
                <c:ptCount val="4"/>
                <c:pt idx="0">
                  <c:v>SH1</c:v>
                </c:pt>
                <c:pt idx="1">
                  <c:v>SH2</c:v>
                </c:pt>
                <c:pt idx="2">
                  <c:v>SH3</c:v>
                </c:pt>
                <c:pt idx="3">
                  <c:v>SH4</c:v>
                </c:pt>
              </c:strCache>
            </c:strRef>
          </c:cat>
          <c:val>
            <c:numRef>
              <c:f>shalford!$G$3:$G$6</c:f>
              <c:numCache>
                <c:formatCode>General</c:formatCode>
                <c:ptCount val="4"/>
                <c:pt idx="0">
                  <c:v>31.3</c:v>
                </c:pt>
                <c:pt idx="1">
                  <c:v>37.5</c:v>
                </c:pt>
                <c:pt idx="2">
                  <c:v>27</c:v>
                </c:pt>
              </c:numCache>
            </c:numRef>
          </c:val>
          <c:extLst>
            <c:ext xmlns:c16="http://schemas.microsoft.com/office/drawing/2014/chart" uri="{C3380CC4-5D6E-409C-BE32-E72D297353CC}">
              <c16:uniqueId val="{00000005-C3AD-401E-8808-9A5FB682DEF5}"/>
            </c:ext>
          </c:extLst>
        </c:ser>
        <c:ser>
          <c:idx val="6"/>
          <c:order val="6"/>
          <c:tx>
            <c:strRef>
              <c:f>shalford!$H$2</c:f>
              <c:strCache>
                <c:ptCount val="1"/>
                <c:pt idx="0">
                  <c:v>2023</c:v>
                </c:pt>
              </c:strCache>
            </c:strRef>
          </c:tx>
          <c:spPr>
            <a:solidFill>
              <a:schemeClr val="accent1">
                <a:tint val="72000"/>
              </a:schemeClr>
            </a:solidFill>
            <a:ln>
              <a:noFill/>
            </a:ln>
            <a:effectLst/>
          </c:spPr>
          <c:invertIfNegative val="0"/>
          <c:cat>
            <c:strRef>
              <c:f>shalford!$A$3:$A$6</c:f>
              <c:strCache>
                <c:ptCount val="4"/>
                <c:pt idx="0">
                  <c:v>SH1</c:v>
                </c:pt>
                <c:pt idx="1">
                  <c:v>SH2</c:v>
                </c:pt>
                <c:pt idx="2">
                  <c:v>SH3</c:v>
                </c:pt>
                <c:pt idx="3">
                  <c:v>SH4</c:v>
                </c:pt>
              </c:strCache>
            </c:strRef>
          </c:cat>
          <c:val>
            <c:numRef>
              <c:f>shalford!$H$3:$H$6</c:f>
              <c:numCache>
                <c:formatCode>General</c:formatCode>
                <c:ptCount val="4"/>
                <c:pt idx="0">
                  <c:v>27.3</c:v>
                </c:pt>
                <c:pt idx="1">
                  <c:v>32.200000000000003</c:v>
                </c:pt>
                <c:pt idx="2">
                  <c:v>24.2</c:v>
                </c:pt>
                <c:pt idx="3">
                  <c:v>27.3</c:v>
                </c:pt>
              </c:numCache>
            </c:numRef>
          </c:val>
          <c:extLst>
            <c:ext xmlns:c16="http://schemas.microsoft.com/office/drawing/2014/chart" uri="{C3380CC4-5D6E-409C-BE32-E72D297353CC}">
              <c16:uniqueId val="{00000006-C3AD-401E-8808-9A5FB682DEF5}"/>
            </c:ext>
          </c:extLst>
        </c:ser>
        <c:ser>
          <c:idx val="7"/>
          <c:order val="7"/>
          <c:tx>
            <c:strRef>
              <c:f>shalford!$I$2</c:f>
              <c:strCache>
                <c:ptCount val="1"/>
                <c:pt idx="0">
                  <c:v>2024</c:v>
                </c:pt>
              </c:strCache>
            </c:strRef>
          </c:tx>
          <c:spPr>
            <a:solidFill>
              <a:schemeClr val="accent1">
                <a:tint val="58000"/>
              </a:schemeClr>
            </a:solidFill>
            <a:ln>
              <a:noFill/>
            </a:ln>
            <a:effectLst/>
          </c:spPr>
          <c:invertIfNegative val="0"/>
          <c:cat>
            <c:strRef>
              <c:f>shalford!$A$3:$A$6</c:f>
              <c:strCache>
                <c:ptCount val="4"/>
                <c:pt idx="0">
                  <c:v>SH1</c:v>
                </c:pt>
                <c:pt idx="1">
                  <c:v>SH2</c:v>
                </c:pt>
                <c:pt idx="2">
                  <c:v>SH3</c:v>
                </c:pt>
                <c:pt idx="3">
                  <c:v>SH4</c:v>
                </c:pt>
              </c:strCache>
            </c:strRef>
          </c:cat>
          <c:val>
            <c:numRef>
              <c:f>shalford!$I$3:$I$6</c:f>
              <c:numCache>
                <c:formatCode>0.0</c:formatCode>
                <c:ptCount val="4"/>
                <c:pt idx="0">
                  <c:v>23.760330578512399</c:v>
                </c:pt>
                <c:pt idx="1">
                  <c:v>27.617079889807162</c:v>
                </c:pt>
                <c:pt idx="2">
                  <c:v>21.556473829201103</c:v>
                </c:pt>
                <c:pt idx="3">
                  <c:v>23.553719008264462</c:v>
                </c:pt>
              </c:numCache>
            </c:numRef>
          </c:val>
          <c:extLst>
            <c:ext xmlns:c16="http://schemas.microsoft.com/office/drawing/2014/chart" uri="{C3380CC4-5D6E-409C-BE32-E72D297353CC}">
              <c16:uniqueId val="{00000007-C3AD-401E-8808-9A5FB682DEF5}"/>
            </c:ext>
          </c:extLst>
        </c:ser>
        <c:dLbls>
          <c:showLegendKey val="0"/>
          <c:showVal val="0"/>
          <c:showCatName val="0"/>
          <c:showSerName val="0"/>
          <c:showPercent val="0"/>
          <c:showBubbleSize val="0"/>
        </c:dLbls>
        <c:gapWidth val="219"/>
        <c:overlap val="-27"/>
        <c:axId val="1104735119"/>
        <c:axId val="1104719759"/>
      </c:barChart>
      <c:lineChart>
        <c:grouping val="standard"/>
        <c:varyColors val="0"/>
        <c:ser>
          <c:idx val="8"/>
          <c:order val="8"/>
          <c:tx>
            <c:strRef>
              <c:f>shalford!$J$2</c:f>
              <c:strCache>
                <c:ptCount val="1"/>
                <c:pt idx="0">
                  <c:v>AQO</c:v>
                </c:pt>
              </c:strCache>
            </c:strRef>
          </c:tx>
          <c:spPr>
            <a:ln w="28575" cap="rnd">
              <a:solidFill>
                <a:schemeClr val="accent1">
                  <a:tint val="44000"/>
                </a:schemeClr>
              </a:solidFill>
              <a:round/>
            </a:ln>
            <a:effectLst/>
          </c:spPr>
          <c:marker>
            <c:symbol val="none"/>
          </c:marker>
          <c:cat>
            <c:strRef>
              <c:f>shalford!$A$3:$A$6</c:f>
              <c:strCache>
                <c:ptCount val="4"/>
                <c:pt idx="0">
                  <c:v>SH1</c:v>
                </c:pt>
                <c:pt idx="1">
                  <c:v>SH2</c:v>
                </c:pt>
                <c:pt idx="2">
                  <c:v>SH3</c:v>
                </c:pt>
                <c:pt idx="3">
                  <c:v>SH4</c:v>
                </c:pt>
              </c:strCache>
            </c:strRef>
          </c:cat>
          <c:val>
            <c:numRef>
              <c:f>shalford!$J$3:$J$6</c:f>
              <c:numCache>
                <c:formatCode>General</c:formatCode>
                <c:ptCount val="4"/>
                <c:pt idx="0">
                  <c:v>40</c:v>
                </c:pt>
                <c:pt idx="1">
                  <c:v>40</c:v>
                </c:pt>
                <c:pt idx="2">
                  <c:v>40</c:v>
                </c:pt>
                <c:pt idx="3">
                  <c:v>40</c:v>
                </c:pt>
              </c:numCache>
            </c:numRef>
          </c:val>
          <c:smooth val="0"/>
          <c:extLst>
            <c:ext xmlns:c16="http://schemas.microsoft.com/office/drawing/2014/chart" uri="{C3380CC4-5D6E-409C-BE32-E72D297353CC}">
              <c16:uniqueId val="{00000008-C3AD-401E-8808-9A5FB682DEF5}"/>
            </c:ext>
          </c:extLst>
        </c:ser>
        <c:dLbls>
          <c:showLegendKey val="0"/>
          <c:showVal val="0"/>
          <c:showCatName val="0"/>
          <c:showSerName val="0"/>
          <c:showPercent val="0"/>
          <c:showBubbleSize val="0"/>
        </c:dLbls>
        <c:marker val="1"/>
        <c:smooth val="0"/>
        <c:axId val="1104735119"/>
        <c:axId val="1104719759"/>
      </c:lineChart>
      <c:catAx>
        <c:axId val="11047351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04719759"/>
        <c:crosses val="autoZero"/>
        <c:auto val="1"/>
        <c:lblAlgn val="ctr"/>
        <c:lblOffset val="100"/>
        <c:noMultiLvlLbl val="0"/>
      </c:catAx>
      <c:valAx>
        <c:axId val="110471975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0473511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400" b="0" i="0" u="none" strike="noStrike" kern="1200" spc="0" baseline="0">
                <a:solidFill>
                  <a:sysClr val="windowText" lastClr="000000">
                    <a:lumMod val="65000"/>
                    <a:lumOff val="35000"/>
                  </a:sysClr>
                </a:solidFill>
              </a:rPr>
              <a:t>Figure A.1.3 Trends in Annual Mean NO2 concentrations - Compton AQMA</a:t>
            </a:r>
            <a:endParaRPr lang="en-GB" sz="1800" b="0" i="0" u="none" strike="noStrike" kern="1200" spc="0" baseline="0">
              <a:solidFill>
                <a:sysClr val="windowText" lastClr="000000">
                  <a:lumMod val="65000"/>
                  <a:lumOff val="35000"/>
                </a:sysClr>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GB"/>
        </a:p>
      </c:txPr>
    </c:title>
    <c:autoTitleDeleted val="0"/>
    <c:plotArea>
      <c:layout/>
      <c:barChart>
        <c:barDir val="col"/>
        <c:grouping val="clustered"/>
        <c:varyColors val="0"/>
        <c:ser>
          <c:idx val="0"/>
          <c:order val="0"/>
          <c:tx>
            <c:strRef>
              <c:f>compton!$B$3</c:f>
              <c:strCache>
                <c:ptCount val="1"/>
                <c:pt idx="0">
                  <c:v>2017</c:v>
                </c:pt>
              </c:strCache>
            </c:strRef>
          </c:tx>
          <c:spPr>
            <a:solidFill>
              <a:schemeClr val="tx2">
                <a:lumMod val="50000"/>
              </a:schemeClr>
            </a:solidFill>
            <a:ln>
              <a:noFill/>
            </a:ln>
            <a:effectLst/>
          </c:spPr>
          <c:invertIfNegative val="0"/>
          <c:cat>
            <c:strRef>
              <c:f>compton!$A$4:$A$5</c:f>
              <c:strCache>
                <c:ptCount val="2"/>
                <c:pt idx="0">
                  <c:v>C4</c:v>
                </c:pt>
                <c:pt idx="1">
                  <c:v>C9</c:v>
                </c:pt>
              </c:strCache>
            </c:strRef>
          </c:cat>
          <c:val>
            <c:numRef>
              <c:f>compton!$B$4:$B$5</c:f>
              <c:numCache>
                <c:formatCode>0.0</c:formatCode>
                <c:ptCount val="2"/>
                <c:pt idx="0">
                  <c:v>40</c:v>
                </c:pt>
                <c:pt idx="1">
                  <c:v>42</c:v>
                </c:pt>
              </c:numCache>
            </c:numRef>
          </c:val>
          <c:extLst>
            <c:ext xmlns:c16="http://schemas.microsoft.com/office/drawing/2014/chart" uri="{C3380CC4-5D6E-409C-BE32-E72D297353CC}">
              <c16:uniqueId val="{00000000-027A-46EA-BD92-BC1266FF2939}"/>
            </c:ext>
          </c:extLst>
        </c:ser>
        <c:ser>
          <c:idx val="1"/>
          <c:order val="1"/>
          <c:tx>
            <c:strRef>
              <c:f>compton!$C$3</c:f>
              <c:strCache>
                <c:ptCount val="1"/>
                <c:pt idx="0">
                  <c:v>2018</c:v>
                </c:pt>
              </c:strCache>
            </c:strRef>
          </c:tx>
          <c:spPr>
            <a:solidFill>
              <a:schemeClr val="accent1">
                <a:shade val="58000"/>
              </a:schemeClr>
            </a:solidFill>
            <a:ln>
              <a:noFill/>
            </a:ln>
            <a:effectLst/>
          </c:spPr>
          <c:invertIfNegative val="0"/>
          <c:cat>
            <c:strRef>
              <c:f>compton!$A$4:$A$5</c:f>
              <c:strCache>
                <c:ptCount val="2"/>
                <c:pt idx="0">
                  <c:v>C4</c:v>
                </c:pt>
                <c:pt idx="1">
                  <c:v>C9</c:v>
                </c:pt>
              </c:strCache>
            </c:strRef>
          </c:cat>
          <c:val>
            <c:numRef>
              <c:f>compton!$C$4:$C$5</c:f>
              <c:numCache>
                <c:formatCode>0.0</c:formatCode>
                <c:ptCount val="2"/>
                <c:pt idx="0">
                  <c:v>46</c:v>
                </c:pt>
                <c:pt idx="1">
                  <c:v>44.3</c:v>
                </c:pt>
              </c:numCache>
            </c:numRef>
          </c:val>
          <c:extLst>
            <c:ext xmlns:c16="http://schemas.microsoft.com/office/drawing/2014/chart" uri="{C3380CC4-5D6E-409C-BE32-E72D297353CC}">
              <c16:uniqueId val="{00000001-027A-46EA-BD92-BC1266FF2939}"/>
            </c:ext>
          </c:extLst>
        </c:ser>
        <c:ser>
          <c:idx val="2"/>
          <c:order val="2"/>
          <c:tx>
            <c:strRef>
              <c:f>compton!$D$3</c:f>
              <c:strCache>
                <c:ptCount val="1"/>
                <c:pt idx="0">
                  <c:v>2019</c:v>
                </c:pt>
              </c:strCache>
            </c:strRef>
          </c:tx>
          <c:spPr>
            <a:solidFill>
              <a:schemeClr val="tx2">
                <a:lumMod val="60000"/>
                <a:lumOff val="40000"/>
              </a:schemeClr>
            </a:solidFill>
            <a:ln>
              <a:noFill/>
            </a:ln>
            <a:effectLst/>
          </c:spPr>
          <c:invertIfNegative val="0"/>
          <c:cat>
            <c:strRef>
              <c:f>compton!$A$4:$A$5</c:f>
              <c:strCache>
                <c:ptCount val="2"/>
                <c:pt idx="0">
                  <c:v>C4</c:v>
                </c:pt>
                <c:pt idx="1">
                  <c:v>C9</c:v>
                </c:pt>
              </c:strCache>
            </c:strRef>
          </c:cat>
          <c:val>
            <c:numRef>
              <c:f>compton!$D$4:$D$5</c:f>
              <c:numCache>
                <c:formatCode>0.0</c:formatCode>
                <c:ptCount val="2"/>
                <c:pt idx="0">
                  <c:v>46</c:v>
                </c:pt>
                <c:pt idx="1">
                  <c:v>44.5</c:v>
                </c:pt>
              </c:numCache>
            </c:numRef>
          </c:val>
          <c:extLst>
            <c:ext xmlns:c16="http://schemas.microsoft.com/office/drawing/2014/chart" uri="{C3380CC4-5D6E-409C-BE32-E72D297353CC}">
              <c16:uniqueId val="{00000002-027A-46EA-BD92-BC1266FF2939}"/>
            </c:ext>
          </c:extLst>
        </c:ser>
        <c:ser>
          <c:idx val="3"/>
          <c:order val="3"/>
          <c:tx>
            <c:strRef>
              <c:f>compton!$E$3</c:f>
              <c:strCache>
                <c:ptCount val="1"/>
                <c:pt idx="0">
                  <c:v>2020</c:v>
                </c:pt>
              </c:strCache>
            </c:strRef>
          </c:tx>
          <c:spPr>
            <a:solidFill>
              <a:schemeClr val="accent1">
                <a:shade val="86000"/>
              </a:schemeClr>
            </a:solidFill>
            <a:ln>
              <a:noFill/>
            </a:ln>
            <a:effectLst/>
          </c:spPr>
          <c:invertIfNegative val="0"/>
          <c:cat>
            <c:strRef>
              <c:f>compton!$A$4:$A$5</c:f>
              <c:strCache>
                <c:ptCount val="2"/>
                <c:pt idx="0">
                  <c:v>C4</c:v>
                </c:pt>
                <c:pt idx="1">
                  <c:v>C9</c:v>
                </c:pt>
              </c:strCache>
            </c:strRef>
          </c:cat>
          <c:val>
            <c:numRef>
              <c:f>compton!$E$4:$E$5</c:f>
              <c:numCache>
                <c:formatCode>0.0</c:formatCode>
                <c:ptCount val="2"/>
                <c:pt idx="0">
                  <c:v>33.299999999999997</c:v>
                </c:pt>
                <c:pt idx="1">
                  <c:v>31.7</c:v>
                </c:pt>
              </c:numCache>
            </c:numRef>
          </c:val>
          <c:extLst>
            <c:ext xmlns:c16="http://schemas.microsoft.com/office/drawing/2014/chart" uri="{C3380CC4-5D6E-409C-BE32-E72D297353CC}">
              <c16:uniqueId val="{00000003-027A-46EA-BD92-BC1266FF2939}"/>
            </c:ext>
          </c:extLst>
        </c:ser>
        <c:ser>
          <c:idx val="4"/>
          <c:order val="4"/>
          <c:tx>
            <c:strRef>
              <c:f>compton!$F$3</c:f>
              <c:strCache>
                <c:ptCount val="1"/>
                <c:pt idx="0">
                  <c:v>2021</c:v>
                </c:pt>
              </c:strCache>
            </c:strRef>
          </c:tx>
          <c:spPr>
            <a:solidFill>
              <a:schemeClr val="tx2">
                <a:lumMod val="20000"/>
                <a:lumOff val="80000"/>
              </a:schemeClr>
            </a:solidFill>
            <a:ln>
              <a:noFill/>
            </a:ln>
            <a:effectLst/>
          </c:spPr>
          <c:invertIfNegative val="0"/>
          <c:cat>
            <c:strRef>
              <c:f>compton!$A$4:$A$5</c:f>
              <c:strCache>
                <c:ptCount val="2"/>
                <c:pt idx="0">
                  <c:v>C4</c:v>
                </c:pt>
                <c:pt idx="1">
                  <c:v>C9</c:v>
                </c:pt>
              </c:strCache>
            </c:strRef>
          </c:cat>
          <c:val>
            <c:numRef>
              <c:f>compton!$F$4:$F$5</c:f>
              <c:numCache>
                <c:formatCode>0.0</c:formatCode>
                <c:ptCount val="2"/>
                <c:pt idx="0">
                  <c:v>37.344999999999999</c:v>
                </c:pt>
                <c:pt idx="1">
                  <c:v>35.809166666666663</c:v>
                </c:pt>
              </c:numCache>
            </c:numRef>
          </c:val>
          <c:extLst>
            <c:ext xmlns:c16="http://schemas.microsoft.com/office/drawing/2014/chart" uri="{C3380CC4-5D6E-409C-BE32-E72D297353CC}">
              <c16:uniqueId val="{00000004-027A-46EA-BD92-BC1266FF2939}"/>
            </c:ext>
          </c:extLst>
        </c:ser>
        <c:ser>
          <c:idx val="5"/>
          <c:order val="5"/>
          <c:tx>
            <c:strRef>
              <c:f>compton!$G$3</c:f>
              <c:strCache>
                <c:ptCount val="1"/>
                <c:pt idx="0">
                  <c:v>2022</c:v>
                </c:pt>
              </c:strCache>
            </c:strRef>
          </c:tx>
          <c:spPr>
            <a:solidFill>
              <a:schemeClr val="accent1">
                <a:tint val="86000"/>
              </a:schemeClr>
            </a:solidFill>
            <a:ln>
              <a:noFill/>
            </a:ln>
            <a:effectLst/>
          </c:spPr>
          <c:invertIfNegative val="0"/>
          <c:cat>
            <c:strRef>
              <c:f>compton!$A$4:$A$5</c:f>
              <c:strCache>
                <c:ptCount val="2"/>
                <c:pt idx="0">
                  <c:v>C4</c:v>
                </c:pt>
                <c:pt idx="1">
                  <c:v>C9</c:v>
                </c:pt>
              </c:strCache>
            </c:strRef>
          </c:cat>
          <c:val>
            <c:numRef>
              <c:f>compton!$G$4:$G$5</c:f>
              <c:numCache>
                <c:formatCode>0.0</c:formatCode>
                <c:ptCount val="2"/>
                <c:pt idx="0">
                  <c:v>39.200000000000003</c:v>
                </c:pt>
                <c:pt idx="1">
                  <c:v>33</c:v>
                </c:pt>
              </c:numCache>
            </c:numRef>
          </c:val>
          <c:extLst>
            <c:ext xmlns:c16="http://schemas.microsoft.com/office/drawing/2014/chart" uri="{C3380CC4-5D6E-409C-BE32-E72D297353CC}">
              <c16:uniqueId val="{00000005-027A-46EA-BD92-BC1266FF2939}"/>
            </c:ext>
          </c:extLst>
        </c:ser>
        <c:ser>
          <c:idx val="6"/>
          <c:order val="6"/>
          <c:tx>
            <c:strRef>
              <c:f>compton!$H$3</c:f>
              <c:strCache>
                <c:ptCount val="1"/>
                <c:pt idx="0">
                  <c:v>2023</c:v>
                </c:pt>
              </c:strCache>
            </c:strRef>
          </c:tx>
          <c:spPr>
            <a:solidFill>
              <a:schemeClr val="accent1">
                <a:tint val="72000"/>
              </a:schemeClr>
            </a:solidFill>
            <a:ln>
              <a:noFill/>
            </a:ln>
            <a:effectLst/>
          </c:spPr>
          <c:invertIfNegative val="0"/>
          <c:cat>
            <c:strRef>
              <c:f>compton!$A$4:$A$5</c:f>
              <c:strCache>
                <c:ptCount val="2"/>
                <c:pt idx="0">
                  <c:v>C4</c:v>
                </c:pt>
                <c:pt idx="1">
                  <c:v>C9</c:v>
                </c:pt>
              </c:strCache>
            </c:strRef>
          </c:cat>
          <c:val>
            <c:numRef>
              <c:f>compton!$H$4:$H$5</c:f>
              <c:numCache>
                <c:formatCode>0.0</c:formatCode>
                <c:ptCount val="2"/>
                <c:pt idx="0">
                  <c:v>33.200000000000003</c:v>
                </c:pt>
                <c:pt idx="1">
                  <c:v>30.2</c:v>
                </c:pt>
              </c:numCache>
            </c:numRef>
          </c:val>
          <c:extLst>
            <c:ext xmlns:c16="http://schemas.microsoft.com/office/drawing/2014/chart" uri="{C3380CC4-5D6E-409C-BE32-E72D297353CC}">
              <c16:uniqueId val="{00000006-027A-46EA-BD92-BC1266FF2939}"/>
            </c:ext>
          </c:extLst>
        </c:ser>
        <c:ser>
          <c:idx val="7"/>
          <c:order val="7"/>
          <c:tx>
            <c:strRef>
              <c:f>compton!$I$3</c:f>
              <c:strCache>
                <c:ptCount val="1"/>
                <c:pt idx="0">
                  <c:v>2024</c:v>
                </c:pt>
              </c:strCache>
            </c:strRef>
          </c:tx>
          <c:spPr>
            <a:solidFill>
              <a:schemeClr val="accent1">
                <a:tint val="58000"/>
              </a:schemeClr>
            </a:solidFill>
            <a:ln>
              <a:noFill/>
            </a:ln>
            <a:effectLst/>
          </c:spPr>
          <c:invertIfNegative val="0"/>
          <c:cat>
            <c:strRef>
              <c:f>compton!$A$4:$A$5</c:f>
              <c:strCache>
                <c:ptCount val="2"/>
                <c:pt idx="0">
                  <c:v>C4</c:v>
                </c:pt>
                <c:pt idx="1">
                  <c:v>C9</c:v>
                </c:pt>
              </c:strCache>
            </c:strRef>
          </c:cat>
          <c:val>
            <c:numRef>
              <c:f>compton!$I$4:$I$5</c:f>
              <c:numCache>
                <c:formatCode>0.0</c:formatCode>
                <c:ptCount val="2"/>
                <c:pt idx="0">
                  <c:v>28.787878787878789</c:v>
                </c:pt>
                <c:pt idx="1">
                  <c:v>28.305785123966942</c:v>
                </c:pt>
              </c:numCache>
            </c:numRef>
          </c:val>
          <c:extLst>
            <c:ext xmlns:c16="http://schemas.microsoft.com/office/drawing/2014/chart" uri="{C3380CC4-5D6E-409C-BE32-E72D297353CC}">
              <c16:uniqueId val="{00000007-027A-46EA-BD92-BC1266FF2939}"/>
            </c:ext>
          </c:extLst>
        </c:ser>
        <c:dLbls>
          <c:showLegendKey val="0"/>
          <c:showVal val="0"/>
          <c:showCatName val="0"/>
          <c:showSerName val="0"/>
          <c:showPercent val="0"/>
          <c:showBubbleSize val="0"/>
        </c:dLbls>
        <c:gapWidth val="219"/>
        <c:overlap val="-27"/>
        <c:axId val="1649173423"/>
        <c:axId val="1649194543"/>
      </c:barChart>
      <c:lineChart>
        <c:grouping val="standard"/>
        <c:varyColors val="0"/>
        <c:ser>
          <c:idx val="8"/>
          <c:order val="8"/>
          <c:tx>
            <c:strRef>
              <c:f>compton!$J$3</c:f>
              <c:strCache>
                <c:ptCount val="1"/>
                <c:pt idx="0">
                  <c:v>AQO</c:v>
                </c:pt>
              </c:strCache>
            </c:strRef>
          </c:tx>
          <c:spPr>
            <a:ln w="28575" cap="rnd">
              <a:solidFill>
                <a:schemeClr val="accent1">
                  <a:tint val="44000"/>
                </a:schemeClr>
              </a:solidFill>
              <a:round/>
            </a:ln>
            <a:effectLst/>
          </c:spPr>
          <c:marker>
            <c:symbol val="none"/>
          </c:marker>
          <c:cat>
            <c:strRef>
              <c:f>compton!$A$4:$A$5</c:f>
              <c:strCache>
                <c:ptCount val="2"/>
                <c:pt idx="0">
                  <c:v>C4</c:v>
                </c:pt>
                <c:pt idx="1">
                  <c:v>C9</c:v>
                </c:pt>
              </c:strCache>
            </c:strRef>
          </c:cat>
          <c:val>
            <c:numRef>
              <c:f>compton!$J$4:$J$5</c:f>
              <c:numCache>
                <c:formatCode>0.0</c:formatCode>
                <c:ptCount val="2"/>
                <c:pt idx="0">
                  <c:v>40</c:v>
                </c:pt>
                <c:pt idx="1">
                  <c:v>40</c:v>
                </c:pt>
              </c:numCache>
            </c:numRef>
          </c:val>
          <c:smooth val="0"/>
          <c:extLst>
            <c:ext xmlns:c16="http://schemas.microsoft.com/office/drawing/2014/chart" uri="{C3380CC4-5D6E-409C-BE32-E72D297353CC}">
              <c16:uniqueId val="{00000008-027A-46EA-BD92-BC1266FF2939}"/>
            </c:ext>
          </c:extLst>
        </c:ser>
        <c:dLbls>
          <c:showLegendKey val="0"/>
          <c:showVal val="0"/>
          <c:showCatName val="0"/>
          <c:showSerName val="0"/>
          <c:showPercent val="0"/>
          <c:showBubbleSize val="0"/>
        </c:dLbls>
        <c:marker val="1"/>
        <c:smooth val="0"/>
        <c:axId val="1649173423"/>
        <c:axId val="1649194543"/>
      </c:lineChart>
      <c:catAx>
        <c:axId val="16491734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49194543"/>
        <c:crosses val="autoZero"/>
        <c:auto val="1"/>
        <c:lblAlgn val="ctr"/>
        <c:lblOffset val="100"/>
        <c:noMultiLvlLbl val="0"/>
      </c:catAx>
      <c:valAx>
        <c:axId val="1649194543"/>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4917342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400" b="0" i="0" u="none" strike="noStrike" kern="1200" spc="0" baseline="0">
                <a:solidFill>
                  <a:sysClr val="windowText" lastClr="000000">
                    <a:lumMod val="65000"/>
                    <a:lumOff val="35000"/>
                  </a:sysClr>
                </a:solidFill>
              </a:rPr>
              <a:t>Figure A.1.4 Trends in Annual Mean NO2 concentrations - A3 Guildford</a:t>
            </a:r>
          </a:p>
        </c:rich>
      </c:tx>
      <c:layout>
        <c:manualLayout>
          <c:xMode val="edge"/>
          <c:yMode val="edge"/>
          <c:x val="0.15583333333333332"/>
          <c:y val="4.166666666666666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'A3'!$B$3</c:f>
              <c:strCache>
                <c:ptCount val="1"/>
                <c:pt idx="0">
                  <c:v>2020</c:v>
                </c:pt>
              </c:strCache>
            </c:strRef>
          </c:tx>
          <c:spPr>
            <a:solidFill>
              <a:schemeClr val="tx2">
                <a:lumMod val="50000"/>
              </a:schemeClr>
            </a:solidFill>
            <a:ln>
              <a:noFill/>
            </a:ln>
            <a:effectLst/>
          </c:spPr>
          <c:invertIfNegative val="0"/>
          <c:cat>
            <c:strRef>
              <c:f>'A3'!$A$4:$A$16</c:f>
              <c:strCache>
                <c:ptCount val="13"/>
                <c:pt idx="0">
                  <c:v>A3-4</c:v>
                </c:pt>
                <c:pt idx="1">
                  <c:v>A3-6</c:v>
                </c:pt>
                <c:pt idx="2">
                  <c:v>A3-7</c:v>
                </c:pt>
                <c:pt idx="3">
                  <c:v>A3-8</c:v>
                </c:pt>
                <c:pt idx="4">
                  <c:v>A3-9</c:v>
                </c:pt>
                <c:pt idx="5">
                  <c:v>A3-10</c:v>
                </c:pt>
                <c:pt idx="6">
                  <c:v>A3-12</c:v>
                </c:pt>
                <c:pt idx="7">
                  <c:v>A3-13</c:v>
                </c:pt>
                <c:pt idx="8">
                  <c:v>A3-14</c:v>
                </c:pt>
                <c:pt idx="9">
                  <c:v>A3-15</c:v>
                </c:pt>
                <c:pt idx="10">
                  <c:v>A3-16</c:v>
                </c:pt>
                <c:pt idx="11">
                  <c:v>A3-17</c:v>
                </c:pt>
                <c:pt idx="12">
                  <c:v>HE-AMS</c:v>
                </c:pt>
              </c:strCache>
            </c:strRef>
          </c:cat>
          <c:val>
            <c:numRef>
              <c:f>'A3'!$B$4:$B$16</c:f>
              <c:numCache>
                <c:formatCode>0.0</c:formatCode>
                <c:ptCount val="13"/>
                <c:pt idx="0">
                  <c:v>23.2</c:v>
                </c:pt>
                <c:pt idx="1">
                  <c:v>19</c:v>
                </c:pt>
                <c:pt idx="2">
                  <c:v>20.7</c:v>
                </c:pt>
              </c:numCache>
            </c:numRef>
          </c:val>
          <c:extLst>
            <c:ext xmlns:c16="http://schemas.microsoft.com/office/drawing/2014/chart" uri="{C3380CC4-5D6E-409C-BE32-E72D297353CC}">
              <c16:uniqueId val="{00000000-260F-471D-9A4B-7601AE0842AB}"/>
            </c:ext>
          </c:extLst>
        </c:ser>
        <c:ser>
          <c:idx val="1"/>
          <c:order val="1"/>
          <c:tx>
            <c:strRef>
              <c:f>'A3'!$C$3</c:f>
              <c:strCache>
                <c:ptCount val="1"/>
                <c:pt idx="0">
                  <c:v>2021</c:v>
                </c:pt>
              </c:strCache>
            </c:strRef>
          </c:tx>
          <c:spPr>
            <a:solidFill>
              <a:schemeClr val="tx2"/>
            </a:solidFill>
            <a:ln>
              <a:noFill/>
            </a:ln>
            <a:effectLst/>
          </c:spPr>
          <c:invertIfNegative val="0"/>
          <c:cat>
            <c:strRef>
              <c:f>'A3'!$A$4:$A$16</c:f>
              <c:strCache>
                <c:ptCount val="13"/>
                <c:pt idx="0">
                  <c:v>A3-4</c:v>
                </c:pt>
                <c:pt idx="1">
                  <c:v>A3-6</c:v>
                </c:pt>
                <c:pt idx="2">
                  <c:v>A3-7</c:v>
                </c:pt>
                <c:pt idx="3">
                  <c:v>A3-8</c:v>
                </c:pt>
                <c:pt idx="4">
                  <c:v>A3-9</c:v>
                </c:pt>
                <c:pt idx="5">
                  <c:v>A3-10</c:v>
                </c:pt>
                <c:pt idx="6">
                  <c:v>A3-12</c:v>
                </c:pt>
                <c:pt idx="7">
                  <c:v>A3-13</c:v>
                </c:pt>
                <c:pt idx="8">
                  <c:v>A3-14</c:v>
                </c:pt>
                <c:pt idx="9">
                  <c:v>A3-15</c:v>
                </c:pt>
                <c:pt idx="10">
                  <c:v>A3-16</c:v>
                </c:pt>
                <c:pt idx="11">
                  <c:v>A3-17</c:v>
                </c:pt>
                <c:pt idx="12">
                  <c:v>HE-AMS</c:v>
                </c:pt>
              </c:strCache>
            </c:strRef>
          </c:cat>
          <c:val>
            <c:numRef>
              <c:f>'A3'!$C$4:$C$16</c:f>
              <c:numCache>
                <c:formatCode>0.0</c:formatCode>
                <c:ptCount val="13"/>
                <c:pt idx="0">
                  <c:v>35</c:v>
                </c:pt>
                <c:pt idx="1">
                  <c:v>21.7</c:v>
                </c:pt>
                <c:pt idx="2">
                  <c:v>26.1</c:v>
                </c:pt>
                <c:pt idx="3">
                  <c:v>43</c:v>
                </c:pt>
                <c:pt idx="4">
                  <c:v>49.2</c:v>
                </c:pt>
                <c:pt idx="5">
                  <c:v>56.2</c:v>
                </c:pt>
              </c:numCache>
            </c:numRef>
          </c:val>
          <c:extLst>
            <c:ext xmlns:c16="http://schemas.microsoft.com/office/drawing/2014/chart" uri="{C3380CC4-5D6E-409C-BE32-E72D297353CC}">
              <c16:uniqueId val="{00000001-260F-471D-9A4B-7601AE0842AB}"/>
            </c:ext>
          </c:extLst>
        </c:ser>
        <c:ser>
          <c:idx val="2"/>
          <c:order val="2"/>
          <c:tx>
            <c:strRef>
              <c:f>'A3'!$D$3</c:f>
              <c:strCache>
                <c:ptCount val="1"/>
                <c:pt idx="0">
                  <c:v>2022</c:v>
                </c:pt>
              </c:strCache>
            </c:strRef>
          </c:tx>
          <c:spPr>
            <a:solidFill>
              <a:schemeClr val="tx2">
                <a:lumMod val="60000"/>
                <a:lumOff val="40000"/>
              </a:schemeClr>
            </a:solidFill>
            <a:ln>
              <a:noFill/>
            </a:ln>
            <a:effectLst/>
          </c:spPr>
          <c:invertIfNegative val="0"/>
          <c:cat>
            <c:strRef>
              <c:f>'A3'!$A$4:$A$16</c:f>
              <c:strCache>
                <c:ptCount val="13"/>
                <c:pt idx="0">
                  <c:v>A3-4</c:v>
                </c:pt>
                <c:pt idx="1">
                  <c:v>A3-6</c:v>
                </c:pt>
                <c:pt idx="2">
                  <c:v>A3-7</c:v>
                </c:pt>
                <c:pt idx="3">
                  <c:v>A3-8</c:v>
                </c:pt>
                <c:pt idx="4">
                  <c:v>A3-9</c:v>
                </c:pt>
                <c:pt idx="5">
                  <c:v>A3-10</c:v>
                </c:pt>
                <c:pt idx="6">
                  <c:v>A3-12</c:v>
                </c:pt>
                <c:pt idx="7">
                  <c:v>A3-13</c:v>
                </c:pt>
                <c:pt idx="8">
                  <c:v>A3-14</c:v>
                </c:pt>
                <c:pt idx="9">
                  <c:v>A3-15</c:v>
                </c:pt>
                <c:pt idx="10">
                  <c:v>A3-16</c:v>
                </c:pt>
                <c:pt idx="11">
                  <c:v>A3-17</c:v>
                </c:pt>
                <c:pt idx="12">
                  <c:v>HE-AMS</c:v>
                </c:pt>
              </c:strCache>
            </c:strRef>
          </c:cat>
          <c:val>
            <c:numRef>
              <c:f>'A3'!$D$4:$D$16</c:f>
              <c:numCache>
                <c:formatCode>0.0</c:formatCode>
                <c:ptCount val="13"/>
                <c:pt idx="0">
                  <c:v>31.4</c:v>
                </c:pt>
                <c:pt idx="1">
                  <c:v>26.5</c:v>
                </c:pt>
                <c:pt idx="2">
                  <c:v>26.6</c:v>
                </c:pt>
                <c:pt idx="3">
                  <c:v>39.799999999999997</c:v>
                </c:pt>
                <c:pt idx="4">
                  <c:v>49.3</c:v>
                </c:pt>
                <c:pt idx="5">
                  <c:v>49.3</c:v>
                </c:pt>
                <c:pt idx="6">
                  <c:v>23.8</c:v>
                </c:pt>
                <c:pt idx="7">
                  <c:v>20.6</c:v>
                </c:pt>
                <c:pt idx="8">
                  <c:v>22.2</c:v>
                </c:pt>
                <c:pt idx="9">
                  <c:v>25.4</c:v>
                </c:pt>
                <c:pt idx="10">
                  <c:v>25.3</c:v>
                </c:pt>
                <c:pt idx="11">
                  <c:v>30.5</c:v>
                </c:pt>
              </c:numCache>
            </c:numRef>
          </c:val>
          <c:extLst>
            <c:ext xmlns:c16="http://schemas.microsoft.com/office/drawing/2014/chart" uri="{C3380CC4-5D6E-409C-BE32-E72D297353CC}">
              <c16:uniqueId val="{00000002-260F-471D-9A4B-7601AE0842AB}"/>
            </c:ext>
          </c:extLst>
        </c:ser>
        <c:ser>
          <c:idx val="3"/>
          <c:order val="3"/>
          <c:tx>
            <c:strRef>
              <c:f>'A3'!$E$3</c:f>
              <c:strCache>
                <c:ptCount val="1"/>
                <c:pt idx="0">
                  <c:v>2023</c:v>
                </c:pt>
              </c:strCache>
            </c:strRef>
          </c:tx>
          <c:spPr>
            <a:solidFill>
              <a:schemeClr val="accent1">
                <a:tint val="90000"/>
              </a:schemeClr>
            </a:solidFill>
            <a:ln>
              <a:noFill/>
            </a:ln>
            <a:effectLst/>
          </c:spPr>
          <c:invertIfNegative val="0"/>
          <c:cat>
            <c:strRef>
              <c:f>'A3'!$A$4:$A$16</c:f>
              <c:strCache>
                <c:ptCount val="13"/>
                <c:pt idx="0">
                  <c:v>A3-4</c:v>
                </c:pt>
                <c:pt idx="1">
                  <c:v>A3-6</c:v>
                </c:pt>
                <c:pt idx="2">
                  <c:v>A3-7</c:v>
                </c:pt>
                <c:pt idx="3">
                  <c:v>A3-8</c:v>
                </c:pt>
                <c:pt idx="4">
                  <c:v>A3-9</c:v>
                </c:pt>
                <c:pt idx="5">
                  <c:v>A3-10</c:v>
                </c:pt>
                <c:pt idx="6">
                  <c:v>A3-12</c:v>
                </c:pt>
                <c:pt idx="7">
                  <c:v>A3-13</c:v>
                </c:pt>
                <c:pt idx="8">
                  <c:v>A3-14</c:v>
                </c:pt>
                <c:pt idx="9">
                  <c:v>A3-15</c:v>
                </c:pt>
                <c:pt idx="10">
                  <c:v>A3-16</c:v>
                </c:pt>
                <c:pt idx="11">
                  <c:v>A3-17</c:v>
                </c:pt>
                <c:pt idx="12">
                  <c:v>HE-AMS</c:v>
                </c:pt>
              </c:strCache>
            </c:strRef>
          </c:cat>
          <c:val>
            <c:numRef>
              <c:f>'A3'!$E$4:$E$16</c:f>
              <c:numCache>
                <c:formatCode>0.0</c:formatCode>
                <c:ptCount val="13"/>
                <c:pt idx="0">
                  <c:v>30.5</c:v>
                </c:pt>
                <c:pt idx="1">
                  <c:v>20.7</c:v>
                </c:pt>
                <c:pt idx="2">
                  <c:v>27.3</c:v>
                </c:pt>
                <c:pt idx="3">
                  <c:v>37.1</c:v>
                </c:pt>
                <c:pt idx="4">
                  <c:v>41.3</c:v>
                </c:pt>
                <c:pt idx="5">
                  <c:v>46.3</c:v>
                </c:pt>
                <c:pt idx="6">
                  <c:v>18.100000000000001</c:v>
                </c:pt>
                <c:pt idx="7">
                  <c:v>19.3</c:v>
                </c:pt>
                <c:pt idx="8">
                  <c:v>20.5</c:v>
                </c:pt>
                <c:pt idx="9">
                  <c:v>22.5</c:v>
                </c:pt>
                <c:pt idx="10">
                  <c:v>21.3</c:v>
                </c:pt>
                <c:pt idx="11">
                  <c:v>25.1</c:v>
                </c:pt>
                <c:pt idx="12">
                  <c:v>50.7</c:v>
                </c:pt>
              </c:numCache>
            </c:numRef>
          </c:val>
          <c:extLst>
            <c:ext xmlns:c16="http://schemas.microsoft.com/office/drawing/2014/chart" uri="{C3380CC4-5D6E-409C-BE32-E72D297353CC}">
              <c16:uniqueId val="{00000003-260F-471D-9A4B-7601AE0842AB}"/>
            </c:ext>
          </c:extLst>
        </c:ser>
        <c:ser>
          <c:idx val="4"/>
          <c:order val="4"/>
          <c:tx>
            <c:strRef>
              <c:f>'A3'!$F$3</c:f>
              <c:strCache>
                <c:ptCount val="1"/>
                <c:pt idx="0">
                  <c:v>2024</c:v>
                </c:pt>
              </c:strCache>
            </c:strRef>
          </c:tx>
          <c:spPr>
            <a:solidFill>
              <a:schemeClr val="accent1">
                <a:tint val="70000"/>
              </a:schemeClr>
            </a:solidFill>
            <a:ln>
              <a:noFill/>
            </a:ln>
            <a:effectLst/>
          </c:spPr>
          <c:invertIfNegative val="0"/>
          <c:cat>
            <c:strRef>
              <c:f>'A3'!$A$4:$A$16</c:f>
              <c:strCache>
                <c:ptCount val="13"/>
                <c:pt idx="0">
                  <c:v>A3-4</c:v>
                </c:pt>
                <c:pt idx="1">
                  <c:v>A3-6</c:v>
                </c:pt>
                <c:pt idx="2">
                  <c:v>A3-7</c:v>
                </c:pt>
                <c:pt idx="3">
                  <c:v>A3-8</c:v>
                </c:pt>
                <c:pt idx="4">
                  <c:v>A3-9</c:v>
                </c:pt>
                <c:pt idx="5">
                  <c:v>A3-10</c:v>
                </c:pt>
                <c:pt idx="6">
                  <c:v>A3-12</c:v>
                </c:pt>
                <c:pt idx="7">
                  <c:v>A3-13</c:v>
                </c:pt>
                <c:pt idx="8">
                  <c:v>A3-14</c:v>
                </c:pt>
                <c:pt idx="9">
                  <c:v>A3-15</c:v>
                </c:pt>
                <c:pt idx="10">
                  <c:v>A3-16</c:v>
                </c:pt>
                <c:pt idx="11">
                  <c:v>A3-17</c:v>
                </c:pt>
                <c:pt idx="12">
                  <c:v>HE-AMS</c:v>
                </c:pt>
              </c:strCache>
            </c:strRef>
          </c:cat>
          <c:val>
            <c:numRef>
              <c:f>'A3'!$F$4:$F$16</c:f>
              <c:numCache>
                <c:formatCode>0.0</c:formatCode>
                <c:ptCount val="13"/>
                <c:pt idx="0">
                  <c:v>22.865013774104685</c:v>
                </c:pt>
                <c:pt idx="1">
                  <c:v>19.146005509641874</c:v>
                </c:pt>
                <c:pt idx="2">
                  <c:v>18.732782369146008</c:v>
                </c:pt>
                <c:pt idx="3">
                  <c:v>27.685950413223143</c:v>
                </c:pt>
                <c:pt idx="4">
                  <c:v>35.123966942148762</c:v>
                </c:pt>
                <c:pt idx="5">
                  <c:v>40.495867768595041</c:v>
                </c:pt>
                <c:pt idx="6">
                  <c:v>17.881292261457553</c:v>
                </c:pt>
                <c:pt idx="7">
                  <c:v>14.233241505968778</c:v>
                </c:pt>
                <c:pt idx="8">
                  <c:v>17.438016528925623</c:v>
                </c:pt>
                <c:pt idx="9">
                  <c:v>19.083395942900076</c:v>
                </c:pt>
                <c:pt idx="10">
                  <c:v>21.212121212121215</c:v>
                </c:pt>
                <c:pt idx="11">
                  <c:v>22.176308539944902</c:v>
                </c:pt>
                <c:pt idx="12">
                  <c:v>44.67401285583103</c:v>
                </c:pt>
              </c:numCache>
            </c:numRef>
          </c:val>
          <c:extLst>
            <c:ext xmlns:c16="http://schemas.microsoft.com/office/drawing/2014/chart" uri="{C3380CC4-5D6E-409C-BE32-E72D297353CC}">
              <c16:uniqueId val="{00000004-260F-471D-9A4B-7601AE0842AB}"/>
            </c:ext>
          </c:extLst>
        </c:ser>
        <c:dLbls>
          <c:showLegendKey val="0"/>
          <c:showVal val="0"/>
          <c:showCatName val="0"/>
          <c:showSerName val="0"/>
          <c:showPercent val="0"/>
          <c:showBubbleSize val="0"/>
        </c:dLbls>
        <c:gapWidth val="219"/>
        <c:axId val="1606137631"/>
        <c:axId val="1606138591"/>
      </c:barChart>
      <c:lineChart>
        <c:grouping val="standard"/>
        <c:varyColors val="0"/>
        <c:ser>
          <c:idx val="5"/>
          <c:order val="5"/>
          <c:tx>
            <c:strRef>
              <c:f>'A3'!$G$3</c:f>
              <c:strCache>
                <c:ptCount val="1"/>
                <c:pt idx="0">
                  <c:v>AQO</c:v>
                </c:pt>
              </c:strCache>
            </c:strRef>
          </c:tx>
          <c:spPr>
            <a:ln w="28575" cap="rnd">
              <a:solidFill>
                <a:schemeClr val="accent1">
                  <a:tint val="50000"/>
                </a:schemeClr>
              </a:solidFill>
              <a:round/>
            </a:ln>
            <a:effectLst/>
          </c:spPr>
          <c:marker>
            <c:symbol val="none"/>
          </c:marker>
          <c:cat>
            <c:strRef>
              <c:f>'A3'!$A$4:$A$16</c:f>
              <c:strCache>
                <c:ptCount val="13"/>
                <c:pt idx="0">
                  <c:v>A3-4</c:v>
                </c:pt>
                <c:pt idx="1">
                  <c:v>A3-6</c:v>
                </c:pt>
                <c:pt idx="2">
                  <c:v>A3-7</c:v>
                </c:pt>
                <c:pt idx="3">
                  <c:v>A3-8</c:v>
                </c:pt>
                <c:pt idx="4">
                  <c:v>A3-9</c:v>
                </c:pt>
                <c:pt idx="5">
                  <c:v>A3-10</c:v>
                </c:pt>
                <c:pt idx="6">
                  <c:v>A3-12</c:v>
                </c:pt>
                <c:pt idx="7">
                  <c:v>A3-13</c:v>
                </c:pt>
                <c:pt idx="8">
                  <c:v>A3-14</c:v>
                </c:pt>
                <c:pt idx="9">
                  <c:v>A3-15</c:v>
                </c:pt>
                <c:pt idx="10">
                  <c:v>A3-16</c:v>
                </c:pt>
                <c:pt idx="11">
                  <c:v>A3-17</c:v>
                </c:pt>
                <c:pt idx="12">
                  <c:v>HE-AMS</c:v>
                </c:pt>
              </c:strCache>
            </c:strRef>
          </c:cat>
          <c:val>
            <c:numRef>
              <c:f>'A3'!$G$4:$G$16</c:f>
              <c:numCache>
                <c:formatCode>0.0</c:formatCode>
                <c:ptCount val="13"/>
                <c:pt idx="0">
                  <c:v>40</c:v>
                </c:pt>
                <c:pt idx="1">
                  <c:v>40</c:v>
                </c:pt>
                <c:pt idx="2">
                  <c:v>40</c:v>
                </c:pt>
                <c:pt idx="3">
                  <c:v>40</c:v>
                </c:pt>
                <c:pt idx="4">
                  <c:v>40</c:v>
                </c:pt>
                <c:pt idx="5">
                  <c:v>40</c:v>
                </c:pt>
                <c:pt idx="6">
                  <c:v>40</c:v>
                </c:pt>
                <c:pt idx="7">
                  <c:v>40</c:v>
                </c:pt>
                <c:pt idx="8">
                  <c:v>40</c:v>
                </c:pt>
                <c:pt idx="9">
                  <c:v>40</c:v>
                </c:pt>
                <c:pt idx="10">
                  <c:v>40</c:v>
                </c:pt>
                <c:pt idx="11">
                  <c:v>40</c:v>
                </c:pt>
                <c:pt idx="12">
                  <c:v>40</c:v>
                </c:pt>
              </c:numCache>
            </c:numRef>
          </c:val>
          <c:smooth val="0"/>
          <c:extLst>
            <c:ext xmlns:c16="http://schemas.microsoft.com/office/drawing/2014/chart" uri="{C3380CC4-5D6E-409C-BE32-E72D297353CC}">
              <c16:uniqueId val="{00000005-260F-471D-9A4B-7601AE0842AB}"/>
            </c:ext>
          </c:extLst>
        </c:ser>
        <c:dLbls>
          <c:showLegendKey val="0"/>
          <c:showVal val="0"/>
          <c:showCatName val="0"/>
          <c:showSerName val="0"/>
          <c:showPercent val="0"/>
          <c:showBubbleSize val="0"/>
        </c:dLbls>
        <c:marker val="1"/>
        <c:smooth val="0"/>
        <c:axId val="1606137631"/>
        <c:axId val="1606138591"/>
      </c:lineChart>
      <c:catAx>
        <c:axId val="16061376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06138591"/>
        <c:crosses val="autoZero"/>
        <c:auto val="1"/>
        <c:lblAlgn val="ctr"/>
        <c:lblOffset val="100"/>
        <c:noMultiLvlLbl val="0"/>
      </c:catAx>
      <c:valAx>
        <c:axId val="1606138591"/>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0613763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 id="14">
  <a:schemeClr val="accent1"/>
</cs:colorStyle>
</file>

<file path=word/charts/colors3.xml><?xml version="1.0" encoding="utf-8"?>
<cs:colorStyle xmlns:cs="http://schemas.microsoft.com/office/drawing/2012/chartStyle" xmlns:a="http://schemas.openxmlformats.org/drawingml/2006/main" meth="withinLinear" id="14">
  <a:schemeClr val="accent1"/>
</cs:colorStyle>
</file>

<file path=word/charts/colors4.xml><?xml version="1.0" encoding="utf-8"?>
<cs:colorStyle xmlns:cs="http://schemas.microsoft.com/office/drawing/2012/chartStyle" xmlns:a="http://schemas.openxmlformats.org/drawingml/2006/main" meth="withinLinear" id="14">
  <a:schemeClr val="accent1"/>
</cs:colorStyle>
</file>

<file path=word/charts/colors5.xml><?xml version="1.0" encoding="utf-8"?>
<cs:colorStyle xmlns:cs="http://schemas.microsoft.com/office/drawing/2012/chartStyle" xmlns:a="http://schemas.openxmlformats.org/drawingml/2006/main" meth="withinLinear" id="14">
  <a:schemeClr val="accent1"/>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EA 2017">
      <a:dk1>
        <a:srgbClr val="000000"/>
      </a:dk1>
      <a:lt1>
        <a:srgbClr val="FFFFFF"/>
      </a:lt1>
      <a:dk2>
        <a:srgbClr val="00AF41"/>
      </a:dk2>
      <a:lt2>
        <a:srgbClr val="034B89"/>
      </a:lt2>
      <a:accent1>
        <a:srgbClr val="00AF41"/>
      </a:accent1>
      <a:accent2>
        <a:srgbClr val="034B89"/>
      </a:accent2>
      <a:accent3>
        <a:srgbClr val="B2C326"/>
      </a:accent3>
      <a:accent4>
        <a:srgbClr val="54BCE7"/>
      </a:accent4>
      <a:accent5>
        <a:srgbClr val="D95F15"/>
      </a:accent5>
      <a:accent6>
        <a:srgbClr val="7F7F7F"/>
      </a:accent6>
      <a:hlink>
        <a:srgbClr val="000000"/>
      </a:hlink>
      <a:folHlink>
        <a:srgbClr val="B2C326"/>
      </a:folHlink>
    </a:clrScheme>
    <a:fontScheme name="Environment Agency">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cd224b5b-be00-47f2-a532-9cf5902bb6c9" xsi:nil="true"/>
    <lcf76f155ced4ddcb4097134ff3c332f xmlns="2dc04004-170d-4a3d-aeb7-830a0dde2a9a">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63CB75F396382D4E9CA0CCE621754F8E" ma:contentTypeVersion="18" ma:contentTypeDescription="Create a new document." ma:contentTypeScope="" ma:versionID="f0a3be5c9b0409d7030e3f0b8c244cf7">
  <xsd:schema xmlns:xsd="http://www.w3.org/2001/XMLSchema" xmlns:xs="http://www.w3.org/2001/XMLSchema" xmlns:p="http://schemas.microsoft.com/office/2006/metadata/properties" xmlns:ns2="2dc04004-170d-4a3d-aeb7-830a0dde2a9a" xmlns:ns3="cd224b5b-be00-47f2-a532-9cf5902bb6c9" targetNamespace="http://schemas.microsoft.com/office/2006/metadata/properties" ma:root="true" ma:fieldsID="2962be4d10cd26275d8c732357dc1dd8" ns2:_="" ns3:_="">
    <xsd:import namespace="2dc04004-170d-4a3d-aeb7-830a0dde2a9a"/>
    <xsd:import namespace="cd224b5b-be00-47f2-a532-9cf5902bb6c9"/>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Location" minOccurs="0"/>
                <xsd:element ref="ns2:MediaServiceObjectDetectorVersions" minOccurs="0"/>
                <xsd:element ref="ns2:lcf76f155ced4ddcb4097134ff3c332f" minOccurs="0"/>
                <xsd:element ref="ns3:TaxCatchAll" minOccurs="0"/>
                <xsd:element ref="ns2:MediaLengthInSecond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dc04004-170d-4a3d-aeb7-830a0dde2a9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d1c6973e-1e49-4a6d-84e8-8ff76525da30" ma:termSetId="09814cd3-568e-fe90-9814-8d621ff8fb84" ma:anchorId="fba54fb3-c3e1-fe81-a776-ca4b69148c4d" ma:open="true" ma:isKeyword="false">
      <xsd:complexType>
        <xsd:sequence>
          <xsd:element ref="pc:Terms" minOccurs="0" maxOccurs="1"/>
        </xsd:sequence>
      </xsd:complexType>
    </xsd:element>
    <xsd:element name="MediaLengthInSeconds" ma:index="24" nillable="true" ma:displayName="MediaLengthInSeconds" ma:hidden="true" ma:internalName="MediaLengthInSeconds" ma:readOnly="true">
      <xsd:simpleType>
        <xsd:restriction base="dms:Unknown"/>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d224b5b-be00-47f2-a532-9cf5902bb6c9"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2c5f1ea9-8eea-403c-8713-e46329b69d02}" ma:internalName="TaxCatchAll" ma:showField="CatchAllData" ma:web="cd224b5b-be00-47f2-a532-9cf5902bb6c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DF3824-870E-4C07-86C0-C09809ED4C55}">
  <ds:schemaRefs>
    <ds:schemaRef ds:uri="http://schemas.microsoft.com/sharepoint/v3/contenttype/forms"/>
  </ds:schemaRefs>
</ds:datastoreItem>
</file>

<file path=customXml/itemProps2.xml><?xml version="1.0" encoding="utf-8"?>
<ds:datastoreItem xmlns:ds="http://schemas.openxmlformats.org/officeDocument/2006/customXml" ds:itemID="{AC51279B-FA34-41F3-A0AF-02939304D409}">
  <ds:schemaRefs>
    <ds:schemaRef ds:uri="http://schemas.microsoft.com/office/2006/metadata/properties"/>
    <ds:schemaRef ds:uri="http://schemas.microsoft.com/office/infopath/2007/PartnerControls"/>
    <ds:schemaRef ds:uri="768a5e56-e762-4117-a239-3949db651ee7"/>
    <ds:schemaRef ds:uri="b7001b78-b6c6-4676-b223-f8282abff7c4"/>
    <ds:schemaRef ds:uri="http://schemas.microsoft.com/sharepoint/v3"/>
    <ds:schemaRef ds:uri="http://schemas.microsoft.com/sharepoint/v4"/>
  </ds:schemaRefs>
</ds:datastoreItem>
</file>

<file path=customXml/itemProps3.xml><?xml version="1.0" encoding="utf-8"?>
<ds:datastoreItem xmlns:ds="http://schemas.openxmlformats.org/officeDocument/2006/customXml" ds:itemID="{307A1050-84BE-4749-943A-FDF33D2A4CC1}"/>
</file>

<file path=customXml/itemProps4.xml><?xml version="1.0" encoding="utf-8"?>
<ds:datastoreItem xmlns:ds="http://schemas.openxmlformats.org/officeDocument/2006/customXml" ds:itemID="{C3897429-6577-442E-9F84-76142390CD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corporate-document-template-defra.dotx</Template>
  <TotalTime>153</TotalTime>
  <Pages>93</Pages>
  <Words>13256</Words>
  <Characters>75560</Characters>
  <Application>Microsoft Office Word</Application>
  <DocSecurity>0</DocSecurity>
  <Lines>629</Lines>
  <Paragraphs>177</Paragraphs>
  <ScaleCrop>false</ScaleCrop>
  <HeadingPairs>
    <vt:vector size="2" baseType="variant">
      <vt:variant>
        <vt:lpstr>Title</vt:lpstr>
      </vt:variant>
      <vt:variant>
        <vt:i4>1</vt:i4>
      </vt:variant>
    </vt:vector>
  </HeadingPairs>
  <TitlesOfParts>
    <vt:vector size="1" baseType="lpstr">
      <vt:lpstr/>
    </vt:vector>
  </TitlesOfParts>
  <Manager/>
  <Company>Environment Agency</Company>
  <LinksUpToDate>false</LinksUpToDate>
  <CharactersWithSpaces>88639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 BENTLEY</dc:creator>
  <cp:keywords/>
  <dc:description/>
  <cp:lastModifiedBy>Anjana Papnai</cp:lastModifiedBy>
  <cp:revision>17</cp:revision>
  <cp:lastPrinted>2020-11-05T05:02:00Z</cp:lastPrinted>
  <dcterms:created xsi:type="dcterms:W3CDTF">2025-07-01T10:06:00Z</dcterms:created>
  <dcterms:modified xsi:type="dcterms:W3CDTF">2025-09-15T14:29:00Z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0x01010063CB75F396382D4E9CA0CCE621754F8E</vt:lpwstr>
  </property>
  <property fmtid="{D5CDD505-2E9C-101B-9397-08002B2CF9AE}" pid="3" name="_dlc_DocIdItemGuid">
    <vt:lpwstr>cc6bd349-ec97-4195-9e8c-32019af31b77</vt:lpwstr>
  </property>
  <property fmtid="{D5CDD505-2E9C-101B-9397-08002B2CF9AE}" pid="4" name="_ip_UnifiedCompliancePolicyUIAction">
    <vt:lpwstr/>
  </property>
  <property fmtid="{D5CDD505-2E9C-101B-9397-08002B2CF9AE}" pid="5" name="_ip_UnifiedCompliancePolicyProperties">
    <vt:lpwstr/>
  </property>
  <property fmtid="{D5CDD505-2E9C-101B-9397-08002B2CF9AE}" pid="6" name="InformationType">
    <vt:lpwstr/>
  </property>
  <property fmtid="{D5CDD505-2E9C-101B-9397-08002B2CF9AE}" pid="7" name="Distribution">
    <vt:lpwstr>9;#Internal Core Defra|836ac8df-3ab9-4c95-a1f0-07f825804935</vt:lpwstr>
  </property>
  <property fmtid="{D5CDD505-2E9C-101B-9397-08002B2CF9AE}" pid="8" name="HOCopyrightLevel">
    <vt:lpwstr>7;#Crown|69589897-2828-4761-976e-717fd8e631c9</vt:lpwstr>
  </property>
  <property fmtid="{D5CDD505-2E9C-101B-9397-08002B2CF9AE}" pid="9" name="HOGovernmentSecurityClassification">
    <vt:lpwstr>6;#Official|14c80daa-741b-422c-9722-f71693c9ede4</vt:lpwstr>
  </property>
  <property fmtid="{D5CDD505-2E9C-101B-9397-08002B2CF9AE}" pid="10" name="HOSiteType">
    <vt:lpwstr>10;#Team|ff0485df-0575-416f-802f-e999165821b7</vt:lpwstr>
  </property>
  <property fmtid="{D5CDD505-2E9C-101B-9397-08002B2CF9AE}" pid="11" name="OrganisationalUnit">
    <vt:lpwstr>8;#Core Defra|026223dd-2e56-4615-868d-7c5bfd566810</vt:lpwstr>
  </property>
  <property fmtid="{D5CDD505-2E9C-101B-9397-08002B2CF9AE}" pid="12" name="Directorate">
    <vt:lpwstr/>
  </property>
  <property fmtid="{D5CDD505-2E9C-101B-9397-08002B2CF9AE}" pid="13" name="SecurityClassification">
    <vt:lpwstr/>
  </property>
  <property fmtid="{D5CDD505-2E9C-101B-9397-08002B2CF9AE}" pid="14" name="MSIP_Label_7b10edb9-2b8d-40d3-bf31-cf780319a0a0_Enabled">
    <vt:lpwstr>true</vt:lpwstr>
  </property>
  <property fmtid="{D5CDD505-2E9C-101B-9397-08002B2CF9AE}" pid="15" name="MSIP_Label_7b10edb9-2b8d-40d3-bf31-cf780319a0a0_SetDate">
    <vt:lpwstr>2023-02-07T13:03:00Z</vt:lpwstr>
  </property>
  <property fmtid="{D5CDD505-2E9C-101B-9397-08002B2CF9AE}" pid="16" name="MSIP_Label_7b10edb9-2b8d-40d3-bf31-cf780319a0a0_Method">
    <vt:lpwstr>Privileged</vt:lpwstr>
  </property>
  <property fmtid="{D5CDD505-2E9C-101B-9397-08002B2CF9AE}" pid="17" name="MSIP_Label_7b10edb9-2b8d-40d3-bf31-cf780319a0a0_Name">
    <vt:lpwstr>C1 - Public</vt:lpwstr>
  </property>
  <property fmtid="{D5CDD505-2E9C-101B-9397-08002B2CF9AE}" pid="18" name="MSIP_Label_7b10edb9-2b8d-40d3-bf31-cf780319a0a0_SiteId">
    <vt:lpwstr>fffad414-b6a3-4f32-a9bd-42d28fc811f1</vt:lpwstr>
  </property>
  <property fmtid="{D5CDD505-2E9C-101B-9397-08002B2CF9AE}" pid="19" name="MSIP_Label_7b10edb9-2b8d-40d3-bf31-cf780319a0a0_ActionId">
    <vt:lpwstr>50d11e27-c4f1-4bb9-adaa-1cab19d5249e</vt:lpwstr>
  </property>
  <property fmtid="{D5CDD505-2E9C-101B-9397-08002B2CF9AE}" pid="20" name="MSIP_Label_7b10edb9-2b8d-40d3-bf31-cf780319a0a0_ContentBits">
    <vt:lpwstr>0</vt:lpwstr>
  </property>
  <property fmtid="{D5CDD505-2E9C-101B-9397-08002B2CF9AE}" pid="21" name="MediaServiceImageTags">
    <vt:lpwstr/>
  </property>
  <property fmtid="{D5CDD505-2E9C-101B-9397-08002B2CF9AE}" pid="22" name="lcf76f155ced4ddcb4097134ff3c332f">
    <vt:lpwstr/>
  </property>
</Properties>
</file>