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20A8" w14:textId="77777777" w:rsidR="00303E10" w:rsidRPr="00303E10" w:rsidRDefault="00303E10" w:rsidP="00E134EF">
      <w:pPr>
        <w:spacing w:after="0" w:line="240" w:lineRule="auto"/>
        <w:jc w:val="center"/>
        <w:rPr>
          <w:rFonts w:ascii="Arial" w:hAnsi="Arial" w:cs="Arial"/>
          <w:b/>
        </w:rPr>
      </w:pPr>
      <w:r w:rsidRPr="00303E10">
        <w:rPr>
          <w:rFonts w:ascii="Arial" w:hAnsi="Arial" w:cs="Arial"/>
          <w:b/>
        </w:rPr>
        <w:t>GUILDFORD BOROUGH COUNCIL</w:t>
      </w:r>
    </w:p>
    <w:p w14:paraId="0B1920A9" w14:textId="77777777" w:rsidR="00303E10" w:rsidRPr="00303E10" w:rsidRDefault="00303E10" w:rsidP="00303E10">
      <w:pPr>
        <w:spacing w:after="0" w:line="360" w:lineRule="auto"/>
        <w:jc w:val="center"/>
        <w:rPr>
          <w:rFonts w:ascii="Arial" w:hAnsi="Arial" w:cs="Arial"/>
          <w:b/>
        </w:rPr>
      </w:pPr>
      <w:r w:rsidRPr="00303E10">
        <w:rPr>
          <w:rFonts w:ascii="Arial" w:hAnsi="Arial" w:cs="Arial"/>
          <w:b/>
        </w:rPr>
        <w:t>GUILDFORD OFF-STREET PARKING PLACES ORDER 2008 (AS AMENDED)</w:t>
      </w:r>
    </w:p>
    <w:p w14:paraId="0BAF1E59" w14:textId="77777777" w:rsidR="004315CB" w:rsidRDefault="004315CB" w:rsidP="00303E10">
      <w:pPr>
        <w:spacing w:after="0" w:line="240" w:lineRule="auto"/>
        <w:rPr>
          <w:b/>
        </w:rPr>
      </w:pPr>
    </w:p>
    <w:p w14:paraId="0B1920AA" w14:textId="1DF64483" w:rsidR="00303E10" w:rsidRDefault="00303E10" w:rsidP="00303E10">
      <w:pPr>
        <w:spacing w:after="0" w:line="240" w:lineRule="auto"/>
      </w:pPr>
      <w:r w:rsidRPr="00303E10">
        <w:rPr>
          <w:b/>
        </w:rPr>
        <w:t>NOTICE IS HEREBY GIVEN</w:t>
      </w:r>
      <w:r>
        <w:t xml:space="preserve"> that Guildford Borough Council in exercise of its powers under Section 35C of the Road Traffic Regulation Act 1984 (as amended) and of all other enabling powers has approved a variation in certain parking tariffs currently contained in the Guildford Off-S</w:t>
      </w:r>
      <w:r w:rsidR="006D1EA6">
        <w:t xml:space="preserve">treet Parking </w:t>
      </w:r>
      <w:r>
        <w:t>Places Order 2008 (as amended)</w:t>
      </w:r>
    </w:p>
    <w:p w14:paraId="0B1920AB" w14:textId="63FCFD26" w:rsidR="00303E10" w:rsidRDefault="00303E10" w:rsidP="00303E10">
      <w:pPr>
        <w:spacing w:after="0" w:line="240" w:lineRule="auto"/>
      </w:pPr>
    </w:p>
    <w:p w14:paraId="380CD092" w14:textId="77777777" w:rsidR="00BA0963" w:rsidRPr="00BA0963" w:rsidRDefault="00BA0963" w:rsidP="00BA0963">
      <w:pPr>
        <w:spacing w:after="0" w:line="240" w:lineRule="auto"/>
      </w:pPr>
      <w:r w:rsidRPr="00BA0963">
        <w:rPr>
          <w:b/>
          <w:bCs/>
        </w:rPr>
        <w:t>Monday to Saturday (‘Daytime’) Tariffs</w:t>
      </w:r>
    </w:p>
    <w:tbl>
      <w:tblPr>
        <w:tblW w:w="0" w:type="auto"/>
        <w:tblCellMar>
          <w:left w:w="0" w:type="dxa"/>
          <w:right w:w="0" w:type="dxa"/>
        </w:tblCellMar>
        <w:tblLook w:val="04A0" w:firstRow="1" w:lastRow="0" w:firstColumn="1" w:lastColumn="0" w:noHBand="0" w:noVBand="1"/>
      </w:tblPr>
      <w:tblGrid>
        <w:gridCol w:w="2202"/>
        <w:gridCol w:w="3458"/>
        <w:gridCol w:w="3346"/>
      </w:tblGrid>
      <w:tr w:rsidR="00BA0963" w:rsidRPr="00BA0963" w14:paraId="24923D2F" w14:textId="77777777" w:rsidTr="008B0A3D">
        <w:tc>
          <w:tcPr>
            <w:tcW w:w="2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A3A51" w14:textId="77777777" w:rsidR="00BA0963" w:rsidRPr="00BA0963" w:rsidRDefault="00BA0963" w:rsidP="00BA0963">
            <w:pPr>
              <w:spacing w:after="0" w:line="240" w:lineRule="auto"/>
            </w:pPr>
            <w:bookmarkStart w:id="0" w:name="_Hlk97515978"/>
            <w:r w:rsidRPr="00BA0963">
              <w:rPr>
                <w:b/>
                <w:bCs/>
              </w:rPr>
              <w:t>Car Parks</w:t>
            </w:r>
            <w:bookmarkEnd w:id="0"/>
          </w:p>
        </w:tc>
        <w:tc>
          <w:tcPr>
            <w:tcW w:w="3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C27FE" w14:textId="77777777" w:rsidR="00BA0963" w:rsidRPr="00BA0963" w:rsidRDefault="00BA0963" w:rsidP="00BA0963">
            <w:pPr>
              <w:spacing w:after="0" w:line="240" w:lineRule="auto"/>
            </w:pPr>
            <w:r w:rsidRPr="00BA0963">
              <w:rPr>
                <w:b/>
                <w:bCs/>
              </w:rPr>
              <w:t>Current Charge</w:t>
            </w:r>
          </w:p>
        </w:tc>
        <w:tc>
          <w:tcPr>
            <w:tcW w:w="3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E70AB2" w14:textId="77777777" w:rsidR="00BA0963" w:rsidRPr="00BA0963" w:rsidRDefault="00BA0963" w:rsidP="00BA0963">
            <w:pPr>
              <w:spacing w:after="0" w:line="240" w:lineRule="auto"/>
            </w:pPr>
            <w:r w:rsidRPr="00BA0963">
              <w:rPr>
                <w:b/>
                <w:bCs/>
              </w:rPr>
              <w:t>New Charge</w:t>
            </w:r>
          </w:p>
        </w:tc>
      </w:tr>
      <w:tr w:rsidR="00BA0963" w:rsidRPr="00BA0963" w14:paraId="15A9A0DB" w14:textId="77777777" w:rsidTr="008B0A3D">
        <w:tc>
          <w:tcPr>
            <w:tcW w:w="90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20AEB" w14:textId="77777777" w:rsidR="00BA0963" w:rsidRPr="00BA0963" w:rsidRDefault="00BA0963" w:rsidP="00BA0963">
            <w:pPr>
              <w:spacing w:after="0" w:line="240" w:lineRule="auto"/>
            </w:pPr>
            <w:r w:rsidRPr="00BA0963">
              <w:t>The changes below involve the variation of current charges for parking at the following car park during charging hours 8.00am to 6.00pm (other than Sundays and Boxing Day</w:t>
            </w:r>
            <w:proofErr w:type="gramStart"/>
            <w:r w:rsidRPr="00BA0963">
              <w:t>):-</w:t>
            </w:r>
            <w:proofErr w:type="gramEnd"/>
          </w:p>
        </w:tc>
      </w:tr>
      <w:tr w:rsidR="00BA0963" w:rsidRPr="00BA0963" w14:paraId="4A70BD53"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CAFFA" w14:textId="77777777" w:rsidR="00BA0963" w:rsidRPr="00BA0963" w:rsidRDefault="00BA0963" w:rsidP="00BA0963">
            <w:pPr>
              <w:spacing w:after="0" w:line="240" w:lineRule="auto"/>
            </w:pPr>
            <w:r w:rsidRPr="00BA0963">
              <w:t xml:space="preserve">Bedford Road Surface </w:t>
            </w:r>
          </w:p>
        </w:tc>
        <w:tc>
          <w:tcPr>
            <w:tcW w:w="34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7C90F" w14:textId="64CB5D9C" w:rsidR="00BA0963" w:rsidRPr="00BA0963" w:rsidRDefault="00BA0963" w:rsidP="00BA0963">
            <w:pPr>
              <w:spacing w:after="0" w:line="240" w:lineRule="auto"/>
            </w:pPr>
            <w:r w:rsidRPr="00BA0963">
              <w:t>£</w:t>
            </w:r>
            <w:r w:rsidR="0017150E">
              <w:t>2.00</w:t>
            </w:r>
            <w:r w:rsidRPr="00BA0963">
              <w:t xml:space="preserve"> per hour or any part thereof up to 3 hours &amp;</w:t>
            </w:r>
          </w:p>
          <w:p w14:paraId="6BF929FA" w14:textId="04B8AD8E" w:rsidR="00BA0963" w:rsidRPr="00BA0963" w:rsidRDefault="00BA0963" w:rsidP="00BA0963">
            <w:pPr>
              <w:spacing w:after="0" w:line="240" w:lineRule="auto"/>
            </w:pPr>
            <w:r w:rsidRPr="00BA0963">
              <w:t>£2.</w:t>
            </w:r>
            <w:r w:rsidR="0017150E">
              <w:t>5</w:t>
            </w:r>
            <w:r w:rsidRPr="00BA0963">
              <w:t>0 per hour or any part thereof of any subsequent hours</w:t>
            </w:r>
          </w:p>
          <w:p w14:paraId="50CC3A61" w14:textId="77777777" w:rsidR="00BA0963" w:rsidRPr="00BA0963" w:rsidRDefault="00BA0963" w:rsidP="00BA0963">
            <w:pPr>
              <w:spacing w:after="0" w:line="240" w:lineRule="auto"/>
            </w:pPr>
            <w:r w:rsidRPr="00BA0963">
              <w:t>(Monday to Saturday)</w:t>
            </w:r>
          </w:p>
        </w:tc>
        <w:tc>
          <w:tcPr>
            <w:tcW w:w="33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87E12" w14:textId="2231322D" w:rsidR="00BA0963" w:rsidRPr="00BA0963" w:rsidRDefault="00BA0963" w:rsidP="00BA0963">
            <w:pPr>
              <w:spacing w:after="0" w:line="240" w:lineRule="auto"/>
            </w:pPr>
            <w:r w:rsidRPr="00BA0963">
              <w:t>£2.</w:t>
            </w:r>
            <w:r w:rsidR="0017150E">
              <w:t>1</w:t>
            </w:r>
            <w:r w:rsidRPr="00BA0963">
              <w:t>0 per hour or any part thereof up to 3 hours &amp;</w:t>
            </w:r>
          </w:p>
          <w:p w14:paraId="0339426C" w14:textId="4E026E83" w:rsidR="00BA0963" w:rsidRPr="00BA0963" w:rsidRDefault="00BA0963" w:rsidP="00BA0963">
            <w:pPr>
              <w:spacing w:after="0" w:line="240" w:lineRule="auto"/>
            </w:pPr>
            <w:r w:rsidRPr="00BA0963">
              <w:t>£2.</w:t>
            </w:r>
            <w:r w:rsidR="0017150E">
              <w:t>6</w:t>
            </w:r>
            <w:r w:rsidRPr="00BA0963">
              <w:t>0 per hour or any part thereof of any subsequent hours</w:t>
            </w:r>
          </w:p>
          <w:p w14:paraId="46B5E075" w14:textId="77777777" w:rsidR="00BA0963" w:rsidRPr="00BA0963" w:rsidRDefault="00BA0963" w:rsidP="00BA0963">
            <w:pPr>
              <w:spacing w:after="0" w:line="240" w:lineRule="auto"/>
            </w:pPr>
            <w:r w:rsidRPr="00BA0963">
              <w:t>(Monday to Saturday)</w:t>
            </w:r>
          </w:p>
        </w:tc>
      </w:tr>
      <w:tr w:rsidR="00BA0963" w:rsidRPr="00BA0963" w14:paraId="34003112"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BFB4F" w14:textId="77777777" w:rsidR="00BA0963" w:rsidRPr="00BA0963" w:rsidRDefault="00BA0963" w:rsidP="00BA0963">
            <w:pPr>
              <w:spacing w:after="0" w:line="240" w:lineRule="auto"/>
            </w:pPr>
            <w:r w:rsidRPr="00BA0963">
              <w:t>Bright Hill</w:t>
            </w:r>
          </w:p>
        </w:tc>
        <w:tc>
          <w:tcPr>
            <w:tcW w:w="3458" w:type="dxa"/>
            <w:vMerge/>
            <w:tcBorders>
              <w:top w:val="nil"/>
              <w:left w:val="nil"/>
              <w:bottom w:val="single" w:sz="8" w:space="0" w:color="auto"/>
              <w:right w:val="single" w:sz="8" w:space="0" w:color="auto"/>
            </w:tcBorders>
            <w:vAlign w:val="center"/>
            <w:hideMark/>
          </w:tcPr>
          <w:p w14:paraId="6684DD97"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1235C62C" w14:textId="77777777" w:rsidR="00BA0963" w:rsidRPr="00BA0963" w:rsidRDefault="00BA0963" w:rsidP="00BA0963">
            <w:pPr>
              <w:spacing w:after="0" w:line="240" w:lineRule="auto"/>
            </w:pPr>
          </w:p>
        </w:tc>
      </w:tr>
      <w:tr w:rsidR="00BA0963" w:rsidRPr="00BA0963" w14:paraId="7158557B"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A89CE" w14:textId="77777777" w:rsidR="00BA0963" w:rsidRPr="00BA0963" w:rsidRDefault="00BA0963" w:rsidP="00BA0963">
            <w:pPr>
              <w:spacing w:after="0" w:line="240" w:lineRule="auto"/>
            </w:pPr>
            <w:r w:rsidRPr="00BA0963">
              <w:t>High Street</w:t>
            </w:r>
          </w:p>
        </w:tc>
        <w:tc>
          <w:tcPr>
            <w:tcW w:w="3458" w:type="dxa"/>
            <w:vMerge/>
            <w:tcBorders>
              <w:top w:val="nil"/>
              <w:left w:val="nil"/>
              <w:bottom w:val="single" w:sz="8" w:space="0" w:color="auto"/>
              <w:right w:val="single" w:sz="8" w:space="0" w:color="auto"/>
            </w:tcBorders>
            <w:vAlign w:val="center"/>
            <w:hideMark/>
          </w:tcPr>
          <w:p w14:paraId="77C55356"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681B1097" w14:textId="77777777" w:rsidR="00BA0963" w:rsidRPr="00BA0963" w:rsidRDefault="00BA0963" w:rsidP="00BA0963">
            <w:pPr>
              <w:spacing w:after="0" w:line="240" w:lineRule="auto"/>
            </w:pPr>
          </w:p>
        </w:tc>
      </w:tr>
      <w:tr w:rsidR="00BA0963" w:rsidRPr="00BA0963" w14:paraId="25BCE0F0"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44DB6" w14:textId="77777777" w:rsidR="00BA0963" w:rsidRPr="00BA0963" w:rsidRDefault="00BA0963" w:rsidP="00BA0963">
            <w:pPr>
              <w:spacing w:after="0" w:line="240" w:lineRule="auto"/>
            </w:pPr>
            <w:proofErr w:type="spellStart"/>
            <w:r w:rsidRPr="00BA0963">
              <w:t>Leapale</w:t>
            </w:r>
            <w:proofErr w:type="spellEnd"/>
            <w:r w:rsidRPr="00BA0963">
              <w:t xml:space="preserve"> Road</w:t>
            </w:r>
          </w:p>
        </w:tc>
        <w:tc>
          <w:tcPr>
            <w:tcW w:w="3458" w:type="dxa"/>
            <w:vMerge/>
            <w:tcBorders>
              <w:top w:val="nil"/>
              <w:left w:val="nil"/>
              <w:bottom w:val="single" w:sz="8" w:space="0" w:color="auto"/>
              <w:right w:val="single" w:sz="8" w:space="0" w:color="auto"/>
            </w:tcBorders>
            <w:vAlign w:val="center"/>
            <w:hideMark/>
          </w:tcPr>
          <w:p w14:paraId="3FB62D0A"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4AEA9E04" w14:textId="77777777" w:rsidR="00BA0963" w:rsidRPr="00BA0963" w:rsidRDefault="00BA0963" w:rsidP="00BA0963">
            <w:pPr>
              <w:spacing w:after="0" w:line="240" w:lineRule="auto"/>
            </w:pPr>
          </w:p>
        </w:tc>
      </w:tr>
      <w:tr w:rsidR="00BA0963" w:rsidRPr="00BA0963" w14:paraId="65E4B190"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E16BA" w14:textId="77777777" w:rsidR="00BA0963" w:rsidRPr="00BA0963" w:rsidRDefault="00BA0963" w:rsidP="00BA0963">
            <w:pPr>
              <w:spacing w:after="0" w:line="240" w:lineRule="auto"/>
            </w:pPr>
            <w:r w:rsidRPr="00BA0963">
              <w:t>Mary Road</w:t>
            </w:r>
          </w:p>
        </w:tc>
        <w:tc>
          <w:tcPr>
            <w:tcW w:w="3458" w:type="dxa"/>
            <w:vMerge/>
            <w:tcBorders>
              <w:top w:val="nil"/>
              <w:left w:val="nil"/>
              <w:bottom w:val="single" w:sz="8" w:space="0" w:color="auto"/>
              <w:right w:val="single" w:sz="8" w:space="0" w:color="auto"/>
            </w:tcBorders>
            <w:vAlign w:val="center"/>
            <w:hideMark/>
          </w:tcPr>
          <w:p w14:paraId="698AB89B"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09D906C0" w14:textId="77777777" w:rsidR="00BA0963" w:rsidRPr="00BA0963" w:rsidRDefault="00BA0963" w:rsidP="00BA0963">
            <w:pPr>
              <w:spacing w:after="0" w:line="240" w:lineRule="auto"/>
            </w:pPr>
          </w:p>
        </w:tc>
      </w:tr>
      <w:tr w:rsidR="00BA0963" w:rsidRPr="00BA0963" w14:paraId="5EC4303A"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B2E89" w14:textId="77777777" w:rsidR="00BA0963" w:rsidRPr="00BA0963" w:rsidRDefault="00BA0963" w:rsidP="00BA0963">
            <w:pPr>
              <w:spacing w:after="0" w:line="240" w:lineRule="auto"/>
            </w:pPr>
            <w:r w:rsidRPr="00BA0963">
              <w:t>Lawn Road</w:t>
            </w:r>
          </w:p>
        </w:tc>
        <w:tc>
          <w:tcPr>
            <w:tcW w:w="34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4E602" w14:textId="33B9252F" w:rsidR="00BA0963" w:rsidRPr="00BA0963" w:rsidRDefault="00BA0963" w:rsidP="00BA0963">
            <w:pPr>
              <w:spacing w:after="0" w:line="240" w:lineRule="auto"/>
            </w:pPr>
            <w:r w:rsidRPr="00BA0963">
              <w:t>£</w:t>
            </w:r>
            <w:r w:rsidR="0017150E">
              <w:t>2.0</w:t>
            </w:r>
            <w:r w:rsidRPr="00BA0963">
              <w:t>0 per hour or any part thereof up to 3 hours &amp;</w:t>
            </w:r>
          </w:p>
          <w:p w14:paraId="2958A2F6" w14:textId="4A3EE2B8" w:rsidR="00BA0963" w:rsidRPr="00BA0963" w:rsidRDefault="00BA0963" w:rsidP="00BA0963">
            <w:pPr>
              <w:spacing w:after="0" w:line="240" w:lineRule="auto"/>
            </w:pPr>
            <w:r w:rsidRPr="00BA0963">
              <w:t>£2.</w:t>
            </w:r>
            <w:r w:rsidR="0017150E">
              <w:t>5</w:t>
            </w:r>
            <w:r w:rsidRPr="00BA0963">
              <w:t>0 per hour or any part thereof of any subsequent hours</w:t>
            </w:r>
          </w:p>
          <w:p w14:paraId="48706EBD" w14:textId="77777777" w:rsidR="00BA0963" w:rsidRPr="00BA0963" w:rsidRDefault="00BA0963" w:rsidP="00BA0963">
            <w:pPr>
              <w:spacing w:after="0" w:line="240" w:lineRule="auto"/>
            </w:pPr>
            <w:r w:rsidRPr="00BA0963">
              <w:t>(Saturday only)</w:t>
            </w:r>
          </w:p>
        </w:tc>
        <w:tc>
          <w:tcPr>
            <w:tcW w:w="33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52B6B" w14:textId="4DC48882" w:rsidR="00BA0963" w:rsidRPr="00BA0963" w:rsidRDefault="00BA0963" w:rsidP="00BA0963">
            <w:pPr>
              <w:spacing w:after="0" w:line="240" w:lineRule="auto"/>
            </w:pPr>
            <w:r w:rsidRPr="00BA0963">
              <w:t>£2.</w:t>
            </w:r>
            <w:r w:rsidR="0017150E">
              <w:t>1</w:t>
            </w:r>
            <w:r w:rsidRPr="00BA0963">
              <w:t>0 per hour or any part thereof up to 3 hours &amp;</w:t>
            </w:r>
          </w:p>
          <w:p w14:paraId="0A6F6AC9" w14:textId="60349D17" w:rsidR="00BA0963" w:rsidRPr="00BA0963" w:rsidRDefault="00BA0963" w:rsidP="00BA0963">
            <w:pPr>
              <w:spacing w:after="0" w:line="240" w:lineRule="auto"/>
            </w:pPr>
            <w:r w:rsidRPr="00BA0963">
              <w:t>£2.</w:t>
            </w:r>
            <w:r w:rsidR="0017150E">
              <w:t>6</w:t>
            </w:r>
            <w:r w:rsidRPr="00BA0963">
              <w:t>0 per hour or any part thereof of any subsequent hours</w:t>
            </w:r>
          </w:p>
          <w:p w14:paraId="6F605C5C" w14:textId="77777777" w:rsidR="00BA0963" w:rsidRPr="00BA0963" w:rsidRDefault="00BA0963" w:rsidP="00BA0963">
            <w:pPr>
              <w:spacing w:after="0" w:line="240" w:lineRule="auto"/>
            </w:pPr>
            <w:r w:rsidRPr="00BA0963">
              <w:t>(Saturday only)</w:t>
            </w:r>
          </w:p>
        </w:tc>
      </w:tr>
      <w:tr w:rsidR="00BA0963" w:rsidRPr="00BA0963" w14:paraId="1A2733F6"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7B162F" w14:textId="77777777" w:rsidR="00BA0963" w:rsidRPr="00BA0963" w:rsidRDefault="00BA0963" w:rsidP="00BA0963">
            <w:pPr>
              <w:spacing w:after="0" w:line="240" w:lineRule="auto"/>
            </w:pPr>
            <w:proofErr w:type="spellStart"/>
            <w:r w:rsidRPr="00BA0963">
              <w:t>Millmead</w:t>
            </w:r>
            <w:proofErr w:type="spellEnd"/>
            <w:r w:rsidRPr="00BA0963">
              <w:t xml:space="preserve"> House</w:t>
            </w:r>
          </w:p>
        </w:tc>
        <w:tc>
          <w:tcPr>
            <w:tcW w:w="3458" w:type="dxa"/>
            <w:vMerge/>
            <w:tcBorders>
              <w:top w:val="nil"/>
              <w:left w:val="nil"/>
              <w:bottom w:val="single" w:sz="8" w:space="0" w:color="auto"/>
              <w:right w:val="single" w:sz="8" w:space="0" w:color="auto"/>
            </w:tcBorders>
            <w:vAlign w:val="center"/>
            <w:hideMark/>
          </w:tcPr>
          <w:p w14:paraId="380EDF3E"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2D972305" w14:textId="77777777" w:rsidR="00BA0963" w:rsidRPr="00BA0963" w:rsidRDefault="00BA0963" w:rsidP="00BA0963">
            <w:pPr>
              <w:spacing w:after="0" w:line="240" w:lineRule="auto"/>
            </w:pPr>
          </w:p>
        </w:tc>
      </w:tr>
      <w:tr w:rsidR="00BA0963" w:rsidRPr="00BA0963" w14:paraId="0A444946"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1203C" w14:textId="77777777" w:rsidR="00BA0963" w:rsidRPr="00BA0963" w:rsidRDefault="00BA0963" w:rsidP="00BA0963">
            <w:pPr>
              <w:spacing w:after="0" w:line="240" w:lineRule="auto"/>
            </w:pPr>
            <w:r w:rsidRPr="00BA0963">
              <w:t>Portsmouth Road</w:t>
            </w:r>
          </w:p>
        </w:tc>
        <w:tc>
          <w:tcPr>
            <w:tcW w:w="3458" w:type="dxa"/>
            <w:vMerge/>
            <w:tcBorders>
              <w:top w:val="nil"/>
              <w:left w:val="nil"/>
              <w:bottom w:val="single" w:sz="8" w:space="0" w:color="auto"/>
              <w:right w:val="single" w:sz="8" w:space="0" w:color="auto"/>
            </w:tcBorders>
            <w:vAlign w:val="center"/>
            <w:hideMark/>
          </w:tcPr>
          <w:p w14:paraId="5F3E7CA8"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7B41115E" w14:textId="77777777" w:rsidR="00BA0963" w:rsidRPr="00BA0963" w:rsidRDefault="00BA0963" w:rsidP="00BA0963">
            <w:pPr>
              <w:spacing w:after="0" w:line="240" w:lineRule="auto"/>
            </w:pPr>
          </w:p>
        </w:tc>
      </w:tr>
      <w:tr w:rsidR="00BA0963" w:rsidRPr="00BA0963" w14:paraId="13A9577A"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BBBB4C" w14:textId="77777777" w:rsidR="00BA0963" w:rsidRPr="00BA0963" w:rsidRDefault="00BA0963" w:rsidP="00BA0963">
            <w:pPr>
              <w:spacing w:after="0" w:line="240" w:lineRule="auto"/>
            </w:pPr>
            <w:r w:rsidRPr="00BA0963">
              <w:t>Robin Hood</w:t>
            </w:r>
          </w:p>
        </w:tc>
        <w:tc>
          <w:tcPr>
            <w:tcW w:w="3458" w:type="dxa"/>
            <w:vMerge/>
            <w:tcBorders>
              <w:top w:val="nil"/>
              <w:left w:val="nil"/>
              <w:bottom w:val="single" w:sz="8" w:space="0" w:color="auto"/>
              <w:right w:val="single" w:sz="8" w:space="0" w:color="auto"/>
            </w:tcBorders>
            <w:vAlign w:val="center"/>
            <w:hideMark/>
          </w:tcPr>
          <w:p w14:paraId="550D4DA4"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7A68704E" w14:textId="77777777" w:rsidR="00BA0963" w:rsidRPr="00BA0963" w:rsidRDefault="00BA0963" w:rsidP="00BA0963">
            <w:pPr>
              <w:spacing w:after="0" w:line="240" w:lineRule="auto"/>
            </w:pPr>
          </w:p>
        </w:tc>
      </w:tr>
      <w:tr w:rsidR="00BA0963" w:rsidRPr="00BA0963" w14:paraId="7E467A31"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D8F9A" w14:textId="77777777" w:rsidR="00BA0963" w:rsidRPr="00BA0963" w:rsidRDefault="00BA0963" w:rsidP="00BA0963">
            <w:pPr>
              <w:spacing w:after="0" w:line="240" w:lineRule="auto"/>
            </w:pPr>
            <w:r w:rsidRPr="00BA0963">
              <w:t xml:space="preserve">St </w:t>
            </w:r>
            <w:proofErr w:type="spellStart"/>
            <w:r w:rsidRPr="00BA0963">
              <w:t>Josephs</w:t>
            </w:r>
            <w:proofErr w:type="spellEnd"/>
            <w:r w:rsidRPr="00BA0963">
              <w:t xml:space="preserve"> Church</w:t>
            </w:r>
          </w:p>
        </w:tc>
        <w:tc>
          <w:tcPr>
            <w:tcW w:w="3458" w:type="dxa"/>
            <w:vMerge/>
            <w:tcBorders>
              <w:top w:val="nil"/>
              <w:left w:val="nil"/>
              <w:bottom w:val="single" w:sz="8" w:space="0" w:color="auto"/>
              <w:right w:val="single" w:sz="8" w:space="0" w:color="auto"/>
            </w:tcBorders>
            <w:vAlign w:val="center"/>
            <w:hideMark/>
          </w:tcPr>
          <w:p w14:paraId="6BCAEE32"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6320D98A" w14:textId="77777777" w:rsidR="00BA0963" w:rsidRPr="00BA0963" w:rsidRDefault="00BA0963" w:rsidP="00BA0963">
            <w:pPr>
              <w:spacing w:after="0" w:line="240" w:lineRule="auto"/>
            </w:pPr>
          </w:p>
        </w:tc>
      </w:tr>
      <w:tr w:rsidR="00BA0963" w:rsidRPr="00BA0963" w14:paraId="27E10D49"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A9BB0" w14:textId="77777777" w:rsidR="00BA0963" w:rsidRPr="00BA0963" w:rsidRDefault="00BA0963" w:rsidP="00BA0963">
            <w:pPr>
              <w:spacing w:after="0" w:line="240" w:lineRule="auto"/>
            </w:pPr>
            <w:r w:rsidRPr="00BA0963">
              <w:t>Bedford Road MSCP</w:t>
            </w:r>
          </w:p>
        </w:tc>
        <w:tc>
          <w:tcPr>
            <w:tcW w:w="34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3B2BD" w14:textId="39822FEC" w:rsidR="00BA0963" w:rsidRPr="00BA0963" w:rsidRDefault="00BA0963" w:rsidP="00BA0963">
            <w:pPr>
              <w:spacing w:after="0" w:line="240" w:lineRule="auto"/>
            </w:pPr>
            <w:r w:rsidRPr="00BA0963">
              <w:t>£</w:t>
            </w:r>
            <w:r w:rsidR="005F29A2">
              <w:t>4</w:t>
            </w:r>
            <w:r w:rsidRPr="00BA0963">
              <w:t>.</w:t>
            </w:r>
            <w:r w:rsidR="005F29A2">
              <w:t>0</w:t>
            </w:r>
            <w:r w:rsidRPr="00BA0963">
              <w:t>0 - up to 3 hours</w:t>
            </w:r>
          </w:p>
          <w:p w14:paraId="19ACC39F" w14:textId="7EE48423" w:rsidR="00BA0963" w:rsidRPr="00BA0963" w:rsidRDefault="00BA0963" w:rsidP="00BA0963">
            <w:pPr>
              <w:spacing w:after="0" w:line="240" w:lineRule="auto"/>
            </w:pPr>
            <w:r w:rsidRPr="00BA0963">
              <w:t>£</w:t>
            </w:r>
            <w:r w:rsidR="005F29A2">
              <w:t>8.00</w:t>
            </w:r>
            <w:r w:rsidRPr="00BA0963">
              <w:t xml:space="preserve"> - 3 to 6 hours</w:t>
            </w:r>
          </w:p>
          <w:p w14:paraId="15153AEE" w14:textId="44F1EBE6" w:rsidR="00BA0963" w:rsidRPr="00BA0963" w:rsidRDefault="00BA0963" w:rsidP="00BA0963">
            <w:pPr>
              <w:spacing w:after="0" w:line="240" w:lineRule="auto"/>
            </w:pPr>
            <w:r w:rsidRPr="00BA0963">
              <w:t>£1</w:t>
            </w:r>
            <w:r w:rsidR="005F29A2">
              <w:t>6.00</w:t>
            </w:r>
            <w:r w:rsidRPr="00BA0963">
              <w:t xml:space="preserve"> - more than 6 hours</w:t>
            </w:r>
          </w:p>
        </w:tc>
        <w:tc>
          <w:tcPr>
            <w:tcW w:w="33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27900" w14:textId="09AB91EA" w:rsidR="00BA0963" w:rsidRPr="00BA0963" w:rsidRDefault="00BA0963" w:rsidP="00BA0963">
            <w:pPr>
              <w:spacing w:after="0" w:line="240" w:lineRule="auto"/>
            </w:pPr>
            <w:r w:rsidRPr="00BA0963">
              <w:t>£4.</w:t>
            </w:r>
            <w:r w:rsidR="005F29A2">
              <w:t>3</w:t>
            </w:r>
            <w:r w:rsidRPr="00BA0963">
              <w:t>0 - up to 3 hours</w:t>
            </w:r>
          </w:p>
          <w:p w14:paraId="2A68EC36" w14:textId="038CF123" w:rsidR="00BA0963" w:rsidRPr="00BA0963" w:rsidRDefault="00BA0963" w:rsidP="00BA0963">
            <w:pPr>
              <w:spacing w:after="0" w:line="240" w:lineRule="auto"/>
            </w:pPr>
            <w:r w:rsidRPr="00BA0963">
              <w:t>£8.</w:t>
            </w:r>
            <w:r w:rsidR="005F29A2">
              <w:t>6</w:t>
            </w:r>
            <w:r w:rsidRPr="00BA0963">
              <w:t>0 - 3 to 6 hours</w:t>
            </w:r>
          </w:p>
          <w:p w14:paraId="640ED3D2" w14:textId="6046ED3F" w:rsidR="00BA0963" w:rsidRPr="00BA0963" w:rsidRDefault="00BA0963" w:rsidP="00BA0963">
            <w:pPr>
              <w:spacing w:after="0" w:line="240" w:lineRule="auto"/>
            </w:pPr>
            <w:r w:rsidRPr="00BA0963">
              <w:t>£1</w:t>
            </w:r>
            <w:r w:rsidR="006B7382">
              <w:t>7.2</w:t>
            </w:r>
            <w:r w:rsidRPr="00BA0963">
              <w:t>0 - more than 6 hours</w:t>
            </w:r>
          </w:p>
        </w:tc>
      </w:tr>
      <w:tr w:rsidR="00BA0963" w:rsidRPr="00BA0963" w14:paraId="76E407A3"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C775DE" w14:textId="77777777" w:rsidR="00BA0963" w:rsidRPr="00BA0963" w:rsidRDefault="00BA0963" w:rsidP="00BA0963">
            <w:pPr>
              <w:spacing w:after="0" w:line="240" w:lineRule="auto"/>
            </w:pPr>
            <w:r w:rsidRPr="00BA0963">
              <w:t>Castle MSCP</w:t>
            </w:r>
          </w:p>
        </w:tc>
        <w:tc>
          <w:tcPr>
            <w:tcW w:w="3458" w:type="dxa"/>
            <w:vMerge/>
            <w:tcBorders>
              <w:top w:val="nil"/>
              <w:left w:val="nil"/>
              <w:bottom w:val="single" w:sz="8" w:space="0" w:color="auto"/>
              <w:right w:val="single" w:sz="8" w:space="0" w:color="auto"/>
            </w:tcBorders>
            <w:vAlign w:val="center"/>
            <w:hideMark/>
          </w:tcPr>
          <w:p w14:paraId="2201C960"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399727F0" w14:textId="77777777" w:rsidR="00BA0963" w:rsidRPr="00BA0963" w:rsidRDefault="00BA0963" w:rsidP="00BA0963">
            <w:pPr>
              <w:spacing w:after="0" w:line="240" w:lineRule="auto"/>
            </w:pPr>
          </w:p>
        </w:tc>
      </w:tr>
      <w:tr w:rsidR="00BA0963" w:rsidRPr="00BA0963" w14:paraId="08E4B180"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5F62C" w14:textId="77777777" w:rsidR="00BA0963" w:rsidRPr="00BA0963" w:rsidRDefault="00BA0963" w:rsidP="00BA0963">
            <w:pPr>
              <w:spacing w:after="0" w:line="240" w:lineRule="auto"/>
            </w:pPr>
            <w:proofErr w:type="spellStart"/>
            <w:r w:rsidRPr="00BA0963">
              <w:t>GLive</w:t>
            </w:r>
            <w:proofErr w:type="spellEnd"/>
          </w:p>
        </w:tc>
        <w:tc>
          <w:tcPr>
            <w:tcW w:w="3458" w:type="dxa"/>
            <w:vMerge/>
            <w:tcBorders>
              <w:top w:val="nil"/>
              <w:left w:val="nil"/>
              <w:bottom w:val="single" w:sz="8" w:space="0" w:color="auto"/>
              <w:right w:val="single" w:sz="8" w:space="0" w:color="auto"/>
            </w:tcBorders>
            <w:vAlign w:val="center"/>
            <w:hideMark/>
          </w:tcPr>
          <w:p w14:paraId="70C1B67F"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52830F09" w14:textId="77777777" w:rsidR="00BA0963" w:rsidRPr="00BA0963" w:rsidRDefault="00BA0963" w:rsidP="00BA0963">
            <w:pPr>
              <w:spacing w:after="0" w:line="240" w:lineRule="auto"/>
            </w:pPr>
          </w:p>
        </w:tc>
      </w:tr>
      <w:tr w:rsidR="00BA0963" w:rsidRPr="00BA0963" w14:paraId="42D50FA5"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7A3E30" w14:textId="77777777" w:rsidR="00BA0963" w:rsidRPr="00BA0963" w:rsidRDefault="00BA0963" w:rsidP="00BA0963">
            <w:pPr>
              <w:spacing w:after="0" w:line="240" w:lineRule="auto"/>
            </w:pPr>
            <w:r w:rsidRPr="00BA0963">
              <w:t>Millbrook</w:t>
            </w:r>
          </w:p>
        </w:tc>
        <w:tc>
          <w:tcPr>
            <w:tcW w:w="3458" w:type="dxa"/>
            <w:vMerge/>
            <w:tcBorders>
              <w:top w:val="nil"/>
              <w:left w:val="nil"/>
              <w:bottom w:val="single" w:sz="8" w:space="0" w:color="auto"/>
              <w:right w:val="single" w:sz="8" w:space="0" w:color="auto"/>
            </w:tcBorders>
            <w:vAlign w:val="center"/>
            <w:hideMark/>
          </w:tcPr>
          <w:p w14:paraId="14B0843E"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52CDF8F7" w14:textId="77777777" w:rsidR="00BA0963" w:rsidRPr="00BA0963" w:rsidRDefault="00BA0963" w:rsidP="00BA0963">
            <w:pPr>
              <w:spacing w:after="0" w:line="240" w:lineRule="auto"/>
            </w:pPr>
          </w:p>
        </w:tc>
      </w:tr>
      <w:tr w:rsidR="00BA0963" w:rsidRPr="00BA0963" w14:paraId="0CE3644E" w14:textId="77777777" w:rsidTr="008B0A3D">
        <w:trPr>
          <w:trHeight w:val="20"/>
        </w:trPr>
        <w:tc>
          <w:tcPr>
            <w:tcW w:w="2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606B6" w14:textId="77777777" w:rsidR="00BA0963" w:rsidRPr="00BA0963" w:rsidRDefault="00BA0963" w:rsidP="00BA0963">
            <w:pPr>
              <w:spacing w:after="0" w:line="240" w:lineRule="auto"/>
            </w:pPr>
            <w:r w:rsidRPr="00BA0963">
              <w:t>Tunsgate</w:t>
            </w:r>
          </w:p>
        </w:tc>
        <w:tc>
          <w:tcPr>
            <w:tcW w:w="3458" w:type="dxa"/>
            <w:vMerge/>
            <w:tcBorders>
              <w:top w:val="nil"/>
              <w:left w:val="nil"/>
              <w:bottom w:val="single" w:sz="8" w:space="0" w:color="auto"/>
              <w:right w:val="single" w:sz="8" w:space="0" w:color="auto"/>
            </w:tcBorders>
            <w:vAlign w:val="center"/>
            <w:hideMark/>
          </w:tcPr>
          <w:p w14:paraId="01FC1876" w14:textId="77777777" w:rsidR="00BA0963" w:rsidRPr="00BA0963" w:rsidRDefault="00BA0963" w:rsidP="00BA0963">
            <w:pPr>
              <w:spacing w:after="0" w:line="240" w:lineRule="auto"/>
            </w:pPr>
          </w:p>
        </w:tc>
        <w:tc>
          <w:tcPr>
            <w:tcW w:w="3346" w:type="dxa"/>
            <w:vMerge/>
            <w:tcBorders>
              <w:top w:val="nil"/>
              <w:left w:val="nil"/>
              <w:bottom w:val="single" w:sz="8" w:space="0" w:color="auto"/>
              <w:right w:val="single" w:sz="8" w:space="0" w:color="auto"/>
            </w:tcBorders>
            <w:vAlign w:val="center"/>
            <w:hideMark/>
          </w:tcPr>
          <w:p w14:paraId="3F431E04" w14:textId="77777777" w:rsidR="00BA0963" w:rsidRPr="00BA0963" w:rsidRDefault="00BA0963" w:rsidP="00BA0963">
            <w:pPr>
              <w:spacing w:after="0" w:line="240" w:lineRule="auto"/>
            </w:pPr>
          </w:p>
        </w:tc>
      </w:tr>
    </w:tbl>
    <w:p w14:paraId="5B175800" w14:textId="77777777" w:rsidR="00C705CC" w:rsidRPr="00BA0963" w:rsidRDefault="00C705CC" w:rsidP="00BA0963">
      <w:pPr>
        <w:spacing w:after="0" w:line="240" w:lineRule="auto"/>
      </w:pPr>
    </w:p>
    <w:p w14:paraId="1FE0126C" w14:textId="77777777" w:rsidR="00BA0963" w:rsidRPr="00BA0963" w:rsidRDefault="00BA0963" w:rsidP="00BA0963">
      <w:pPr>
        <w:spacing w:after="0" w:line="240" w:lineRule="auto"/>
      </w:pPr>
      <w:r w:rsidRPr="00BA0963">
        <w:rPr>
          <w:b/>
          <w:bCs/>
        </w:rPr>
        <w:t>Sunday (‘Daytime’) Tariffs</w:t>
      </w:r>
    </w:p>
    <w:tbl>
      <w:tblPr>
        <w:tblW w:w="9062" w:type="dxa"/>
        <w:tblCellMar>
          <w:left w:w="0" w:type="dxa"/>
          <w:right w:w="0" w:type="dxa"/>
        </w:tblCellMar>
        <w:tblLook w:val="04A0" w:firstRow="1" w:lastRow="0" w:firstColumn="1" w:lastColumn="0" w:noHBand="0" w:noVBand="1"/>
      </w:tblPr>
      <w:tblGrid>
        <w:gridCol w:w="2258"/>
        <w:gridCol w:w="3402"/>
        <w:gridCol w:w="3402"/>
      </w:tblGrid>
      <w:tr w:rsidR="00BA0963" w:rsidRPr="00BA0963" w14:paraId="4C9E73EE" w14:textId="77777777" w:rsidTr="004F3F7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F6A16" w14:textId="77777777" w:rsidR="00BA0963" w:rsidRPr="00BA0963" w:rsidRDefault="00BA0963" w:rsidP="00BA0963">
            <w:pPr>
              <w:spacing w:after="0" w:line="240" w:lineRule="auto"/>
            </w:pPr>
            <w:r w:rsidRPr="00BA0963">
              <w:rPr>
                <w:b/>
                <w:bCs/>
              </w:rPr>
              <w:t>Car Parks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5B851" w14:textId="77777777" w:rsidR="00BA0963" w:rsidRPr="00BA0963" w:rsidRDefault="00BA0963" w:rsidP="00BA0963">
            <w:pPr>
              <w:spacing w:after="0" w:line="240" w:lineRule="auto"/>
            </w:pPr>
            <w:r w:rsidRPr="00BA0963">
              <w:rPr>
                <w:b/>
                <w:bCs/>
              </w:rPr>
              <w:t>Current Charge</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CCBAD" w14:textId="77777777" w:rsidR="00BA0963" w:rsidRPr="00BA0963" w:rsidRDefault="00BA0963" w:rsidP="00BA0963">
            <w:pPr>
              <w:spacing w:after="0" w:line="240" w:lineRule="auto"/>
            </w:pPr>
            <w:r w:rsidRPr="00BA0963">
              <w:rPr>
                <w:b/>
                <w:bCs/>
              </w:rPr>
              <w:t>New Charge</w:t>
            </w:r>
          </w:p>
        </w:tc>
      </w:tr>
      <w:tr w:rsidR="00BA0963" w:rsidRPr="00BA0963" w14:paraId="1E1E6BFA" w14:textId="77777777" w:rsidTr="004F3F7C">
        <w:tc>
          <w:tcPr>
            <w:tcW w:w="9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24142" w14:textId="77777777" w:rsidR="00BA0963" w:rsidRPr="00BA0963" w:rsidRDefault="00BA0963" w:rsidP="00BA0963">
            <w:pPr>
              <w:spacing w:after="0" w:line="240" w:lineRule="auto"/>
            </w:pPr>
            <w:r w:rsidRPr="00BA0963">
              <w:t>The changes below involve the variation of current charges for parking at the following car park during charging hours 11.00am to 5.00pm on Sundays (other than Boxing Day</w:t>
            </w:r>
            <w:proofErr w:type="gramStart"/>
            <w:r w:rsidRPr="00BA0963">
              <w:t>):-</w:t>
            </w:r>
            <w:proofErr w:type="gramEnd"/>
          </w:p>
        </w:tc>
      </w:tr>
      <w:tr w:rsidR="00BA0963" w:rsidRPr="00BA0963" w14:paraId="1AB89A07"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117FC" w14:textId="77777777" w:rsidR="00BA0963" w:rsidRPr="00BA0963" w:rsidRDefault="00BA0963" w:rsidP="00BA0963">
            <w:pPr>
              <w:spacing w:after="0" w:line="240" w:lineRule="auto"/>
            </w:pPr>
            <w:r w:rsidRPr="00BA0963">
              <w:t xml:space="preserve">Bedford Road Surface </w:t>
            </w:r>
          </w:p>
        </w:tc>
        <w:tc>
          <w:tcPr>
            <w:tcW w:w="34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FC09A" w14:textId="77777777" w:rsidR="001855C6" w:rsidRPr="00BA0963" w:rsidRDefault="001855C6" w:rsidP="001855C6">
            <w:pPr>
              <w:spacing w:after="0" w:line="240" w:lineRule="auto"/>
            </w:pPr>
            <w:r w:rsidRPr="00BA0963">
              <w:t>£2.00 per hour or any part thereof up to 3 hours &amp;</w:t>
            </w:r>
          </w:p>
          <w:p w14:paraId="3D3F081E" w14:textId="6F9CC78F" w:rsidR="00BA0963" w:rsidRPr="00BA0963" w:rsidRDefault="001855C6" w:rsidP="001855C6">
            <w:pPr>
              <w:spacing w:after="0" w:line="240" w:lineRule="auto"/>
            </w:pPr>
            <w:r w:rsidRPr="00BA0963">
              <w:t>£2.50 per hour or any part thereof of any subsequent hours</w:t>
            </w:r>
          </w:p>
        </w:tc>
        <w:tc>
          <w:tcPr>
            <w:tcW w:w="34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731D4" w14:textId="037B2963" w:rsidR="00BA0963" w:rsidRPr="00BA0963" w:rsidRDefault="00BA0963" w:rsidP="00BA0963">
            <w:pPr>
              <w:spacing w:after="0" w:line="240" w:lineRule="auto"/>
            </w:pPr>
            <w:r w:rsidRPr="00BA0963">
              <w:t>£2.</w:t>
            </w:r>
            <w:r w:rsidR="001855C6">
              <w:t>1</w:t>
            </w:r>
            <w:r w:rsidRPr="00BA0963">
              <w:t>0 per hour or any part thereof up to 3 hours &amp;</w:t>
            </w:r>
          </w:p>
          <w:p w14:paraId="18AF5E12" w14:textId="49309BF1" w:rsidR="00BA0963" w:rsidRPr="00BA0963" w:rsidRDefault="00BA0963" w:rsidP="00BA0963">
            <w:pPr>
              <w:spacing w:after="0" w:line="240" w:lineRule="auto"/>
            </w:pPr>
            <w:r w:rsidRPr="00BA0963">
              <w:t>£2.</w:t>
            </w:r>
            <w:r w:rsidR="001855C6">
              <w:t>6</w:t>
            </w:r>
            <w:r w:rsidRPr="00BA0963">
              <w:t>0 per hour or any part thereof of any subsequent hours</w:t>
            </w:r>
          </w:p>
        </w:tc>
      </w:tr>
      <w:tr w:rsidR="00BA0963" w:rsidRPr="00BA0963" w14:paraId="6B518BF7"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9CEF1" w14:textId="77777777" w:rsidR="00BA0963" w:rsidRPr="00BA0963" w:rsidRDefault="00BA0963" w:rsidP="00BA0963">
            <w:pPr>
              <w:spacing w:after="0" w:line="240" w:lineRule="auto"/>
            </w:pPr>
            <w:r w:rsidRPr="00BA0963">
              <w:t>Bright Hill</w:t>
            </w:r>
          </w:p>
        </w:tc>
        <w:tc>
          <w:tcPr>
            <w:tcW w:w="3402" w:type="dxa"/>
            <w:vMerge/>
            <w:tcBorders>
              <w:top w:val="nil"/>
              <w:left w:val="nil"/>
              <w:bottom w:val="single" w:sz="8" w:space="0" w:color="auto"/>
              <w:right w:val="single" w:sz="8" w:space="0" w:color="auto"/>
            </w:tcBorders>
            <w:vAlign w:val="center"/>
            <w:hideMark/>
          </w:tcPr>
          <w:p w14:paraId="2884C992"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0935AD99" w14:textId="77777777" w:rsidR="00BA0963" w:rsidRPr="00BA0963" w:rsidRDefault="00BA0963" w:rsidP="00BA0963">
            <w:pPr>
              <w:spacing w:after="0" w:line="240" w:lineRule="auto"/>
            </w:pPr>
          </w:p>
        </w:tc>
      </w:tr>
      <w:tr w:rsidR="00BA0963" w:rsidRPr="00BA0963" w14:paraId="289D89A4"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3BFCE" w14:textId="77777777" w:rsidR="00BA0963" w:rsidRPr="00BA0963" w:rsidRDefault="00BA0963" w:rsidP="00BA0963">
            <w:pPr>
              <w:spacing w:after="0" w:line="240" w:lineRule="auto"/>
            </w:pPr>
            <w:r w:rsidRPr="00BA0963">
              <w:t>High Street</w:t>
            </w:r>
          </w:p>
        </w:tc>
        <w:tc>
          <w:tcPr>
            <w:tcW w:w="3402" w:type="dxa"/>
            <w:vMerge/>
            <w:tcBorders>
              <w:top w:val="nil"/>
              <w:left w:val="nil"/>
              <w:bottom w:val="single" w:sz="8" w:space="0" w:color="auto"/>
              <w:right w:val="single" w:sz="8" w:space="0" w:color="auto"/>
            </w:tcBorders>
            <w:vAlign w:val="center"/>
            <w:hideMark/>
          </w:tcPr>
          <w:p w14:paraId="26C23FDE"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0518EF35" w14:textId="77777777" w:rsidR="00BA0963" w:rsidRPr="00BA0963" w:rsidRDefault="00BA0963" w:rsidP="00BA0963">
            <w:pPr>
              <w:spacing w:after="0" w:line="240" w:lineRule="auto"/>
            </w:pPr>
          </w:p>
        </w:tc>
      </w:tr>
      <w:tr w:rsidR="00BA0963" w:rsidRPr="00BA0963" w14:paraId="31185C8F"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613B2" w14:textId="77777777" w:rsidR="00BA0963" w:rsidRPr="00BA0963" w:rsidRDefault="00BA0963" w:rsidP="00BA0963">
            <w:pPr>
              <w:spacing w:after="0" w:line="240" w:lineRule="auto"/>
            </w:pPr>
            <w:proofErr w:type="spellStart"/>
            <w:r w:rsidRPr="00BA0963">
              <w:t>Leapale</w:t>
            </w:r>
            <w:proofErr w:type="spellEnd"/>
            <w:r w:rsidRPr="00BA0963">
              <w:t xml:space="preserve"> Road</w:t>
            </w:r>
          </w:p>
        </w:tc>
        <w:tc>
          <w:tcPr>
            <w:tcW w:w="3402" w:type="dxa"/>
            <w:vMerge/>
            <w:tcBorders>
              <w:top w:val="nil"/>
              <w:left w:val="nil"/>
              <w:bottom w:val="single" w:sz="8" w:space="0" w:color="auto"/>
              <w:right w:val="single" w:sz="8" w:space="0" w:color="auto"/>
            </w:tcBorders>
            <w:vAlign w:val="center"/>
            <w:hideMark/>
          </w:tcPr>
          <w:p w14:paraId="6A1E7990"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2E2A8AB7" w14:textId="77777777" w:rsidR="00BA0963" w:rsidRPr="00BA0963" w:rsidRDefault="00BA0963" w:rsidP="00BA0963">
            <w:pPr>
              <w:spacing w:after="0" w:line="240" w:lineRule="auto"/>
            </w:pPr>
          </w:p>
        </w:tc>
      </w:tr>
      <w:tr w:rsidR="00BA0963" w:rsidRPr="00BA0963" w14:paraId="59D662B6"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397C5" w14:textId="77777777" w:rsidR="00BA0963" w:rsidRPr="00BA0963" w:rsidRDefault="00BA0963" w:rsidP="00BA0963">
            <w:pPr>
              <w:spacing w:after="0" w:line="240" w:lineRule="auto"/>
            </w:pPr>
            <w:r w:rsidRPr="00BA0963">
              <w:t>Mary Road</w:t>
            </w:r>
          </w:p>
        </w:tc>
        <w:tc>
          <w:tcPr>
            <w:tcW w:w="3402" w:type="dxa"/>
            <w:vMerge/>
            <w:tcBorders>
              <w:top w:val="nil"/>
              <w:left w:val="nil"/>
              <w:bottom w:val="single" w:sz="8" w:space="0" w:color="auto"/>
              <w:right w:val="single" w:sz="8" w:space="0" w:color="auto"/>
            </w:tcBorders>
            <w:vAlign w:val="center"/>
            <w:hideMark/>
          </w:tcPr>
          <w:p w14:paraId="35020E6C"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2AF0255E" w14:textId="77777777" w:rsidR="00BA0963" w:rsidRPr="00BA0963" w:rsidRDefault="00BA0963" w:rsidP="00BA0963">
            <w:pPr>
              <w:spacing w:after="0" w:line="240" w:lineRule="auto"/>
            </w:pPr>
          </w:p>
        </w:tc>
      </w:tr>
      <w:tr w:rsidR="00BA0963" w:rsidRPr="00BA0963" w14:paraId="5B00E0E3"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38E14" w14:textId="77777777" w:rsidR="00BA0963" w:rsidRPr="00BA0963" w:rsidRDefault="00BA0963" w:rsidP="00BA0963">
            <w:pPr>
              <w:spacing w:after="0" w:line="240" w:lineRule="auto"/>
            </w:pPr>
            <w:r w:rsidRPr="00BA0963">
              <w:t>Lawn Road</w:t>
            </w:r>
          </w:p>
        </w:tc>
        <w:tc>
          <w:tcPr>
            <w:tcW w:w="3402" w:type="dxa"/>
            <w:vMerge/>
            <w:tcBorders>
              <w:top w:val="nil"/>
              <w:left w:val="nil"/>
              <w:bottom w:val="single" w:sz="8" w:space="0" w:color="auto"/>
              <w:right w:val="single" w:sz="8" w:space="0" w:color="auto"/>
            </w:tcBorders>
            <w:vAlign w:val="center"/>
            <w:hideMark/>
          </w:tcPr>
          <w:p w14:paraId="2EDE5482"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225CBE65" w14:textId="77777777" w:rsidR="00BA0963" w:rsidRPr="00BA0963" w:rsidRDefault="00BA0963" w:rsidP="00BA0963">
            <w:pPr>
              <w:spacing w:after="0" w:line="240" w:lineRule="auto"/>
            </w:pPr>
          </w:p>
        </w:tc>
      </w:tr>
      <w:tr w:rsidR="00BA0963" w:rsidRPr="00BA0963" w14:paraId="09125B0E"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04725" w14:textId="77777777" w:rsidR="00BA0963" w:rsidRPr="00BA0963" w:rsidRDefault="00BA0963" w:rsidP="00BA0963">
            <w:pPr>
              <w:spacing w:after="0" w:line="240" w:lineRule="auto"/>
            </w:pPr>
            <w:proofErr w:type="spellStart"/>
            <w:r w:rsidRPr="00BA0963">
              <w:t>Millmead</w:t>
            </w:r>
            <w:proofErr w:type="spellEnd"/>
            <w:r w:rsidRPr="00BA0963">
              <w:t xml:space="preserve"> House</w:t>
            </w:r>
          </w:p>
        </w:tc>
        <w:tc>
          <w:tcPr>
            <w:tcW w:w="3402" w:type="dxa"/>
            <w:vMerge/>
            <w:tcBorders>
              <w:top w:val="nil"/>
              <w:left w:val="nil"/>
              <w:bottom w:val="single" w:sz="8" w:space="0" w:color="auto"/>
              <w:right w:val="single" w:sz="8" w:space="0" w:color="auto"/>
            </w:tcBorders>
            <w:vAlign w:val="center"/>
            <w:hideMark/>
          </w:tcPr>
          <w:p w14:paraId="2A7638C0"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146BDD38" w14:textId="77777777" w:rsidR="00BA0963" w:rsidRPr="00BA0963" w:rsidRDefault="00BA0963" w:rsidP="00BA0963">
            <w:pPr>
              <w:spacing w:after="0" w:line="240" w:lineRule="auto"/>
            </w:pPr>
          </w:p>
        </w:tc>
      </w:tr>
      <w:tr w:rsidR="00BA0963" w:rsidRPr="00BA0963" w14:paraId="222910BC"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D3EC" w14:textId="77777777" w:rsidR="00BA0963" w:rsidRPr="00BA0963" w:rsidRDefault="00BA0963" w:rsidP="00BA0963">
            <w:pPr>
              <w:spacing w:after="0" w:line="240" w:lineRule="auto"/>
            </w:pPr>
            <w:r w:rsidRPr="00BA0963">
              <w:t>Portsmouth Road</w:t>
            </w:r>
          </w:p>
        </w:tc>
        <w:tc>
          <w:tcPr>
            <w:tcW w:w="3402" w:type="dxa"/>
            <w:vMerge/>
            <w:tcBorders>
              <w:top w:val="nil"/>
              <w:left w:val="nil"/>
              <w:bottom w:val="single" w:sz="8" w:space="0" w:color="auto"/>
              <w:right w:val="single" w:sz="8" w:space="0" w:color="auto"/>
            </w:tcBorders>
            <w:vAlign w:val="center"/>
            <w:hideMark/>
          </w:tcPr>
          <w:p w14:paraId="323DC22D"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064F1018" w14:textId="77777777" w:rsidR="00BA0963" w:rsidRPr="00BA0963" w:rsidRDefault="00BA0963" w:rsidP="00BA0963">
            <w:pPr>
              <w:spacing w:after="0" w:line="240" w:lineRule="auto"/>
            </w:pPr>
          </w:p>
        </w:tc>
      </w:tr>
      <w:tr w:rsidR="00BA0963" w:rsidRPr="00BA0963" w14:paraId="675BBA0F"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3AFA0" w14:textId="77777777" w:rsidR="00BA0963" w:rsidRPr="00BA0963" w:rsidRDefault="00BA0963" w:rsidP="00BA0963">
            <w:pPr>
              <w:spacing w:after="0" w:line="240" w:lineRule="auto"/>
            </w:pPr>
            <w:r w:rsidRPr="00BA0963">
              <w:t>Robin Hood</w:t>
            </w:r>
          </w:p>
        </w:tc>
        <w:tc>
          <w:tcPr>
            <w:tcW w:w="3402" w:type="dxa"/>
            <w:vMerge/>
            <w:tcBorders>
              <w:top w:val="nil"/>
              <w:left w:val="nil"/>
              <w:bottom w:val="single" w:sz="8" w:space="0" w:color="auto"/>
              <w:right w:val="single" w:sz="8" w:space="0" w:color="auto"/>
            </w:tcBorders>
            <w:vAlign w:val="center"/>
            <w:hideMark/>
          </w:tcPr>
          <w:p w14:paraId="1D2550DD"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3B9BE98E" w14:textId="77777777" w:rsidR="00BA0963" w:rsidRPr="00BA0963" w:rsidRDefault="00BA0963" w:rsidP="00BA0963">
            <w:pPr>
              <w:spacing w:after="0" w:line="240" w:lineRule="auto"/>
            </w:pPr>
          </w:p>
        </w:tc>
      </w:tr>
      <w:tr w:rsidR="00BA0963" w:rsidRPr="00BA0963" w14:paraId="658C58CD" w14:textId="77777777" w:rsidTr="004F3F7C">
        <w:trPr>
          <w:trHeight w:val="20"/>
        </w:trPr>
        <w:tc>
          <w:tcPr>
            <w:tcW w:w="2258" w:type="dxa"/>
            <w:tcBorders>
              <w:top w:val="nil"/>
              <w:left w:val="single" w:sz="8" w:space="0" w:color="auto"/>
              <w:bottom w:val="single" w:sz="6" w:space="0" w:color="000000" w:themeColor="text1"/>
              <w:right w:val="single" w:sz="8" w:space="0" w:color="auto"/>
            </w:tcBorders>
            <w:tcMar>
              <w:top w:w="0" w:type="dxa"/>
              <w:left w:w="108" w:type="dxa"/>
              <w:bottom w:w="0" w:type="dxa"/>
              <w:right w:w="108" w:type="dxa"/>
            </w:tcMar>
            <w:hideMark/>
          </w:tcPr>
          <w:p w14:paraId="44FDCA9C" w14:textId="77777777" w:rsidR="00BA0963" w:rsidRPr="00BA0963" w:rsidRDefault="00BA0963" w:rsidP="00BA0963">
            <w:pPr>
              <w:spacing w:after="0" w:line="240" w:lineRule="auto"/>
            </w:pPr>
            <w:r w:rsidRPr="00BA0963">
              <w:t xml:space="preserve">St </w:t>
            </w:r>
            <w:proofErr w:type="spellStart"/>
            <w:r w:rsidRPr="00BA0963">
              <w:t>Josephs</w:t>
            </w:r>
            <w:proofErr w:type="spellEnd"/>
            <w:r w:rsidRPr="00BA0963">
              <w:t xml:space="preserve"> Church</w:t>
            </w:r>
          </w:p>
        </w:tc>
        <w:tc>
          <w:tcPr>
            <w:tcW w:w="3402" w:type="dxa"/>
            <w:vMerge/>
            <w:tcBorders>
              <w:top w:val="nil"/>
              <w:left w:val="nil"/>
              <w:bottom w:val="single" w:sz="6" w:space="0" w:color="000000" w:themeColor="text1"/>
              <w:right w:val="single" w:sz="8" w:space="0" w:color="auto"/>
            </w:tcBorders>
            <w:vAlign w:val="center"/>
            <w:hideMark/>
          </w:tcPr>
          <w:p w14:paraId="5752917F" w14:textId="77777777" w:rsidR="00BA0963" w:rsidRPr="00BA0963" w:rsidRDefault="00BA0963" w:rsidP="00BA0963">
            <w:pPr>
              <w:spacing w:after="0" w:line="240" w:lineRule="auto"/>
            </w:pPr>
          </w:p>
        </w:tc>
        <w:tc>
          <w:tcPr>
            <w:tcW w:w="3402" w:type="dxa"/>
            <w:vMerge/>
            <w:tcBorders>
              <w:top w:val="nil"/>
              <w:left w:val="nil"/>
              <w:bottom w:val="single" w:sz="6" w:space="0" w:color="000000" w:themeColor="text1"/>
              <w:right w:val="single" w:sz="8" w:space="0" w:color="auto"/>
            </w:tcBorders>
            <w:vAlign w:val="center"/>
            <w:hideMark/>
          </w:tcPr>
          <w:p w14:paraId="15A49247" w14:textId="77777777" w:rsidR="00BA0963" w:rsidRPr="00BA0963" w:rsidRDefault="00BA0963" w:rsidP="00BA0963">
            <w:pPr>
              <w:spacing w:after="0" w:line="240" w:lineRule="auto"/>
            </w:pPr>
          </w:p>
        </w:tc>
      </w:tr>
      <w:tr w:rsidR="00BA0963" w:rsidRPr="00BA0963" w14:paraId="448A104B" w14:textId="77777777" w:rsidTr="004F3F7C">
        <w:trPr>
          <w:trHeight w:val="20"/>
        </w:trPr>
        <w:tc>
          <w:tcPr>
            <w:tcW w:w="2258" w:type="dxa"/>
            <w:tcBorders>
              <w:top w:val="single" w:sz="6" w:space="0" w:color="000000" w:themeColor="text1"/>
              <w:left w:val="single" w:sz="8" w:space="0" w:color="auto"/>
              <w:bottom w:val="single" w:sz="8" w:space="0" w:color="auto"/>
              <w:right w:val="single" w:sz="8" w:space="0" w:color="auto"/>
            </w:tcBorders>
            <w:tcMar>
              <w:top w:w="0" w:type="dxa"/>
              <w:left w:w="108" w:type="dxa"/>
              <w:bottom w:w="0" w:type="dxa"/>
              <w:right w:w="108" w:type="dxa"/>
            </w:tcMar>
            <w:hideMark/>
          </w:tcPr>
          <w:p w14:paraId="5437945A" w14:textId="77777777" w:rsidR="00BA0963" w:rsidRPr="00BA0963" w:rsidRDefault="00BA0963" w:rsidP="00BA0963">
            <w:pPr>
              <w:spacing w:after="0" w:line="240" w:lineRule="auto"/>
            </w:pPr>
            <w:r w:rsidRPr="00BA0963">
              <w:t>Bedford Road MSCP</w:t>
            </w:r>
          </w:p>
        </w:tc>
        <w:tc>
          <w:tcPr>
            <w:tcW w:w="3402" w:type="dxa"/>
            <w:vMerge w:val="restart"/>
            <w:tcBorders>
              <w:top w:val="single" w:sz="6" w:space="0" w:color="000000" w:themeColor="text1"/>
              <w:left w:val="nil"/>
              <w:bottom w:val="single" w:sz="8" w:space="0" w:color="auto"/>
              <w:right w:val="single" w:sz="8" w:space="0" w:color="auto"/>
            </w:tcBorders>
            <w:tcMar>
              <w:top w:w="0" w:type="dxa"/>
              <w:left w:w="108" w:type="dxa"/>
              <w:bottom w:w="0" w:type="dxa"/>
              <w:right w:w="108" w:type="dxa"/>
            </w:tcMar>
            <w:vAlign w:val="center"/>
            <w:hideMark/>
          </w:tcPr>
          <w:p w14:paraId="73431F67" w14:textId="390BF394" w:rsidR="00BA0963" w:rsidRPr="00BA0963" w:rsidRDefault="00BA0963" w:rsidP="00BA0963">
            <w:pPr>
              <w:spacing w:after="0" w:line="240" w:lineRule="auto"/>
            </w:pPr>
            <w:r w:rsidRPr="00BA0963">
              <w:t>£</w:t>
            </w:r>
            <w:r w:rsidR="000A1D24">
              <w:t>4</w:t>
            </w:r>
            <w:r w:rsidRPr="00BA0963">
              <w:t>.</w:t>
            </w:r>
            <w:proofErr w:type="gramStart"/>
            <w:r w:rsidRPr="00BA0963">
              <w:t>00  -</w:t>
            </w:r>
            <w:proofErr w:type="gramEnd"/>
            <w:r w:rsidRPr="00BA0963">
              <w:t xml:space="preserve"> up to 3 hours </w:t>
            </w:r>
          </w:p>
          <w:p w14:paraId="7118A308" w14:textId="149377C4" w:rsidR="00BA0963" w:rsidRPr="00BA0963" w:rsidRDefault="00BA0963" w:rsidP="00BA0963">
            <w:pPr>
              <w:spacing w:after="0" w:line="240" w:lineRule="auto"/>
            </w:pPr>
            <w:r w:rsidRPr="00BA0963">
              <w:t>£</w:t>
            </w:r>
            <w:r w:rsidR="000A1D24">
              <w:t>8</w:t>
            </w:r>
            <w:r w:rsidRPr="00BA0963">
              <w:t>.00 - 3 to 6 hours</w:t>
            </w:r>
          </w:p>
        </w:tc>
        <w:tc>
          <w:tcPr>
            <w:tcW w:w="3402" w:type="dxa"/>
            <w:vMerge w:val="restart"/>
            <w:tcBorders>
              <w:top w:val="single" w:sz="6" w:space="0" w:color="000000" w:themeColor="text1"/>
              <w:left w:val="nil"/>
              <w:bottom w:val="single" w:sz="8" w:space="0" w:color="auto"/>
              <w:right w:val="single" w:sz="8" w:space="0" w:color="auto"/>
            </w:tcBorders>
            <w:tcMar>
              <w:top w:w="0" w:type="dxa"/>
              <w:left w:w="108" w:type="dxa"/>
              <w:bottom w:w="0" w:type="dxa"/>
              <w:right w:w="108" w:type="dxa"/>
            </w:tcMar>
            <w:vAlign w:val="center"/>
            <w:hideMark/>
          </w:tcPr>
          <w:p w14:paraId="59336A68" w14:textId="0AA19CA6" w:rsidR="00BA0963" w:rsidRPr="00BA0963" w:rsidRDefault="00BA0963" w:rsidP="00BA0963">
            <w:pPr>
              <w:spacing w:after="0" w:line="240" w:lineRule="auto"/>
            </w:pPr>
            <w:r w:rsidRPr="00BA0963">
              <w:t>£4.</w:t>
            </w:r>
            <w:r w:rsidR="000A1D24">
              <w:t>3</w:t>
            </w:r>
            <w:r w:rsidRPr="00BA0963">
              <w:t>0 - up to 3 hours</w:t>
            </w:r>
          </w:p>
          <w:p w14:paraId="24860567" w14:textId="1AE613FC" w:rsidR="00BA0963" w:rsidRPr="00BA0963" w:rsidRDefault="00BA0963" w:rsidP="00BA0963">
            <w:pPr>
              <w:spacing w:after="0" w:line="240" w:lineRule="auto"/>
            </w:pPr>
            <w:r w:rsidRPr="00BA0963">
              <w:t>£8.</w:t>
            </w:r>
            <w:r w:rsidR="000A1D24">
              <w:t>6</w:t>
            </w:r>
            <w:r w:rsidRPr="00BA0963">
              <w:t>0 - 3 to 6 hours</w:t>
            </w:r>
          </w:p>
        </w:tc>
      </w:tr>
      <w:tr w:rsidR="00BA0963" w:rsidRPr="00BA0963" w14:paraId="4D546881"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FD8D8" w14:textId="77777777" w:rsidR="00BA0963" w:rsidRPr="00BA0963" w:rsidRDefault="00BA0963" w:rsidP="00BA0963">
            <w:pPr>
              <w:spacing w:after="0" w:line="240" w:lineRule="auto"/>
            </w:pPr>
            <w:r w:rsidRPr="00BA0963">
              <w:t>Castle MSCP</w:t>
            </w:r>
          </w:p>
        </w:tc>
        <w:tc>
          <w:tcPr>
            <w:tcW w:w="3402" w:type="dxa"/>
            <w:vMerge/>
            <w:tcBorders>
              <w:top w:val="nil"/>
              <w:left w:val="nil"/>
              <w:bottom w:val="single" w:sz="8" w:space="0" w:color="auto"/>
              <w:right w:val="single" w:sz="8" w:space="0" w:color="auto"/>
            </w:tcBorders>
            <w:vAlign w:val="center"/>
            <w:hideMark/>
          </w:tcPr>
          <w:p w14:paraId="324EE13D"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1723A3ED" w14:textId="77777777" w:rsidR="00BA0963" w:rsidRPr="00BA0963" w:rsidRDefault="00BA0963" w:rsidP="00BA0963">
            <w:pPr>
              <w:spacing w:after="0" w:line="240" w:lineRule="auto"/>
            </w:pPr>
          </w:p>
        </w:tc>
      </w:tr>
      <w:tr w:rsidR="00BA0963" w:rsidRPr="00BA0963" w14:paraId="05BB94D3"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9F98D" w14:textId="77777777" w:rsidR="00BA0963" w:rsidRPr="00BA0963" w:rsidRDefault="00BA0963" w:rsidP="00BA0963">
            <w:pPr>
              <w:spacing w:after="0" w:line="240" w:lineRule="auto"/>
            </w:pPr>
            <w:proofErr w:type="spellStart"/>
            <w:r w:rsidRPr="00BA0963">
              <w:t>GLive</w:t>
            </w:r>
            <w:proofErr w:type="spellEnd"/>
          </w:p>
        </w:tc>
        <w:tc>
          <w:tcPr>
            <w:tcW w:w="3402" w:type="dxa"/>
            <w:vMerge/>
            <w:tcBorders>
              <w:top w:val="nil"/>
              <w:left w:val="nil"/>
              <w:bottom w:val="single" w:sz="8" w:space="0" w:color="auto"/>
              <w:right w:val="single" w:sz="8" w:space="0" w:color="auto"/>
            </w:tcBorders>
            <w:vAlign w:val="center"/>
            <w:hideMark/>
          </w:tcPr>
          <w:p w14:paraId="5D276426"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4B39DC0C" w14:textId="77777777" w:rsidR="00BA0963" w:rsidRPr="00BA0963" w:rsidRDefault="00BA0963" w:rsidP="00BA0963">
            <w:pPr>
              <w:spacing w:after="0" w:line="240" w:lineRule="auto"/>
            </w:pPr>
          </w:p>
        </w:tc>
      </w:tr>
      <w:tr w:rsidR="00BA0963" w:rsidRPr="00BA0963" w14:paraId="5626A153"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91BAD" w14:textId="77777777" w:rsidR="00BA0963" w:rsidRPr="00BA0963" w:rsidRDefault="00BA0963" w:rsidP="00BA0963">
            <w:pPr>
              <w:spacing w:after="0" w:line="240" w:lineRule="auto"/>
            </w:pPr>
            <w:r w:rsidRPr="00BA0963">
              <w:t>Millbrook</w:t>
            </w:r>
          </w:p>
        </w:tc>
        <w:tc>
          <w:tcPr>
            <w:tcW w:w="3402" w:type="dxa"/>
            <w:vMerge/>
            <w:tcBorders>
              <w:top w:val="nil"/>
              <w:left w:val="nil"/>
              <w:bottom w:val="single" w:sz="8" w:space="0" w:color="auto"/>
              <w:right w:val="single" w:sz="8" w:space="0" w:color="auto"/>
            </w:tcBorders>
            <w:vAlign w:val="center"/>
            <w:hideMark/>
          </w:tcPr>
          <w:p w14:paraId="77B77816"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5486E5B1" w14:textId="77777777" w:rsidR="00BA0963" w:rsidRPr="00BA0963" w:rsidRDefault="00BA0963" w:rsidP="00BA0963">
            <w:pPr>
              <w:spacing w:after="0" w:line="240" w:lineRule="auto"/>
            </w:pPr>
          </w:p>
        </w:tc>
      </w:tr>
      <w:tr w:rsidR="00BA0963" w:rsidRPr="00BA0963" w14:paraId="286C00CB" w14:textId="77777777" w:rsidTr="004F3F7C">
        <w:trPr>
          <w:trHeight w:val="2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7C7D1" w14:textId="77777777" w:rsidR="00BA0963" w:rsidRPr="00BA0963" w:rsidRDefault="00BA0963" w:rsidP="00BA0963">
            <w:pPr>
              <w:spacing w:after="0" w:line="240" w:lineRule="auto"/>
            </w:pPr>
            <w:r w:rsidRPr="00BA0963">
              <w:t>Tunsgate</w:t>
            </w:r>
          </w:p>
        </w:tc>
        <w:tc>
          <w:tcPr>
            <w:tcW w:w="3402" w:type="dxa"/>
            <w:vMerge/>
            <w:tcBorders>
              <w:top w:val="nil"/>
              <w:left w:val="nil"/>
              <w:bottom w:val="single" w:sz="8" w:space="0" w:color="auto"/>
              <w:right w:val="single" w:sz="8" w:space="0" w:color="auto"/>
            </w:tcBorders>
            <w:vAlign w:val="center"/>
            <w:hideMark/>
          </w:tcPr>
          <w:p w14:paraId="7C896E85" w14:textId="77777777" w:rsidR="00BA0963" w:rsidRPr="00BA0963" w:rsidRDefault="00BA0963" w:rsidP="00BA0963">
            <w:pPr>
              <w:spacing w:after="0" w:line="240" w:lineRule="auto"/>
            </w:pPr>
          </w:p>
        </w:tc>
        <w:tc>
          <w:tcPr>
            <w:tcW w:w="3402" w:type="dxa"/>
            <w:vMerge/>
            <w:tcBorders>
              <w:top w:val="nil"/>
              <w:left w:val="nil"/>
              <w:bottom w:val="single" w:sz="8" w:space="0" w:color="auto"/>
              <w:right w:val="single" w:sz="8" w:space="0" w:color="auto"/>
            </w:tcBorders>
            <w:vAlign w:val="center"/>
            <w:hideMark/>
          </w:tcPr>
          <w:p w14:paraId="3F61DD1A" w14:textId="77777777" w:rsidR="00BA0963" w:rsidRPr="00BA0963" w:rsidRDefault="00BA0963" w:rsidP="00BA0963">
            <w:pPr>
              <w:spacing w:after="0" w:line="240" w:lineRule="auto"/>
            </w:pPr>
          </w:p>
        </w:tc>
      </w:tr>
    </w:tbl>
    <w:p w14:paraId="0183B355" w14:textId="77777777" w:rsidR="00065578" w:rsidRDefault="00065578" w:rsidP="00BA0963">
      <w:pPr>
        <w:spacing w:after="0" w:line="240" w:lineRule="auto"/>
      </w:pPr>
    </w:p>
    <w:p w14:paraId="73023FF9" w14:textId="168B8540" w:rsidR="00BA0963" w:rsidRPr="00BA0963" w:rsidRDefault="00BA0963" w:rsidP="00BA0963">
      <w:pPr>
        <w:spacing w:after="0" w:line="240" w:lineRule="auto"/>
      </w:pPr>
      <w:r w:rsidRPr="00BA0963">
        <w:lastRenderedPageBreak/>
        <w:t> </w:t>
      </w:r>
      <w:r w:rsidRPr="00BA0963">
        <w:rPr>
          <w:b/>
          <w:bCs/>
        </w:rPr>
        <w:t>Evening Tariffs</w:t>
      </w:r>
    </w:p>
    <w:tbl>
      <w:tblPr>
        <w:tblW w:w="9062" w:type="dxa"/>
        <w:tblCellMar>
          <w:left w:w="0" w:type="dxa"/>
          <w:right w:w="0" w:type="dxa"/>
        </w:tblCellMar>
        <w:tblLook w:val="04A0" w:firstRow="1" w:lastRow="0" w:firstColumn="1" w:lastColumn="0" w:noHBand="0" w:noVBand="1"/>
      </w:tblPr>
      <w:tblGrid>
        <w:gridCol w:w="2258"/>
        <w:gridCol w:w="3402"/>
        <w:gridCol w:w="3402"/>
      </w:tblGrid>
      <w:tr w:rsidR="00BA0963" w:rsidRPr="00BA0963" w14:paraId="0B45759F" w14:textId="77777777" w:rsidTr="004F3F7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D35C2" w14:textId="77777777" w:rsidR="00BA0963" w:rsidRPr="00BA0963" w:rsidRDefault="00BA0963" w:rsidP="00BA0963">
            <w:pPr>
              <w:spacing w:after="0" w:line="240" w:lineRule="auto"/>
            </w:pPr>
            <w:r w:rsidRPr="00BA0963">
              <w:rPr>
                <w:b/>
                <w:bCs/>
              </w:rPr>
              <w:t>Car Parks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42885" w14:textId="77777777" w:rsidR="00BA0963" w:rsidRPr="00BA0963" w:rsidRDefault="00BA0963" w:rsidP="00BA0963">
            <w:pPr>
              <w:spacing w:after="0" w:line="240" w:lineRule="auto"/>
            </w:pPr>
            <w:r w:rsidRPr="00BA0963">
              <w:rPr>
                <w:b/>
                <w:bCs/>
              </w:rPr>
              <w:t>Current Charge</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35660" w14:textId="77777777" w:rsidR="00BA0963" w:rsidRPr="00BA0963" w:rsidRDefault="00BA0963" w:rsidP="00BA0963">
            <w:pPr>
              <w:spacing w:after="0" w:line="240" w:lineRule="auto"/>
            </w:pPr>
            <w:r w:rsidRPr="00BA0963">
              <w:rPr>
                <w:b/>
                <w:bCs/>
              </w:rPr>
              <w:t>New Charge</w:t>
            </w:r>
          </w:p>
        </w:tc>
      </w:tr>
      <w:tr w:rsidR="00BA0963" w:rsidRPr="00BA0963" w14:paraId="51CFE0FE" w14:textId="77777777" w:rsidTr="004F3F7C">
        <w:tc>
          <w:tcPr>
            <w:tcW w:w="90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E18F3" w14:textId="77777777" w:rsidR="00BA0963" w:rsidRPr="00BA0963" w:rsidRDefault="00BA0963" w:rsidP="00BA0963">
            <w:pPr>
              <w:spacing w:after="0" w:line="240" w:lineRule="auto"/>
            </w:pPr>
            <w:r w:rsidRPr="00BA0963">
              <w:t>The changes below involve the variation of current charges for parking at the following car park during charging hours 6.00pm to 10.00pm Monday to Saturday and 5.00pm to 10.00pm on Sundays (other than Boxing Day</w:t>
            </w:r>
            <w:proofErr w:type="gramStart"/>
            <w:r w:rsidRPr="00BA0963">
              <w:t>):-</w:t>
            </w:r>
            <w:proofErr w:type="gramEnd"/>
          </w:p>
        </w:tc>
      </w:tr>
      <w:tr w:rsidR="002C6E08" w:rsidRPr="00BA0963" w14:paraId="5B51A60C" w14:textId="77777777" w:rsidTr="00CD444E">
        <w:trPr>
          <w:trHeight w:val="299"/>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74B64" w14:textId="77777777" w:rsidR="002C6E08" w:rsidRPr="00BA0963" w:rsidRDefault="002C6E08" w:rsidP="00BA0963">
            <w:pPr>
              <w:spacing w:after="0" w:line="240" w:lineRule="auto"/>
            </w:pPr>
            <w:r w:rsidRPr="00BA0963">
              <w:t>Bedford Road Surface</w:t>
            </w:r>
          </w:p>
        </w:tc>
        <w:tc>
          <w:tcPr>
            <w:tcW w:w="3402" w:type="dxa"/>
            <w:vMerge w:val="restart"/>
            <w:tcBorders>
              <w:top w:val="nil"/>
              <w:left w:val="nil"/>
              <w:right w:val="single" w:sz="8" w:space="0" w:color="auto"/>
            </w:tcBorders>
            <w:tcMar>
              <w:top w:w="0" w:type="dxa"/>
              <w:left w:w="108" w:type="dxa"/>
              <w:bottom w:w="0" w:type="dxa"/>
              <w:right w:w="108" w:type="dxa"/>
            </w:tcMar>
            <w:vAlign w:val="center"/>
          </w:tcPr>
          <w:p w14:paraId="60140103" w14:textId="75B2019E" w:rsidR="002C6E08" w:rsidRPr="00BA0963" w:rsidRDefault="002C6E08" w:rsidP="00BA0963">
            <w:pPr>
              <w:spacing w:after="0" w:line="240" w:lineRule="auto"/>
            </w:pPr>
            <w:r>
              <w:t>£2.00</w:t>
            </w:r>
          </w:p>
        </w:tc>
        <w:tc>
          <w:tcPr>
            <w:tcW w:w="3402" w:type="dxa"/>
            <w:vMerge w:val="restart"/>
            <w:tcBorders>
              <w:top w:val="nil"/>
              <w:left w:val="nil"/>
              <w:right w:val="single" w:sz="8" w:space="0" w:color="auto"/>
            </w:tcBorders>
            <w:tcMar>
              <w:top w:w="0" w:type="dxa"/>
              <w:left w:w="108" w:type="dxa"/>
              <w:bottom w:w="0" w:type="dxa"/>
              <w:right w:w="108" w:type="dxa"/>
            </w:tcMar>
            <w:vAlign w:val="center"/>
            <w:hideMark/>
          </w:tcPr>
          <w:p w14:paraId="7A77A714" w14:textId="1DEE3CE6" w:rsidR="002C6E08" w:rsidRPr="00BA0963" w:rsidRDefault="002C6E08" w:rsidP="00BA0963">
            <w:pPr>
              <w:spacing w:after="0" w:line="240" w:lineRule="auto"/>
            </w:pPr>
            <w:r w:rsidRPr="00BA0963">
              <w:t>£2.</w:t>
            </w:r>
            <w:r>
              <w:t>1</w:t>
            </w:r>
            <w:r w:rsidRPr="00BA0963">
              <w:t>0</w:t>
            </w:r>
          </w:p>
        </w:tc>
      </w:tr>
      <w:tr w:rsidR="002C6E08" w:rsidRPr="00BA0963" w14:paraId="4D851FF8"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BF6E5" w14:textId="77777777" w:rsidR="002C6E08" w:rsidRPr="00BA0963" w:rsidRDefault="002C6E08" w:rsidP="00BA0963">
            <w:pPr>
              <w:spacing w:after="0" w:line="240" w:lineRule="auto"/>
            </w:pPr>
            <w:r w:rsidRPr="00BA0963">
              <w:t>Bright Hill</w:t>
            </w:r>
          </w:p>
        </w:tc>
        <w:tc>
          <w:tcPr>
            <w:tcW w:w="3402" w:type="dxa"/>
            <w:vMerge/>
            <w:tcBorders>
              <w:left w:val="nil"/>
              <w:right w:val="single" w:sz="8" w:space="0" w:color="auto"/>
            </w:tcBorders>
            <w:vAlign w:val="center"/>
            <w:hideMark/>
          </w:tcPr>
          <w:p w14:paraId="711B958A" w14:textId="77777777" w:rsidR="002C6E08" w:rsidRPr="00BA0963" w:rsidRDefault="002C6E08" w:rsidP="00BA0963">
            <w:pPr>
              <w:spacing w:after="0" w:line="240" w:lineRule="auto"/>
            </w:pPr>
          </w:p>
        </w:tc>
        <w:tc>
          <w:tcPr>
            <w:tcW w:w="3402" w:type="dxa"/>
            <w:vMerge/>
            <w:tcBorders>
              <w:left w:val="nil"/>
              <w:right w:val="single" w:sz="8" w:space="0" w:color="auto"/>
            </w:tcBorders>
            <w:vAlign w:val="center"/>
            <w:hideMark/>
          </w:tcPr>
          <w:p w14:paraId="4A44D3FB" w14:textId="77777777" w:rsidR="002C6E08" w:rsidRPr="00BA0963" w:rsidRDefault="002C6E08" w:rsidP="00BA0963">
            <w:pPr>
              <w:spacing w:after="0" w:line="240" w:lineRule="auto"/>
            </w:pPr>
          </w:p>
        </w:tc>
      </w:tr>
      <w:tr w:rsidR="002C6E08" w:rsidRPr="00BA0963" w14:paraId="239D0CF1"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BF421" w14:textId="77777777" w:rsidR="002C6E08" w:rsidRPr="00BA0963" w:rsidRDefault="002C6E08" w:rsidP="00BA0963">
            <w:pPr>
              <w:spacing w:after="0" w:line="240" w:lineRule="auto"/>
            </w:pPr>
            <w:r w:rsidRPr="00BA0963">
              <w:t>High Street</w:t>
            </w:r>
          </w:p>
        </w:tc>
        <w:tc>
          <w:tcPr>
            <w:tcW w:w="3402" w:type="dxa"/>
            <w:vMerge/>
            <w:tcBorders>
              <w:left w:val="nil"/>
              <w:right w:val="single" w:sz="8" w:space="0" w:color="auto"/>
            </w:tcBorders>
            <w:vAlign w:val="center"/>
            <w:hideMark/>
          </w:tcPr>
          <w:p w14:paraId="47715AD9" w14:textId="77777777" w:rsidR="002C6E08" w:rsidRPr="00BA0963" w:rsidRDefault="002C6E08" w:rsidP="00BA0963">
            <w:pPr>
              <w:spacing w:after="0" w:line="240" w:lineRule="auto"/>
            </w:pPr>
          </w:p>
        </w:tc>
        <w:tc>
          <w:tcPr>
            <w:tcW w:w="3402" w:type="dxa"/>
            <w:vMerge/>
            <w:tcBorders>
              <w:left w:val="nil"/>
              <w:right w:val="single" w:sz="8" w:space="0" w:color="auto"/>
            </w:tcBorders>
            <w:vAlign w:val="center"/>
            <w:hideMark/>
          </w:tcPr>
          <w:p w14:paraId="62B70DE6" w14:textId="77777777" w:rsidR="002C6E08" w:rsidRPr="00BA0963" w:rsidRDefault="002C6E08" w:rsidP="00BA0963">
            <w:pPr>
              <w:spacing w:after="0" w:line="240" w:lineRule="auto"/>
            </w:pPr>
          </w:p>
        </w:tc>
      </w:tr>
      <w:tr w:rsidR="002C6E08" w:rsidRPr="00BA0963" w14:paraId="3B3508B4"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651F7" w14:textId="77777777" w:rsidR="002C6E08" w:rsidRPr="00BA0963" w:rsidRDefault="002C6E08" w:rsidP="00BA0963">
            <w:pPr>
              <w:spacing w:after="0" w:line="240" w:lineRule="auto"/>
            </w:pPr>
            <w:proofErr w:type="spellStart"/>
            <w:r w:rsidRPr="00BA0963">
              <w:t>Leapale</w:t>
            </w:r>
            <w:proofErr w:type="spellEnd"/>
            <w:r w:rsidRPr="00BA0963">
              <w:t xml:space="preserve"> Road</w:t>
            </w:r>
          </w:p>
        </w:tc>
        <w:tc>
          <w:tcPr>
            <w:tcW w:w="3402" w:type="dxa"/>
            <w:vMerge/>
            <w:tcBorders>
              <w:left w:val="nil"/>
              <w:right w:val="single" w:sz="8" w:space="0" w:color="auto"/>
            </w:tcBorders>
            <w:vAlign w:val="center"/>
            <w:hideMark/>
          </w:tcPr>
          <w:p w14:paraId="1C835776" w14:textId="77777777" w:rsidR="002C6E08" w:rsidRPr="00BA0963" w:rsidRDefault="002C6E08" w:rsidP="00BA0963">
            <w:pPr>
              <w:spacing w:after="0" w:line="240" w:lineRule="auto"/>
            </w:pPr>
          </w:p>
        </w:tc>
        <w:tc>
          <w:tcPr>
            <w:tcW w:w="3402" w:type="dxa"/>
            <w:vMerge/>
            <w:tcBorders>
              <w:left w:val="nil"/>
              <w:right w:val="single" w:sz="8" w:space="0" w:color="auto"/>
            </w:tcBorders>
            <w:vAlign w:val="center"/>
            <w:hideMark/>
          </w:tcPr>
          <w:p w14:paraId="75BEFE77" w14:textId="77777777" w:rsidR="002C6E08" w:rsidRPr="00BA0963" w:rsidRDefault="002C6E08" w:rsidP="00BA0963">
            <w:pPr>
              <w:spacing w:after="0" w:line="240" w:lineRule="auto"/>
            </w:pPr>
          </w:p>
        </w:tc>
      </w:tr>
      <w:tr w:rsidR="002C6E08" w:rsidRPr="00BA0963" w14:paraId="6C535B58"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BA366" w14:textId="77777777" w:rsidR="002C6E08" w:rsidRPr="00BA0963" w:rsidRDefault="002C6E08" w:rsidP="00BA0963">
            <w:pPr>
              <w:spacing w:after="0" w:line="240" w:lineRule="auto"/>
            </w:pPr>
            <w:r w:rsidRPr="00BA0963">
              <w:t>Mary Road</w:t>
            </w:r>
          </w:p>
        </w:tc>
        <w:tc>
          <w:tcPr>
            <w:tcW w:w="3402" w:type="dxa"/>
            <w:vMerge/>
            <w:tcBorders>
              <w:left w:val="nil"/>
              <w:right w:val="single" w:sz="8" w:space="0" w:color="auto"/>
            </w:tcBorders>
            <w:vAlign w:val="center"/>
            <w:hideMark/>
          </w:tcPr>
          <w:p w14:paraId="79D8813A" w14:textId="77777777" w:rsidR="002C6E08" w:rsidRPr="00BA0963" w:rsidRDefault="002C6E08" w:rsidP="00BA0963">
            <w:pPr>
              <w:spacing w:after="0" w:line="240" w:lineRule="auto"/>
            </w:pPr>
          </w:p>
        </w:tc>
        <w:tc>
          <w:tcPr>
            <w:tcW w:w="3402" w:type="dxa"/>
            <w:vMerge/>
            <w:tcBorders>
              <w:left w:val="nil"/>
              <w:right w:val="single" w:sz="8" w:space="0" w:color="auto"/>
            </w:tcBorders>
            <w:vAlign w:val="center"/>
            <w:hideMark/>
          </w:tcPr>
          <w:p w14:paraId="01E293F9" w14:textId="77777777" w:rsidR="002C6E08" w:rsidRPr="00BA0963" w:rsidRDefault="002C6E08" w:rsidP="00BA0963">
            <w:pPr>
              <w:spacing w:after="0" w:line="240" w:lineRule="auto"/>
            </w:pPr>
          </w:p>
        </w:tc>
      </w:tr>
      <w:tr w:rsidR="002C6E08" w:rsidRPr="00BA0963" w14:paraId="5851063B"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499A2D" w14:textId="77777777" w:rsidR="002C6E08" w:rsidRPr="00BA0963" w:rsidRDefault="002C6E08" w:rsidP="00BA0963">
            <w:pPr>
              <w:spacing w:after="0" w:line="240" w:lineRule="auto"/>
            </w:pPr>
            <w:r w:rsidRPr="00BA0963">
              <w:t>Portsmouth Road</w:t>
            </w:r>
          </w:p>
        </w:tc>
        <w:tc>
          <w:tcPr>
            <w:tcW w:w="3402" w:type="dxa"/>
            <w:vMerge/>
            <w:tcBorders>
              <w:left w:val="nil"/>
              <w:right w:val="single" w:sz="8" w:space="0" w:color="auto"/>
            </w:tcBorders>
            <w:vAlign w:val="center"/>
            <w:hideMark/>
          </w:tcPr>
          <w:p w14:paraId="01ACA71D" w14:textId="77777777" w:rsidR="002C6E08" w:rsidRPr="00BA0963" w:rsidRDefault="002C6E08" w:rsidP="00BA0963">
            <w:pPr>
              <w:spacing w:after="0" w:line="240" w:lineRule="auto"/>
            </w:pPr>
          </w:p>
        </w:tc>
        <w:tc>
          <w:tcPr>
            <w:tcW w:w="3402" w:type="dxa"/>
            <w:vMerge/>
            <w:tcBorders>
              <w:left w:val="nil"/>
              <w:right w:val="single" w:sz="8" w:space="0" w:color="auto"/>
            </w:tcBorders>
            <w:vAlign w:val="center"/>
            <w:hideMark/>
          </w:tcPr>
          <w:p w14:paraId="5793B343" w14:textId="77777777" w:rsidR="002C6E08" w:rsidRPr="00BA0963" w:rsidRDefault="002C6E08" w:rsidP="00BA0963">
            <w:pPr>
              <w:spacing w:after="0" w:line="240" w:lineRule="auto"/>
            </w:pPr>
          </w:p>
        </w:tc>
      </w:tr>
      <w:tr w:rsidR="002C6E08" w:rsidRPr="00BA0963" w14:paraId="6317B3B5"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8DDB3" w14:textId="77777777" w:rsidR="002C6E08" w:rsidRPr="00BA0963" w:rsidRDefault="002C6E08" w:rsidP="00BA0963">
            <w:pPr>
              <w:spacing w:after="0" w:line="240" w:lineRule="auto"/>
            </w:pPr>
            <w:r w:rsidRPr="00BA0963">
              <w:t xml:space="preserve">St </w:t>
            </w:r>
            <w:proofErr w:type="spellStart"/>
            <w:r w:rsidRPr="00BA0963">
              <w:t>Josephs</w:t>
            </w:r>
            <w:proofErr w:type="spellEnd"/>
            <w:r w:rsidRPr="00BA0963">
              <w:t xml:space="preserve"> Church</w:t>
            </w:r>
          </w:p>
        </w:tc>
        <w:tc>
          <w:tcPr>
            <w:tcW w:w="3402" w:type="dxa"/>
            <w:vMerge/>
            <w:tcBorders>
              <w:left w:val="nil"/>
              <w:right w:val="single" w:sz="8" w:space="0" w:color="auto"/>
            </w:tcBorders>
            <w:vAlign w:val="center"/>
            <w:hideMark/>
          </w:tcPr>
          <w:p w14:paraId="4D0DF4D1" w14:textId="77777777" w:rsidR="002C6E08" w:rsidRPr="00BA0963" w:rsidRDefault="002C6E08" w:rsidP="00BA0963">
            <w:pPr>
              <w:spacing w:after="0" w:line="240" w:lineRule="auto"/>
            </w:pPr>
          </w:p>
        </w:tc>
        <w:tc>
          <w:tcPr>
            <w:tcW w:w="3402" w:type="dxa"/>
            <w:vMerge/>
            <w:tcBorders>
              <w:left w:val="nil"/>
              <w:right w:val="single" w:sz="8" w:space="0" w:color="auto"/>
            </w:tcBorders>
            <w:vAlign w:val="center"/>
            <w:hideMark/>
          </w:tcPr>
          <w:p w14:paraId="2B75D922" w14:textId="77777777" w:rsidR="002C6E08" w:rsidRPr="00BA0963" w:rsidRDefault="002C6E08" w:rsidP="00BA0963">
            <w:pPr>
              <w:spacing w:after="0" w:line="240" w:lineRule="auto"/>
            </w:pPr>
          </w:p>
        </w:tc>
      </w:tr>
      <w:tr w:rsidR="002C6E08" w:rsidRPr="00BA0963" w14:paraId="228FE71F"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32CCF2" w14:textId="77848F96" w:rsidR="002C6E08" w:rsidRPr="00BA0963" w:rsidRDefault="002C6E08" w:rsidP="00BA0963">
            <w:pPr>
              <w:spacing w:after="0" w:line="240" w:lineRule="auto"/>
            </w:pPr>
            <w:r>
              <w:t>York Road MSCP</w:t>
            </w:r>
          </w:p>
        </w:tc>
        <w:tc>
          <w:tcPr>
            <w:tcW w:w="3402" w:type="dxa"/>
            <w:vMerge/>
            <w:tcBorders>
              <w:left w:val="nil"/>
              <w:bottom w:val="single" w:sz="8" w:space="0" w:color="auto"/>
              <w:right w:val="single" w:sz="8" w:space="0" w:color="auto"/>
            </w:tcBorders>
            <w:vAlign w:val="center"/>
          </w:tcPr>
          <w:p w14:paraId="05ED28D3" w14:textId="77777777" w:rsidR="002C6E08" w:rsidRPr="00BA0963" w:rsidRDefault="002C6E08" w:rsidP="00BA0963">
            <w:pPr>
              <w:spacing w:after="0" w:line="240" w:lineRule="auto"/>
            </w:pPr>
          </w:p>
        </w:tc>
        <w:tc>
          <w:tcPr>
            <w:tcW w:w="3402" w:type="dxa"/>
            <w:vMerge/>
            <w:tcBorders>
              <w:left w:val="nil"/>
              <w:bottom w:val="single" w:sz="8" w:space="0" w:color="auto"/>
              <w:right w:val="single" w:sz="8" w:space="0" w:color="auto"/>
            </w:tcBorders>
            <w:vAlign w:val="center"/>
          </w:tcPr>
          <w:p w14:paraId="7643D003" w14:textId="77777777" w:rsidR="002C6E08" w:rsidRPr="00BA0963" w:rsidRDefault="002C6E08" w:rsidP="00BA0963">
            <w:pPr>
              <w:spacing w:after="0" w:line="240" w:lineRule="auto"/>
            </w:pPr>
          </w:p>
        </w:tc>
      </w:tr>
      <w:tr w:rsidR="00507659" w:rsidRPr="00BA0963" w14:paraId="75394D2D"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6161A" w14:textId="77777777" w:rsidR="00507659" w:rsidRPr="00BA0963" w:rsidRDefault="00507659" w:rsidP="00507659">
            <w:pPr>
              <w:spacing w:after="0" w:line="240" w:lineRule="auto"/>
            </w:pPr>
            <w:r w:rsidRPr="00BA0963">
              <w:t>Bedford Road MSCP</w:t>
            </w:r>
          </w:p>
        </w:tc>
        <w:tc>
          <w:tcPr>
            <w:tcW w:w="3402" w:type="dxa"/>
            <w:vMerge w:val="restart"/>
            <w:tcBorders>
              <w:top w:val="nil"/>
              <w:left w:val="nil"/>
              <w:bottom w:val="single" w:sz="8" w:space="0" w:color="auto"/>
              <w:right w:val="single" w:sz="8" w:space="0" w:color="auto"/>
            </w:tcBorders>
            <w:vAlign w:val="center"/>
            <w:hideMark/>
          </w:tcPr>
          <w:p w14:paraId="2DF0084E" w14:textId="77777777" w:rsidR="00507659" w:rsidRDefault="00507659" w:rsidP="00507659">
            <w:pPr>
              <w:spacing w:after="0" w:line="240" w:lineRule="auto"/>
            </w:pPr>
            <w:r w:rsidRPr="00BA0963">
              <w:t>  £</w:t>
            </w:r>
            <w:r>
              <w:t>2</w:t>
            </w:r>
            <w:r w:rsidRPr="00BA0963">
              <w:t>.</w:t>
            </w:r>
            <w:r>
              <w:t>0</w:t>
            </w:r>
            <w:r w:rsidRPr="00BA0963">
              <w:t>0</w:t>
            </w:r>
          </w:p>
          <w:p w14:paraId="14F2B9B8" w14:textId="77777777" w:rsidR="00CD444E" w:rsidRDefault="00CD444E" w:rsidP="00065578">
            <w:pPr>
              <w:spacing w:after="0" w:line="240" w:lineRule="auto"/>
            </w:pPr>
            <w:r>
              <w:t xml:space="preserve">  </w:t>
            </w:r>
            <w:r w:rsidR="00507659" w:rsidRPr="00BA0963">
              <w:t>(FREE - if arriving and paying for</w:t>
            </w:r>
          </w:p>
          <w:p w14:paraId="6B3F271A" w14:textId="77777777" w:rsidR="00CD444E" w:rsidRDefault="00507659" w:rsidP="00065578">
            <w:pPr>
              <w:spacing w:after="0" w:line="240" w:lineRule="auto"/>
            </w:pPr>
            <w:r w:rsidRPr="00BA0963">
              <w:t xml:space="preserve"> </w:t>
            </w:r>
            <w:r w:rsidR="00CD444E">
              <w:t xml:space="preserve">  </w:t>
            </w:r>
            <w:r w:rsidRPr="00BA0963">
              <w:t>parking</w:t>
            </w:r>
            <w:r w:rsidR="00065578">
              <w:t xml:space="preserve"> </w:t>
            </w:r>
            <w:r w:rsidRPr="00BA0963">
              <w:t>between 5pm-6pm</w:t>
            </w:r>
          </w:p>
          <w:p w14:paraId="65315173" w14:textId="77777777" w:rsidR="00CD444E" w:rsidRDefault="00CD444E" w:rsidP="00065578">
            <w:pPr>
              <w:spacing w:after="0" w:line="240" w:lineRule="auto"/>
            </w:pPr>
            <w:r>
              <w:t xml:space="preserve">  </w:t>
            </w:r>
            <w:r w:rsidR="00507659" w:rsidRPr="00BA0963">
              <w:t xml:space="preserve"> Monday-Saturday or 4pm-5pm</w:t>
            </w:r>
          </w:p>
          <w:p w14:paraId="449A93C6" w14:textId="3A9B57B4" w:rsidR="00507659" w:rsidRPr="00BA0963" w:rsidRDefault="00CD444E" w:rsidP="00065578">
            <w:pPr>
              <w:spacing w:after="0" w:line="240" w:lineRule="auto"/>
            </w:pPr>
            <w:r>
              <w:t xml:space="preserve">  </w:t>
            </w:r>
            <w:r w:rsidR="00507659" w:rsidRPr="00BA0963">
              <w:t xml:space="preserve"> Sunday)</w:t>
            </w:r>
          </w:p>
        </w:tc>
        <w:tc>
          <w:tcPr>
            <w:tcW w:w="3402" w:type="dxa"/>
            <w:vMerge w:val="restart"/>
            <w:tcBorders>
              <w:top w:val="nil"/>
              <w:left w:val="nil"/>
              <w:bottom w:val="single" w:sz="8" w:space="0" w:color="auto"/>
              <w:right w:val="single" w:sz="8" w:space="0" w:color="auto"/>
            </w:tcBorders>
            <w:vAlign w:val="center"/>
            <w:hideMark/>
          </w:tcPr>
          <w:p w14:paraId="7923F2D6" w14:textId="53B12460" w:rsidR="00507659" w:rsidRDefault="00507659" w:rsidP="00507659">
            <w:pPr>
              <w:spacing w:after="0" w:line="240" w:lineRule="auto"/>
            </w:pPr>
            <w:r w:rsidRPr="00BA0963">
              <w:t>  £2.</w:t>
            </w:r>
            <w:r>
              <w:t>1</w:t>
            </w:r>
            <w:r w:rsidRPr="00BA0963">
              <w:t>0</w:t>
            </w:r>
          </w:p>
          <w:p w14:paraId="4D0F8647" w14:textId="605F7743" w:rsidR="000B134E" w:rsidRDefault="000B134E" w:rsidP="00507659">
            <w:pPr>
              <w:spacing w:after="0" w:line="240" w:lineRule="auto"/>
            </w:pPr>
            <w:r>
              <w:t xml:space="preserve">  </w:t>
            </w:r>
            <w:r w:rsidR="00507659" w:rsidRPr="00BA0963">
              <w:t xml:space="preserve">(FREE - if arriving and paying for </w:t>
            </w:r>
          </w:p>
          <w:p w14:paraId="0AAAD7CC" w14:textId="77777777" w:rsidR="000B134E" w:rsidRDefault="000B134E" w:rsidP="00507659">
            <w:pPr>
              <w:spacing w:after="0" w:line="240" w:lineRule="auto"/>
            </w:pPr>
            <w:r>
              <w:t xml:space="preserve">  </w:t>
            </w:r>
            <w:r w:rsidR="00507659" w:rsidRPr="00BA0963">
              <w:t>parking between 5pm-6pm</w:t>
            </w:r>
          </w:p>
          <w:p w14:paraId="6001B0E7" w14:textId="77777777" w:rsidR="000B134E" w:rsidRDefault="000B134E" w:rsidP="00507659">
            <w:pPr>
              <w:spacing w:after="0" w:line="240" w:lineRule="auto"/>
            </w:pPr>
            <w:r>
              <w:t xml:space="preserve"> </w:t>
            </w:r>
            <w:r w:rsidR="00507659" w:rsidRPr="00BA0963">
              <w:t xml:space="preserve"> Monday-Saturday or 4pm-5pm </w:t>
            </w:r>
          </w:p>
          <w:p w14:paraId="7327E8C3" w14:textId="77EDA84B" w:rsidR="00507659" w:rsidRPr="00BA0963" w:rsidRDefault="000B134E" w:rsidP="00507659">
            <w:pPr>
              <w:spacing w:after="0" w:line="240" w:lineRule="auto"/>
            </w:pPr>
            <w:r>
              <w:t xml:space="preserve">  </w:t>
            </w:r>
            <w:r w:rsidR="00507659" w:rsidRPr="00BA0963">
              <w:t xml:space="preserve">Sunday)  </w:t>
            </w:r>
          </w:p>
          <w:p w14:paraId="326203D2" w14:textId="2A003BE2" w:rsidR="00507659" w:rsidRPr="00BA0963" w:rsidRDefault="00507659" w:rsidP="00507659">
            <w:pPr>
              <w:spacing w:after="0" w:line="240" w:lineRule="auto"/>
            </w:pPr>
          </w:p>
        </w:tc>
      </w:tr>
      <w:tr w:rsidR="00507659" w:rsidRPr="00BA0963" w14:paraId="000C06E6"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52B8E6" w14:textId="77777777" w:rsidR="00507659" w:rsidRPr="00BA0963" w:rsidRDefault="00507659" w:rsidP="00507659">
            <w:pPr>
              <w:spacing w:after="0" w:line="240" w:lineRule="auto"/>
            </w:pPr>
            <w:r w:rsidRPr="00BA0963">
              <w:t>Castle MSCP</w:t>
            </w:r>
          </w:p>
        </w:tc>
        <w:tc>
          <w:tcPr>
            <w:tcW w:w="3402" w:type="dxa"/>
            <w:vMerge/>
            <w:tcBorders>
              <w:top w:val="nil"/>
              <w:left w:val="nil"/>
              <w:bottom w:val="single" w:sz="8" w:space="0" w:color="auto"/>
              <w:right w:val="single" w:sz="8" w:space="0" w:color="auto"/>
            </w:tcBorders>
            <w:vAlign w:val="center"/>
            <w:hideMark/>
          </w:tcPr>
          <w:p w14:paraId="2A8C2BA5" w14:textId="77777777" w:rsidR="00507659" w:rsidRPr="00BA0963" w:rsidRDefault="00507659" w:rsidP="00507659">
            <w:pPr>
              <w:spacing w:after="0" w:line="240" w:lineRule="auto"/>
            </w:pPr>
          </w:p>
        </w:tc>
        <w:tc>
          <w:tcPr>
            <w:tcW w:w="3402" w:type="dxa"/>
            <w:vMerge/>
            <w:tcBorders>
              <w:top w:val="nil"/>
              <w:left w:val="nil"/>
              <w:bottom w:val="single" w:sz="8" w:space="0" w:color="auto"/>
              <w:right w:val="single" w:sz="8" w:space="0" w:color="auto"/>
            </w:tcBorders>
            <w:vAlign w:val="center"/>
            <w:hideMark/>
          </w:tcPr>
          <w:p w14:paraId="5E73157B" w14:textId="77777777" w:rsidR="00507659" w:rsidRPr="00BA0963" w:rsidRDefault="00507659" w:rsidP="00507659">
            <w:pPr>
              <w:spacing w:after="0" w:line="240" w:lineRule="auto"/>
            </w:pPr>
          </w:p>
        </w:tc>
      </w:tr>
      <w:tr w:rsidR="00507659" w:rsidRPr="00BA0963" w14:paraId="2117D035"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158A7" w14:textId="77777777" w:rsidR="00507659" w:rsidRPr="00BA0963" w:rsidRDefault="00507659" w:rsidP="00507659">
            <w:pPr>
              <w:spacing w:after="0" w:line="240" w:lineRule="auto"/>
            </w:pPr>
            <w:proofErr w:type="spellStart"/>
            <w:r w:rsidRPr="00BA0963">
              <w:t>GLive</w:t>
            </w:r>
            <w:proofErr w:type="spellEnd"/>
          </w:p>
        </w:tc>
        <w:tc>
          <w:tcPr>
            <w:tcW w:w="3402" w:type="dxa"/>
            <w:vMerge/>
            <w:tcBorders>
              <w:top w:val="nil"/>
              <w:left w:val="nil"/>
              <w:bottom w:val="single" w:sz="8" w:space="0" w:color="auto"/>
              <w:right w:val="single" w:sz="8" w:space="0" w:color="auto"/>
            </w:tcBorders>
            <w:vAlign w:val="center"/>
            <w:hideMark/>
          </w:tcPr>
          <w:p w14:paraId="5F62FA39" w14:textId="77777777" w:rsidR="00507659" w:rsidRPr="00BA0963" w:rsidRDefault="00507659" w:rsidP="00507659">
            <w:pPr>
              <w:spacing w:after="0" w:line="240" w:lineRule="auto"/>
            </w:pPr>
          </w:p>
        </w:tc>
        <w:tc>
          <w:tcPr>
            <w:tcW w:w="3402" w:type="dxa"/>
            <w:vMerge/>
            <w:tcBorders>
              <w:top w:val="nil"/>
              <w:left w:val="nil"/>
              <w:bottom w:val="single" w:sz="8" w:space="0" w:color="auto"/>
              <w:right w:val="single" w:sz="8" w:space="0" w:color="auto"/>
            </w:tcBorders>
            <w:vAlign w:val="center"/>
            <w:hideMark/>
          </w:tcPr>
          <w:p w14:paraId="73265856" w14:textId="77777777" w:rsidR="00507659" w:rsidRPr="00BA0963" w:rsidRDefault="00507659" w:rsidP="00507659">
            <w:pPr>
              <w:spacing w:after="0" w:line="240" w:lineRule="auto"/>
            </w:pPr>
          </w:p>
        </w:tc>
      </w:tr>
      <w:tr w:rsidR="00507659" w:rsidRPr="00BA0963" w14:paraId="3667739F"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B4990" w14:textId="77777777" w:rsidR="00507659" w:rsidRPr="00BA0963" w:rsidRDefault="00507659" w:rsidP="00507659">
            <w:pPr>
              <w:spacing w:after="0" w:line="240" w:lineRule="auto"/>
            </w:pPr>
            <w:r w:rsidRPr="00BA0963">
              <w:t>Millbrook</w:t>
            </w:r>
          </w:p>
        </w:tc>
        <w:tc>
          <w:tcPr>
            <w:tcW w:w="3402" w:type="dxa"/>
            <w:vMerge/>
            <w:tcBorders>
              <w:top w:val="nil"/>
              <w:left w:val="nil"/>
              <w:bottom w:val="single" w:sz="8" w:space="0" w:color="auto"/>
              <w:right w:val="single" w:sz="8" w:space="0" w:color="auto"/>
            </w:tcBorders>
            <w:vAlign w:val="center"/>
            <w:hideMark/>
          </w:tcPr>
          <w:p w14:paraId="4561D7A7" w14:textId="77777777" w:rsidR="00507659" w:rsidRPr="00BA0963" w:rsidRDefault="00507659" w:rsidP="00507659">
            <w:pPr>
              <w:spacing w:after="0" w:line="240" w:lineRule="auto"/>
            </w:pPr>
          </w:p>
        </w:tc>
        <w:tc>
          <w:tcPr>
            <w:tcW w:w="3402" w:type="dxa"/>
            <w:vMerge/>
            <w:tcBorders>
              <w:top w:val="nil"/>
              <w:left w:val="nil"/>
              <w:bottom w:val="single" w:sz="8" w:space="0" w:color="auto"/>
              <w:right w:val="single" w:sz="8" w:space="0" w:color="auto"/>
            </w:tcBorders>
            <w:vAlign w:val="center"/>
            <w:hideMark/>
          </w:tcPr>
          <w:p w14:paraId="559B004D" w14:textId="77777777" w:rsidR="00507659" w:rsidRPr="00BA0963" w:rsidRDefault="00507659" w:rsidP="00507659">
            <w:pPr>
              <w:spacing w:after="0" w:line="240" w:lineRule="auto"/>
            </w:pPr>
          </w:p>
        </w:tc>
      </w:tr>
      <w:tr w:rsidR="00507659" w:rsidRPr="00BA0963" w14:paraId="7C76FE5D" w14:textId="77777777" w:rsidTr="00CD444E">
        <w:trPr>
          <w:trHeight w:val="30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B78F3" w14:textId="77777777" w:rsidR="00507659" w:rsidRPr="00BA0963" w:rsidRDefault="00507659" w:rsidP="00507659">
            <w:pPr>
              <w:spacing w:after="0" w:line="240" w:lineRule="auto"/>
            </w:pPr>
            <w:r w:rsidRPr="00BA0963">
              <w:t xml:space="preserve">Tunsgate </w:t>
            </w:r>
          </w:p>
        </w:tc>
        <w:tc>
          <w:tcPr>
            <w:tcW w:w="3402" w:type="dxa"/>
            <w:vMerge/>
            <w:tcBorders>
              <w:top w:val="nil"/>
              <w:left w:val="nil"/>
              <w:bottom w:val="single" w:sz="8" w:space="0" w:color="auto"/>
              <w:right w:val="single" w:sz="8" w:space="0" w:color="auto"/>
            </w:tcBorders>
            <w:vAlign w:val="center"/>
            <w:hideMark/>
          </w:tcPr>
          <w:p w14:paraId="4DEBC21E" w14:textId="77777777" w:rsidR="00507659" w:rsidRPr="00BA0963" w:rsidRDefault="00507659" w:rsidP="00507659">
            <w:pPr>
              <w:spacing w:after="0" w:line="240" w:lineRule="auto"/>
            </w:pPr>
          </w:p>
        </w:tc>
        <w:tc>
          <w:tcPr>
            <w:tcW w:w="3402" w:type="dxa"/>
            <w:vMerge/>
            <w:tcBorders>
              <w:top w:val="nil"/>
              <w:left w:val="nil"/>
              <w:bottom w:val="single" w:sz="8" w:space="0" w:color="auto"/>
              <w:right w:val="single" w:sz="8" w:space="0" w:color="auto"/>
            </w:tcBorders>
            <w:vAlign w:val="center"/>
            <w:hideMark/>
          </w:tcPr>
          <w:p w14:paraId="6882C972" w14:textId="77777777" w:rsidR="00507659" w:rsidRPr="00BA0963" w:rsidRDefault="00507659" w:rsidP="00507659">
            <w:pPr>
              <w:spacing w:after="0" w:line="240" w:lineRule="auto"/>
            </w:pPr>
          </w:p>
        </w:tc>
      </w:tr>
    </w:tbl>
    <w:p w14:paraId="1789D3A5" w14:textId="77777777" w:rsidR="00BA0963" w:rsidRDefault="00BA0963" w:rsidP="00BA0963">
      <w:pPr>
        <w:spacing w:after="0" w:line="240" w:lineRule="auto"/>
      </w:pPr>
      <w:r w:rsidRPr="00BA0963">
        <w:t> </w:t>
      </w:r>
    </w:p>
    <w:p w14:paraId="0B192100" w14:textId="699AC8B1" w:rsidR="006942A1" w:rsidRDefault="006942A1" w:rsidP="00303E10">
      <w:pPr>
        <w:spacing w:after="0" w:line="240" w:lineRule="auto"/>
      </w:pPr>
      <w:r>
        <w:t xml:space="preserve">These new charges </w:t>
      </w:r>
      <w:r>
        <w:rPr>
          <w:u w:val="single"/>
        </w:rPr>
        <w:t>will come into effect</w:t>
      </w:r>
      <w:r>
        <w:t xml:space="preserve"> on </w:t>
      </w:r>
      <w:r w:rsidR="003D47B2">
        <w:rPr>
          <w:b/>
        </w:rPr>
        <w:t>Wednesday 1</w:t>
      </w:r>
      <w:r w:rsidR="001A47C1">
        <w:rPr>
          <w:b/>
        </w:rPr>
        <w:t xml:space="preserve"> </w:t>
      </w:r>
      <w:r w:rsidR="00B77C67">
        <w:rPr>
          <w:b/>
        </w:rPr>
        <w:t>April 202</w:t>
      </w:r>
      <w:r w:rsidR="003D47B2">
        <w:rPr>
          <w:b/>
        </w:rPr>
        <w:t>6</w:t>
      </w:r>
      <w:r>
        <w:rPr>
          <w:b/>
        </w:rPr>
        <w:t>.</w:t>
      </w:r>
    </w:p>
    <w:p w14:paraId="0B192101" w14:textId="77777777" w:rsidR="006942A1" w:rsidRDefault="006942A1" w:rsidP="00303E10">
      <w:pPr>
        <w:spacing w:after="0" w:line="240" w:lineRule="auto"/>
      </w:pPr>
    </w:p>
    <w:p w14:paraId="0B192102" w14:textId="77777777" w:rsidR="006942A1" w:rsidRDefault="006942A1" w:rsidP="00303E10">
      <w:pPr>
        <w:spacing w:after="0" w:line="240" w:lineRule="auto"/>
      </w:pPr>
      <w:r>
        <w:t xml:space="preserve">Other car parking charges will remain unchanged until further notice, when details will be displayed in the relevant car park(s) </w:t>
      </w:r>
      <w:r w:rsidR="006D1EA6">
        <w:t>and</w:t>
      </w:r>
      <w:r>
        <w:t xml:space="preserve"> the Surr</w:t>
      </w:r>
      <w:r w:rsidR="004E4C45">
        <w:t>e</w:t>
      </w:r>
      <w:r>
        <w:t>y Advertiser.</w:t>
      </w:r>
    </w:p>
    <w:p w14:paraId="0B192103" w14:textId="77777777" w:rsidR="006942A1" w:rsidRDefault="006942A1" w:rsidP="00303E10">
      <w:pPr>
        <w:spacing w:after="0" w:line="240" w:lineRule="auto"/>
      </w:pPr>
    </w:p>
    <w:p w14:paraId="0B192104" w14:textId="44D4B31D" w:rsidR="006942A1" w:rsidRDefault="006942A1" w:rsidP="00303E10">
      <w:pPr>
        <w:spacing w:after="0" w:line="240" w:lineRule="auto"/>
      </w:pPr>
      <w:r>
        <w:t xml:space="preserve">DATED: </w:t>
      </w:r>
      <w:r w:rsidR="008F7376">
        <w:t>6</w:t>
      </w:r>
      <w:r w:rsidR="004737DF">
        <w:t xml:space="preserve"> </w:t>
      </w:r>
      <w:r w:rsidR="00B77C67">
        <w:t>March 202</w:t>
      </w:r>
      <w:r w:rsidR="00990B57">
        <w:t>6</w:t>
      </w:r>
    </w:p>
    <w:p w14:paraId="0B192105" w14:textId="77777777" w:rsidR="00C044F6" w:rsidRDefault="00C044F6" w:rsidP="00303E10">
      <w:pPr>
        <w:spacing w:after="0" w:line="240" w:lineRule="auto"/>
      </w:pPr>
    </w:p>
    <w:p w14:paraId="0B192106" w14:textId="559B8281" w:rsidR="00C044F6" w:rsidRDefault="000B134E" w:rsidP="00303E10">
      <w:pPr>
        <w:spacing w:after="0" w:line="240" w:lineRule="auto"/>
      </w:pPr>
      <w:r>
        <w:t>Jo Knight</w:t>
      </w:r>
    </w:p>
    <w:p w14:paraId="0B192107" w14:textId="35D4FDDC" w:rsidR="00C044F6" w:rsidRDefault="00192FD1" w:rsidP="00303E10">
      <w:pPr>
        <w:spacing w:after="0" w:line="240" w:lineRule="auto"/>
      </w:pPr>
      <w:r>
        <w:t xml:space="preserve">Strategic Director - </w:t>
      </w:r>
      <w:r w:rsidR="000B134E">
        <w:t>Finance</w:t>
      </w:r>
    </w:p>
    <w:p w14:paraId="0B192108" w14:textId="77777777" w:rsidR="00C044F6" w:rsidRDefault="00C044F6" w:rsidP="00303E10">
      <w:pPr>
        <w:spacing w:after="0" w:line="240" w:lineRule="auto"/>
      </w:pPr>
      <w:r>
        <w:t>Guildford Borough Council</w:t>
      </w:r>
    </w:p>
    <w:p w14:paraId="0B192109" w14:textId="77777777" w:rsidR="00C044F6" w:rsidRPr="006942A1" w:rsidRDefault="00C044F6" w:rsidP="00303E10">
      <w:pPr>
        <w:spacing w:after="0" w:line="240" w:lineRule="auto"/>
      </w:pPr>
      <w:proofErr w:type="spellStart"/>
      <w:r>
        <w:t>Millmead</w:t>
      </w:r>
      <w:proofErr w:type="spellEnd"/>
      <w:r>
        <w:t xml:space="preserve"> House, </w:t>
      </w:r>
      <w:proofErr w:type="spellStart"/>
      <w:r>
        <w:t>Millmead</w:t>
      </w:r>
      <w:proofErr w:type="spellEnd"/>
      <w:r>
        <w:t>, GUILDFORD, Surrey, GU2 5B</w:t>
      </w:r>
      <w:r w:rsidR="005B736B">
        <w:t>B</w:t>
      </w:r>
    </w:p>
    <w:sectPr w:rsidR="00C044F6" w:rsidRPr="006942A1" w:rsidSect="00BD78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0550" w14:textId="77777777" w:rsidR="00AA2C88" w:rsidRDefault="00AA2C88" w:rsidP="003D47F3">
      <w:pPr>
        <w:spacing w:after="0" w:line="240" w:lineRule="auto"/>
      </w:pPr>
      <w:r>
        <w:separator/>
      </w:r>
    </w:p>
  </w:endnote>
  <w:endnote w:type="continuationSeparator" w:id="0">
    <w:p w14:paraId="021207CD" w14:textId="77777777" w:rsidR="00AA2C88" w:rsidRDefault="00AA2C88" w:rsidP="003D47F3">
      <w:pPr>
        <w:spacing w:after="0" w:line="240" w:lineRule="auto"/>
      </w:pPr>
      <w:r>
        <w:continuationSeparator/>
      </w:r>
    </w:p>
  </w:endnote>
  <w:endnote w:type="continuationNotice" w:id="1">
    <w:p w14:paraId="14DAF211" w14:textId="77777777" w:rsidR="00AA2C88" w:rsidRDefault="00AA2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32BB" w14:textId="77777777" w:rsidR="00AA2C88" w:rsidRDefault="00AA2C88" w:rsidP="003D47F3">
      <w:pPr>
        <w:spacing w:after="0" w:line="240" w:lineRule="auto"/>
      </w:pPr>
      <w:r>
        <w:separator/>
      </w:r>
    </w:p>
  </w:footnote>
  <w:footnote w:type="continuationSeparator" w:id="0">
    <w:p w14:paraId="2DA7B3F3" w14:textId="77777777" w:rsidR="00AA2C88" w:rsidRDefault="00AA2C88" w:rsidP="003D47F3">
      <w:pPr>
        <w:spacing w:after="0" w:line="240" w:lineRule="auto"/>
      </w:pPr>
      <w:r>
        <w:continuationSeparator/>
      </w:r>
    </w:p>
  </w:footnote>
  <w:footnote w:type="continuationNotice" w:id="1">
    <w:p w14:paraId="7E550CEC" w14:textId="77777777" w:rsidR="00AA2C88" w:rsidRDefault="00AA2C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2DF"/>
    <w:multiLevelType w:val="hybridMultilevel"/>
    <w:tmpl w:val="26DABE56"/>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A30C1"/>
    <w:multiLevelType w:val="hybridMultilevel"/>
    <w:tmpl w:val="DE564206"/>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EF2F49"/>
    <w:multiLevelType w:val="hybridMultilevel"/>
    <w:tmpl w:val="D102F1FC"/>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266586">
    <w:abstractNumId w:val="2"/>
  </w:num>
  <w:num w:numId="2" w16cid:durableId="270284340">
    <w:abstractNumId w:val="1"/>
  </w:num>
  <w:num w:numId="3" w16cid:durableId="70117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10"/>
    <w:rsid w:val="0001171D"/>
    <w:rsid w:val="000312AB"/>
    <w:rsid w:val="00033CFF"/>
    <w:rsid w:val="000340B3"/>
    <w:rsid w:val="00047B40"/>
    <w:rsid w:val="00050370"/>
    <w:rsid w:val="00055728"/>
    <w:rsid w:val="00065578"/>
    <w:rsid w:val="00074A1A"/>
    <w:rsid w:val="00077C1D"/>
    <w:rsid w:val="000827CC"/>
    <w:rsid w:val="00091EA0"/>
    <w:rsid w:val="000A1D24"/>
    <w:rsid w:val="000B134E"/>
    <w:rsid w:val="000B2914"/>
    <w:rsid w:val="000B5761"/>
    <w:rsid w:val="000B578B"/>
    <w:rsid w:val="000C3A9E"/>
    <w:rsid w:val="000E2936"/>
    <w:rsid w:val="000E65F7"/>
    <w:rsid w:val="00101B9B"/>
    <w:rsid w:val="00123BB6"/>
    <w:rsid w:val="0013602D"/>
    <w:rsid w:val="00136200"/>
    <w:rsid w:val="00156B3D"/>
    <w:rsid w:val="0017150E"/>
    <w:rsid w:val="00172E4E"/>
    <w:rsid w:val="001765FC"/>
    <w:rsid w:val="00184D33"/>
    <w:rsid w:val="001855C6"/>
    <w:rsid w:val="00192FD1"/>
    <w:rsid w:val="001A47C1"/>
    <w:rsid w:val="001A4F9A"/>
    <w:rsid w:val="001B3507"/>
    <w:rsid w:val="001E58DE"/>
    <w:rsid w:val="001F5175"/>
    <w:rsid w:val="00210BA1"/>
    <w:rsid w:val="0023138B"/>
    <w:rsid w:val="002333AD"/>
    <w:rsid w:val="002355E8"/>
    <w:rsid w:val="00245792"/>
    <w:rsid w:val="00261961"/>
    <w:rsid w:val="00270FAC"/>
    <w:rsid w:val="00280766"/>
    <w:rsid w:val="00287D11"/>
    <w:rsid w:val="002936A3"/>
    <w:rsid w:val="00293F0B"/>
    <w:rsid w:val="002A4941"/>
    <w:rsid w:val="002B0BED"/>
    <w:rsid w:val="002C6E08"/>
    <w:rsid w:val="002F0196"/>
    <w:rsid w:val="00303E10"/>
    <w:rsid w:val="00324046"/>
    <w:rsid w:val="003348EE"/>
    <w:rsid w:val="00364A84"/>
    <w:rsid w:val="003948DF"/>
    <w:rsid w:val="003A0BED"/>
    <w:rsid w:val="003A2DAD"/>
    <w:rsid w:val="003C3D2F"/>
    <w:rsid w:val="003D11DB"/>
    <w:rsid w:val="003D47B2"/>
    <w:rsid w:val="003D47F3"/>
    <w:rsid w:val="003F2CE3"/>
    <w:rsid w:val="003F3968"/>
    <w:rsid w:val="00401B78"/>
    <w:rsid w:val="00402DDF"/>
    <w:rsid w:val="0040498F"/>
    <w:rsid w:val="00415A1A"/>
    <w:rsid w:val="0042341E"/>
    <w:rsid w:val="00423FCA"/>
    <w:rsid w:val="00424ABD"/>
    <w:rsid w:val="004315CB"/>
    <w:rsid w:val="00442D0D"/>
    <w:rsid w:val="004524E0"/>
    <w:rsid w:val="0047371A"/>
    <w:rsid w:val="004737DF"/>
    <w:rsid w:val="004B21B2"/>
    <w:rsid w:val="004D04F1"/>
    <w:rsid w:val="004D73F3"/>
    <w:rsid w:val="004E1207"/>
    <w:rsid w:val="004E4C45"/>
    <w:rsid w:val="004F3F7C"/>
    <w:rsid w:val="004F4580"/>
    <w:rsid w:val="00507659"/>
    <w:rsid w:val="005152FB"/>
    <w:rsid w:val="00546B66"/>
    <w:rsid w:val="00556FAD"/>
    <w:rsid w:val="00562378"/>
    <w:rsid w:val="005672B2"/>
    <w:rsid w:val="00573D68"/>
    <w:rsid w:val="005751DA"/>
    <w:rsid w:val="0058778D"/>
    <w:rsid w:val="005B63C9"/>
    <w:rsid w:val="005B736B"/>
    <w:rsid w:val="005C3F26"/>
    <w:rsid w:val="005E3C18"/>
    <w:rsid w:val="005F29A2"/>
    <w:rsid w:val="005F2E4F"/>
    <w:rsid w:val="006213E1"/>
    <w:rsid w:val="00670627"/>
    <w:rsid w:val="006942A1"/>
    <w:rsid w:val="006B05D2"/>
    <w:rsid w:val="006B7382"/>
    <w:rsid w:val="006D1EA6"/>
    <w:rsid w:val="006D4D3C"/>
    <w:rsid w:val="00713F89"/>
    <w:rsid w:val="007358F6"/>
    <w:rsid w:val="00747B04"/>
    <w:rsid w:val="00756330"/>
    <w:rsid w:val="007569DD"/>
    <w:rsid w:val="007619FD"/>
    <w:rsid w:val="00767CA1"/>
    <w:rsid w:val="00771449"/>
    <w:rsid w:val="00775EFD"/>
    <w:rsid w:val="007B5C73"/>
    <w:rsid w:val="007C3527"/>
    <w:rsid w:val="007C5659"/>
    <w:rsid w:val="007D13A1"/>
    <w:rsid w:val="007E64B1"/>
    <w:rsid w:val="00800BAC"/>
    <w:rsid w:val="00843116"/>
    <w:rsid w:val="00853B5E"/>
    <w:rsid w:val="00861D74"/>
    <w:rsid w:val="008A058F"/>
    <w:rsid w:val="008A0912"/>
    <w:rsid w:val="008A1D6C"/>
    <w:rsid w:val="008B0A3D"/>
    <w:rsid w:val="008D1064"/>
    <w:rsid w:val="008D26C2"/>
    <w:rsid w:val="008E0285"/>
    <w:rsid w:val="008E4B56"/>
    <w:rsid w:val="008F01F6"/>
    <w:rsid w:val="008F20AF"/>
    <w:rsid w:val="008F2CFC"/>
    <w:rsid w:val="008F7376"/>
    <w:rsid w:val="00910D0A"/>
    <w:rsid w:val="009400F1"/>
    <w:rsid w:val="0094018D"/>
    <w:rsid w:val="00940667"/>
    <w:rsid w:val="00990417"/>
    <w:rsid w:val="00990B57"/>
    <w:rsid w:val="00995185"/>
    <w:rsid w:val="009A283E"/>
    <w:rsid w:val="009C4CF1"/>
    <w:rsid w:val="009D4324"/>
    <w:rsid w:val="009E1105"/>
    <w:rsid w:val="009F3D15"/>
    <w:rsid w:val="00A01A74"/>
    <w:rsid w:val="00A0670A"/>
    <w:rsid w:val="00A13545"/>
    <w:rsid w:val="00A177ED"/>
    <w:rsid w:val="00A36E07"/>
    <w:rsid w:val="00A40034"/>
    <w:rsid w:val="00A41518"/>
    <w:rsid w:val="00A47D04"/>
    <w:rsid w:val="00A5057E"/>
    <w:rsid w:val="00A54CEB"/>
    <w:rsid w:val="00A908C5"/>
    <w:rsid w:val="00A97243"/>
    <w:rsid w:val="00AA2C88"/>
    <w:rsid w:val="00AB474E"/>
    <w:rsid w:val="00AF238B"/>
    <w:rsid w:val="00B41CA8"/>
    <w:rsid w:val="00B52674"/>
    <w:rsid w:val="00B73594"/>
    <w:rsid w:val="00B77C67"/>
    <w:rsid w:val="00B807E9"/>
    <w:rsid w:val="00B871AE"/>
    <w:rsid w:val="00B93B92"/>
    <w:rsid w:val="00BA0963"/>
    <w:rsid w:val="00BA36A6"/>
    <w:rsid w:val="00BB24FF"/>
    <w:rsid w:val="00BB7640"/>
    <w:rsid w:val="00BD7886"/>
    <w:rsid w:val="00C01ABD"/>
    <w:rsid w:val="00C044F6"/>
    <w:rsid w:val="00C067D8"/>
    <w:rsid w:val="00C07199"/>
    <w:rsid w:val="00C23684"/>
    <w:rsid w:val="00C23B03"/>
    <w:rsid w:val="00C331E2"/>
    <w:rsid w:val="00C47131"/>
    <w:rsid w:val="00C62F65"/>
    <w:rsid w:val="00C705CC"/>
    <w:rsid w:val="00C77981"/>
    <w:rsid w:val="00C81C04"/>
    <w:rsid w:val="00CA0B71"/>
    <w:rsid w:val="00CB3CAF"/>
    <w:rsid w:val="00CD444E"/>
    <w:rsid w:val="00CD4C6F"/>
    <w:rsid w:val="00CD5D71"/>
    <w:rsid w:val="00CE3FC0"/>
    <w:rsid w:val="00CE48BC"/>
    <w:rsid w:val="00CE595B"/>
    <w:rsid w:val="00CF4367"/>
    <w:rsid w:val="00D11361"/>
    <w:rsid w:val="00D3304A"/>
    <w:rsid w:val="00D76615"/>
    <w:rsid w:val="00DA0947"/>
    <w:rsid w:val="00DB04B3"/>
    <w:rsid w:val="00DF28F0"/>
    <w:rsid w:val="00DF36F7"/>
    <w:rsid w:val="00E134EF"/>
    <w:rsid w:val="00E17A71"/>
    <w:rsid w:val="00E265D1"/>
    <w:rsid w:val="00E4033E"/>
    <w:rsid w:val="00E46143"/>
    <w:rsid w:val="00E51FDD"/>
    <w:rsid w:val="00E54AB2"/>
    <w:rsid w:val="00E72FCD"/>
    <w:rsid w:val="00E80CA8"/>
    <w:rsid w:val="00E90C5F"/>
    <w:rsid w:val="00E95DF1"/>
    <w:rsid w:val="00EB1F4C"/>
    <w:rsid w:val="00EB307A"/>
    <w:rsid w:val="00EC0069"/>
    <w:rsid w:val="00EC59DD"/>
    <w:rsid w:val="00EF15B0"/>
    <w:rsid w:val="00F02C91"/>
    <w:rsid w:val="00F02E3A"/>
    <w:rsid w:val="00F076D6"/>
    <w:rsid w:val="00F47877"/>
    <w:rsid w:val="00F6483A"/>
    <w:rsid w:val="00F669F9"/>
    <w:rsid w:val="00F77248"/>
    <w:rsid w:val="00F77EFB"/>
    <w:rsid w:val="00FB2B59"/>
    <w:rsid w:val="00FD4BD7"/>
    <w:rsid w:val="00FF2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20A5"/>
  <w15:docId w15:val="{4BDC2D59-F763-499E-94AA-D1067FDA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F1"/>
    <w:pPr>
      <w:spacing w:after="200" w:line="276" w:lineRule="auto"/>
    </w:pPr>
    <w:rPr>
      <w:sz w:val="22"/>
      <w:szCs w:val="22"/>
    </w:rPr>
  </w:style>
  <w:style w:type="paragraph" w:styleId="Heading1">
    <w:name w:val="heading 1"/>
    <w:basedOn w:val="Normal"/>
    <w:next w:val="Normal"/>
    <w:link w:val="Heading1Char"/>
    <w:uiPriority w:val="9"/>
    <w:qFormat/>
    <w:rsid w:val="002333AD"/>
    <w:pPr>
      <w:keepNext/>
      <w:spacing w:before="240" w:after="60"/>
      <w:outlineLvl w:val="0"/>
    </w:pPr>
    <w:rPr>
      <w:rFonts w:ascii="Cambria" w:hAnsi="Cambria"/>
      <w:b/>
      <w:bCs/>
      <w:kern w:val="32"/>
      <w:sz w:val="32"/>
      <w:szCs w:val="32"/>
    </w:rPr>
  </w:style>
  <w:style w:type="paragraph" w:styleId="Heading6">
    <w:name w:val="heading 6"/>
    <w:basedOn w:val="Normal"/>
    <w:link w:val="Heading6Char"/>
    <w:uiPriority w:val="9"/>
    <w:qFormat/>
    <w:rsid w:val="002333AD"/>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33AD"/>
    <w:rPr>
      <w:rFonts w:ascii="Cambria" w:eastAsia="Times New Roman" w:hAnsi="Cambria" w:cs="Times New Roman"/>
      <w:b/>
      <w:bCs/>
      <w:kern w:val="32"/>
      <w:sz w:val="32"/>
      <w:szCs w:val="32"/>
    </w:rPr>
  </w:style>
  <w:style w:type="character" w:customStyle="1" w:styleId="Heading6Char">
    <w:name w:val="Heading 6 Char"/>
    <w:link w:val="Heading6"/>
    <w:uiPriority w:val="9"/>
    <w:rsid w:val="002333AD"/>
    <w:rPr>
      <w:rFonts w:ascii="Times New Roman" w:hAnsi="Times New Roman" w:cs="Times New Roman"/>
      <w:b/>
      <w:bCs/>
      <w:sz w:val="15"/>
      <w:szCs w:val="15"/>
    </w:rPr>
  </w:style>
  <w:style w:type="character" w:styleId="Strong">
    <w:name w:val="Strong"/>
    <w:basedOn w:val="DefaultParagraphFont"/>
    <w:uiPriority w:val="22"/>
    <w:qFormat/>
    <w:rsid w:val="002333AD"/>
    <w:rPr>
      <w:b/>
      <w:bCs/>
    </w:rPr>
  </w:style>
  <w:style w:type="paragraph" w:styleId="ListParagraph">
    <w:name w:val="List Paragraph"/>
    <w:basedOn w:val="Normal"/>
    <w:uiPriority w:val="34"/>
    <w:qFormat/>
    <w:rsid w:val="002333AD"/>
    <w:pPr>
      <w:ind w:left="720"/>
    </w:pPr>
  </w:style>
  <w:style w:type="table" w:styleId="TableGrid">
    <w:name w:val="Table Grid"/>
    <w:basedOn w:val="TableNormal"/>
    <w:uiPriority w:val="59"/>
    <w:rsid w:val="0030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331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31E2"/>
    <w:rPr>
      <w:sz w:val="22"/>
      <w:szCs w:val="22"/>
    </w:rPr>
  </w:style>
  <w:style w:type="paragraph" w:styleId="Footer">
    <w:name w:val="footer"/>
    <w:basedOn w:val="Normal"/>
    <w:link w:val="FooterChar"/>
    <w:uiPriority w:val="99"/>
    <w:semiHidden/>
    <w:unhideWhenUsed/>
    <w:rsid w:val="00C331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31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2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6612102B51BC40A58D0220B7A39732" ma:contentTypeVersion="10" ma:contentTypeDescription="Create a new document." ma:contentTypeScope="" ma:versionID="149498589d474889760b2f8772d7f5e8">
  <xsd:schema xmlns:xsd="http://www.w3.org/2001/XMLSchema" xmlns:xs="http://www.w3.org/2001/XMLSchema" xmlns:p="http://schemas.microsoft.com/office/2006/metadata/properties" xmlns:ns3="8ab9f598-20f2-4ff0-8e9d-000b5cb8a06e" targetNamespace="http://schemas.microsoft.com/office/2006/metadata/properties" ma:root="true" ma:fieldsID="5fd29b290418ee3d78dc7af84c4149e3" ns3:_="">
    <xsd:import namespace="8ab9f598-20f2-4ff0-8e9d-000b5cb8a0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9f598-20f2-4ff0-8e9d-000b5cb8a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34B34-18F0-420E-904C-B0FE0B7FA42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F625D48-E7F9-4839-A2CD-C447F52256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2E907-BC5F-4B91-BED8-785BE41AFCE8}">
  <ds:schemaRefs>
    <ds:schemaRef ds:uri="http://schemas.microsoft.com/sharepoint/v3/contenttype/forms"/>
  </ds:schemaRefs>
</ds:datastoreItem>
</file>

<file path=customXml/itemProps4.xml><?xml version="1.0" encoding="utf-8"?>
<ds:datastoreItem xmlns:ds="http://schemas.openxmlformats.org/officeDocument/2006/customXml" ds:itemID="{B059AC78-C7A5-4BC4-8839-147C20D3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9f598-20f2-4ff0-8e9d-000b5cb8a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2907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harkina</dc:creator>
  <cp:keywords>UNCLASSIFIED EXTERNAL</cp:keywords>
  <cp:lastModifiedBy>Gabriella Ebbs</cp:lastModifiedBy>
  <cp:revision>2</cp:revision>
  <cp:lastPrinted>2019-09-27T07:01:00Z</cp:lastPrinted>
  <dcterms:created xsi:type="dcterms:W3CDTF">2026-03-03T14:39:00Z</dcterms:created>
  <dcterms:modified xsi:type="dcterms:W3CDTF">2026-03-03T14:39:00Z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e9a1e189-4f70-46dd-8d69-91903a4e32c2</vt:lpwstr>
  </property>
  <property fmtid="{D5CDD505-2E9C-101B-9397-08002B2CF9AE}" pid="3" name="bjSaver">
    <vt:lpwstr>ltsU70o3yRZCpfBM6tWVAYivRRQmYNvr</vt:lpwstr>
  </property>
  <property fmtid="{D5CDD505-2E9C-101B-9397-08002B2CF9AE}" pid="4" name="_NewReviewCycle">
    <vt:lpwstr/>
  </property>
  <property fmtid="{D5CDD505-2E9C-101B-9397-08002B2CF9AE}" pid="5"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6" name="bjDocumentLabelXML-0">
    <vt:lpwstr>ement uid="id_protective_marking_new_item_1" value="" /&gt;  &lt;element uid="id_distribution_external" value="" /&gt;&lt;/sisl&gt;</vt:lpwstr>
  </property>
  <property fmtid="{D5CDD505-2E9C-101B-9397-08002B2CF9AE}" pid="7" name="bjDocumentSecurityLabel">
    <vt:lpwstr>Guildford Borough Council UNCLASSIFIED EXTERNAL</vt:lpwstr>
  </property>
  <property fmtid="{D5CDD505-2E9C-101B-9397-08002B2CF9AE}" pid="8" name="ContentTypeId">
    <vt:lpwstr>0x010100406612102B51BC40A58D0220B7A39732</vt:lpwstr>
  </property>
</Properties>
</file>