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AD66" w14:textId="48BD9A60" w:rsidR="0014096F" w:rsidRDefault="0014096F" w:rsidP="0014096F">
      <w:r>
        <w:t xml:space="preserve">TACO BELL – </w:t>
      </w:r>
      <w:r w:rsidR="0092793D">
        <w:t>233 High Street, Guildford, GU1 3AJ</w:t>
      </w:r>
      <w:r>
        <w:t xml:space="preserve"> - Operating Schedule.</w:t>
      </w:r>
    </w:p>
    <w:p w14:paraId="4F0BD6D0" w14:textId="3F646671" w:rsidR="0014096F" w:rsidRDefault="00B606BE" w:rsidP="0014096F">
      <w:r>
        <w:t>T</w:t>
      </w:r>
      <w:r w:rsidR="0014096F">
        <w:t>he applicant proposes the following</w:t>
      </w:r>
      <w:r>
        <w:t xml:space="preserve"> conditions:</w:t>
      </w:r>
    </w:p>
    <w:p w14:paraId="143CD995" w14:textId="77777777" w:rsidR="0014096F" w:rsidRDefault="0014096F" w:rsidP="0014096F">
      <w:r>
        <w:t>1. All staff will receive regular training (repeated and documented at least 6 Monthly) in the importance of customer service, customer safety, and to recognise the signs of drunkenness and drug abuse in customers.</w:t>
      </w:r>
    </w:p>
    <w:p w14:paraId="7D73F1CE" w14:textId="77777777" w:rsidR="0014096F" w:rsidRDefault="0014096F" w:rsidP="0014096F">
      <w:r>
        <w:t xml:space="preserve">2. Staff will refuse service to any customer who appears to be intoxicated and are behaving in a disorderly manner and will be asked to leave the premises. </w:t>
      </w:r>
    </w:p>
    <w:p w14:paraId="662740B4" w14:textId="73A24F03" w:rsidR="0014096F" w:rsidRDefault="0014096F" w:rsidP="0014096F">
      <w:r>
        <w:t>3. Staff will be trained to report to the manager any illegal or disorderly behaviour in the restaurant or in the immediate locality.</w:t>
      </w:r>
    </w:p>
    <w:p w14:paraId="0AEA2BE2" w14:textId="33454700" w:rsidR="0014096F" w:rsidRDefault="00B2365C" w:rsidP="0014096F">
      <w:r>
        <w:t>4</w:t>
      </w:r>
      <w:r w:rsidR="0014096F">
        <w:t>. Notices will be prominently displayed asking customers to depart quietly and quickly out of consideration for neighbours when leaving.</w:t>
      </w:r>
    </w:p>
    <w:p w14:paraId="54A2458E" w14:textId="33E3E00D" w:rsidR="0014096F" w:rsidRDefault="00B2365C" w:rsidP="0014096F">
      <w:r>
        <w:t>5</w:t>
      </w:r>
      <w:r w:rsidR="0014096F">
        <w:t>. Management will constantly risk assess the need for SIA security and where the risk assessment deems it necessary SIA personal will be employed for such number and such hours as the risk assessment requires.</w:t>
      </w:r>
    </w:p>
    <w:p w14:paraId="70534B39" w14:textId="38F36611" w:rsidR="0014096F" w:rsidRDefault="00B2365C" w:rsidP="0014096F">
      <w:r>
        <w:t>6</w:t>
      </w:r>
      <w:r w:rsidR="0014096F">
        <w:t>.</w:t>
      </w:r>
      <w:r w:rsidR="0014096F">
        <w:tab/>
        <w:t xml:space="preserve">Where Door Supervisors are employed, there must be a register of every SIA person employed at the premises that contains the following details: </w:t>
      </w:r>
    </w:p>
    <w:p w14:paraId="4679C676" w14:textId="77777777" w:rsidR="0014096F" w:rsidRDefault="0014096F" w:rsidP="0014096F">
      <w:r>
        <w:t>a)</w:t>
      </w:r>
      <w:r>
        <w:tab/>
        <w:t>Full Name</w:t>
      </w:r>
    </w:p>
    <w:p w14:paraId="48BF8757" w14:textId="77777777" w:rsidR="0014096F" w:rsidRDefault="0014096F" w:rsidP="0014096F">
      <w:r>
        <w:t>b)</w:t>
      </w:r>
      <w:r>
        <w:tab/>
        <w:t>Security Industry Authority licence number</w:t>
      </w:r>
    </w:p>
    <w:p w14:paraId="76B7F2B6" w14:textId="77777777" w:rsidR="0014096F" w:rsidRDefault="0014096F" w:rsidP="0014096F">
      <w:r>
        <w:t>c)</w:t>
      </w:r>
      <w:r>
        <w:tab/>
        <w:t>Time and date each security staff starts and finishes duty.</w:t>
      </w:r>
    </w:p>
    <w:p w14:paraId="09E735B8" w14:textId="77777777" w:rsidR="0014096F" w:rsidRDefault="0014096F" w:rsidP="0014096F">
      <w:r>
        <w:t>d)</w:t>
      </w:r>
      <w:r>
        <w:tab/>
        <w:t>Each entry must be signed by the Door Supervisors</w:t>
      </w:r>
    </w:p>
    <w:p w14:paraId="0604823A" w14:textId="3BF631D7" w:rsidR="0014096F" w:rsidRDefault="00B2365C" w:rsidP="0014096F">
      <w:r>
        <w:t>7</w:t>
      </w:r>
      <w:r w:rsidR="0014096F">
        <w:t xml:space="preserve">. Karali use third part delivery personnel who will also receive training prior to delivery on how to provide mitigation to reduce the risks that delivery may create a public nuisance either at </w:t>
      </w:r>
      <w:r w:rsidR="00762845">
        <w:t xml:space="preserve">High Street </w:t>
      </w:r>
      <w:r w:rsidR="0014096F">
        <w:t>or at the delivery destination.</w:t>
      </w:r>
    </w:p>
    <w:p w14:paraId="20AE7CF1" w14:textId="11F9EB4B" w:rsidR="00DA49A8" w:rsidRDefault="00B2365C" w:rsidP="0014096F">
      <w:r>
        <w:t>8</w:t>
      </w:r>
      <w:r w:rsidR="00DA49A8">
        <w:t>.  Where delivery is by 3rd party, the applicant’s commitment will be made clear within any contractual agreement that delivery personnel working under direction of the 3rd party, can receive disciplinary action for behaviour that risks public nuisance.</w:t>
      </w:r>
    </w:p>
    <w:p w14:paraId="7604AF41" w14:textId="34BC1BB4" w:rsidR="0014096F" w:rsidRDefault="0014096F" w:rsidP="0014096F">
      <w:r>
        <w:t xml:space="preserve">9. </w:t>
      </w:r>
      <w:proofErr w:type="gramStart"/>
      <w:r>
        <w:t>In order to</w:t>
      </w:r>
      <w:proofErr w:type="gramEnd"/>
      <w:r>
        <w:t xml:space="preserve"> mitigate against noise</w:t>
      </w:r>
      <w:r w:rsidR="00DA49A8">
        <w:t xml:space="preserve"> wherever possible</w:t>
      </w:r>
      <w:r>
        <w:t xml:space="preserve">, deliveries will be by electric </w:t>
      </w:r>
      <w:r w:rsidR="00AC647F">
        <w:t>cycles/mopeds</w:t>
      </w:r>
      <w:r>
        <w:t xml:space="preserve">. </w:t>
      </w:r>
    </w:p>
    <w:p w14:paraId="2CC435B1" w14:textId="77777777" w:rsidR="0014096F" w:rsidRDefault="0014096F" w:rsidP="0014096F">
      <w:r>
        <w:t>10. All Personnel will be required to acknowledge both verbally and in writing that their conduct outside the premises must not cause a public nuisance by way of congregating with others outside and by not obstructing either the pavement or highway.</w:t>
      </w:r>
    </w:p>
    <w:p w14:paraId="5D02716C" w14:textId="7CEFEE8C" w:rsidR="0014096F" w:rsidRDefault="0014096F" w:rsidP="0014096F">
      <w:r>
        <w:t>1</w:t>
      </w:r>
      <w:r w:rsidR="006A6A34">
        <w:t>1</w:t>
      </w:r>
      <w:r>
        <w:t>. Litter bins will be provided at the premises and directly outside to ensure that the area is kept clean. A member of staff will regularly check the area.</w:t>
      </w:r>
    </w:p>
    <w:p w14:paraId="41C6182C" w14:textId="4EC1448F" w:rsidR="0014096F" w:rsidRDefault="0014096F" w:rsidP="0014096F">
      <w:r>
        <w:lastRenderedPageBreak/>
        <w:t>1</w:t>
      </w:r>
      <w:r w:rsidR="006A6A34">
        <w:t>2</w:t>
      </w:r>
      <w:r>
        <w:t xml:space="preserve">. At regular intervals throughout trading hours </w:t>
      </w:r>
      <w:proofErr w:type="gramStart"/>
      <w:r>
        <w:t>and also</w:t>
      </w:r>
      <w:proofErr w:type="gramEnd"/>
      <w:r>
        <w:t xml:space="preserve"> at the close of business the area directly in front of the premises will be swept and if required washed, with litter and sweepings to be collected and disposed of appropriately.</w:t>
      </w:r>
    </w:p>
    <w:p w14:paraId="679A24F3" w14:textId="4F155ACD" w:rsidR="0014096F" w:rsidRDefault="0014096F" w:rsidP="0014096F">
      <w:r>
        <w:t>1</w:t>
      </w:r>
      <w:r w:rsidR="006A6A34">
        <w:t>3</w:t>
      </w:r>
      <w:r>
        <w:t>. An adequate waiting area will be provided inside the premises for delivery personnel.</w:t>
      </w:r>
    </w:p>
    <w:p w14:paraId="1F887DBC" w14:textId="7680382F" w:rsidR="0014096F" w:rsidRDefault="0014096F" w:rsidP="0014096F">
      <w:r>
        <w:t>1</w:t>
      </w:r>
      <w:r w:rsidR="006A6A34">
        <w:t>4</w:t>
      </w:r>
      <w:r>
        <w:t xml:space="preserve">. Delivery personnel will have access to toilet provision when in the premises. </w:t>
      </w:r>
    </w:p>
    <w:p w14:paraId="2A36C3E3" w14:textId="64FD2F69" w:rsidR="0014096F" w:rsidRDefault="00B2365C" w:rsidP="0014096F">
      <w:r>
        <w:t>1</w:t>
      </w:r>
      <w:r w:rsidR="006A6A34">
        <w:t>5</w:t>
      </w:r>
      <w:r w:rsidR="0014096F">
        <w:t>. A CCTV system in place which will cover all public areas including entrances and exits.</w:t>
      </w:r>
    </w:p>
    <w:p w14:paraId="1205B096" w14:textId="7C82A272" w:rsidR="0014096F" w:rsidRDefault="0014096F" w:rsidP="0014096F">
      <w:r>
        <w:t>1</w:t>
      </w:r>
      <w:r w:rsidR="006A6A34">
        <w:t>6</w:t>
      </w:r>
      <w:r>
        <w:t xml:space="preserve">. The system will record clear images, and all recorded footage will be retained for a period of 30 days. </w:t>
      </w:r>
    </w:p>
    <w:p w14:paraId="7F542B27" w14:textId="7CEE427E" w:rsidR="0014096F" w:rsidRDefault="0075703B" w:rsidP="0014096F">
      <w:r>
        <w:t>1</w:t>
      </w:r>
      <w:r w:rsidR="006A6A34">
        <w:t>7</w:t>
      </w:r>
      <w:r w:rsidR="0014096F">
        <w:t xml:space="preserve">. A staff member who is conversant with the operation of the CCTV system shall </w:t>
      </w:r>
      <w:proofErr w:type="gramStart"/>
      <w:r w:rsidR="0014096F">
        <w:t>be on the premises at all times</w:t>
      </w:r>
      <w:proofErr w:type="gramEnd"/>
      <w:r w:rsidR="0014096F">
        <w:t xml:space="preserve"> when the premises is open. This staff member must be able to provide a Police or authorised council officer copies of recent CCTV images or data with the absolute minimum of delay when requested. </w:t>
      </w:r>
    </w:p>
    <w:p w14:paraId="5B086E01" w14:textId="47AD7517" w:rsidR="0014096F" w:rsidRDefault="006A6A34" w:rsidP="0014096F">
      <w:r>
        <w:t>18</w:t>
      </w:r>
      <w:r w:rsidR="0014096F">
        <w:t xml:space="preserve">. Managers will check CCTV is fully operational </w:t>
      </w:r>
      <w:proofErr w:type="gramStart"/>
      <w:r w:rsidR="0014096F">
        <w:t>on a daily basis</w:t>
      </w:r>
      <w:proofErr w:type="gramEnd"/>
      <w:r w:rsidR="0014096F">
        <w:t xml:space="preserve">. </w:t>
      </w:r>
    </w:p>
    <w:p w14:paraId="6D70F97F" w14:textId="7EF350A6" w:rsidR="0014096F" w:rsidRDefault="0075703B" w:rsidP="0014096F">
      <w:r>
        <w:t>1</w:t>
      </w:r>
      <w:r w:rsidR="006A6A34">
        <w:t>9</w:t>
      </w:r>
      <w:r w:rsidR="0014096F">
        <w:t>. An incident log shall be kept at the premises, and made available on request to an authorised officer of the Council or the Police, which will record the following:</w:t>
      </w:r>
    </w:p>
    <w:p w14:paraId="222074E0" w14:textId="77777777" w:rsidR="0014096F" w:rsidRDefault="0014096F" w:rsidP="0014096F">
      <w:r>
        <w:t>(a) all crimes reported to the venue</w:t>
      </w:r>
    </w:p>
    <w:p w14:paraId="5230730A" w14:textId="77777777" w:rsidR="0014096F" w:rsidRDefault="0014096F" w:rsidP="0014096F">
      <w:r>
        <w:t>(b) all ejections of patrons</w:t>
      </w:r>
    </w:p>
    <w:p w14:paraId="27BA3348" w14:textId="77777777" w:rsidR="0014096F" w:rsidRDefault="0014096F" w:rsidP="0014096F">
      <w:r>
        <w:t>(c) any complaints received concerning crime and disorder</w:t>
      </w:r>
    </w:p>
    <w:p w14:paraId="2D4E132B" w14:textId="77777777" w:rsidR="0014096F" w:rsidRDefault="0014096F" w:rsidP="0014096F">
      <w:r>
        <w:t>(d) any incidents of disorder</w:t>
      </w:r>
    </w:p>
    <w:p w14:paraId="27423370" w14:textId="77777777" w:rsidR="0014096F" w:rsidRDefault="0014096F" w:rsidP="0014096F">
      <w:r>
        <w:t>(e) all seizures of drugs or offensive weapons</w:t>
      </w:r>
    </w:p>
    <w:p w14:paraId="31BC08DC" w14:textId="77777777" w:rsidR="0014096F" w:rsidRDefault="0014096F" w:rsidP="0014096F">
      <w:r>
        <w:t>(f) any faults in the CCTV system or searching equipment or scanning equipment (g) any refusal of the sale of alcohol</w:t>
      </w:r>
    </w:p>
    <w:p w14:paraId="7EBC2C78" w14:textId="15ACAA1B" w:rsidR="002A1440" w:rsidRDefault="0014096F" w:rsidP="0014096F">
      <w:r>
        <w:t>(h) any visit by a relevant authority or emergency service.</w:t>
      </w:r>
    </w:p>
    <w:sectPr w:rsidR="002A14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6F"/>
    <w:rsid w:val="0014096F"/>
    <w:rsid w:val="002A1440"/>
    <w:rsid w:val="003914F9"/>
    <w:rsid w:val="004559CC"/>
    <w:rsid w:val="006A6A34"/>
    <w:rsid w:val="0075703B"/>
    <w:rsid w:val="00762845"/>
    <w:rsid w:val="0092793D"/>
    <w:rsid w:val="00AC647F"/>
    <w:rsid w:val="00B2365C"/>
    <w:rsid w:val="00B606BE"/>
    <w:rsid w:val="00B756DA"/>
    <w:rsid w:val="00CE666E"/>
    <w:rsid w:val="00D24BF9"/>
    <w:rsid w:val="00D634E8"/>
    <w:rsid w:val="00DA49A8"/>
    <w:rsid w:val="00F27185"/>
    <w:rsid w:val="00F6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F955"/>
  <w15:chartTrackingRefBased/>
  <w15:docId w15:val="{3E419BC1-9D03-41AF-9DC0-43EE0AED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96F"/>
    <w:rPr>
      <w:rFonts w:eastAsiaTheme="majorEastAsia" w:cstheme="majorBidi"/>
      <w:color w:val="272727" w:themeColor="text1" w:themeTint="D8"/>
    </w:rPr>
  </w:style>
  <w:style w:type="paragraph" w:styleId="Title">
    <w:name w:val="Title"/>
    <w:basedOn w:val="Normal"/>
    <w:next w:val="Normal"/>
    <w:link w:val="TitleChar"/>
    <w:uiPriority w:val="10"/>
    <w:qFormat/>
    <w:rsid w:val="00140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96F"/>
    <w:pPr>
      <w:spacing w:before="160"/>
      <w:jc w:val="center"/>
    </w:pPr>
    <w:rPr>
      <w:i/>
      <w:iCs/>
      <w:color w:val="404040" w:themeColor="text1" w:themeTint="BF"/>
    </w:rPr>
  </w:style>
  <w:style w:type="character" w:customStyle="1" w:styleId="QuoteChar">
    <w:name w:val="Quote Char"/>
    <w:basedOn w:val="DefaultParagraphFont"/>
    <w:link w:val="Quote"/>
    <w:uiPriority w:val="29"/>
    <w:rsid w:val="0014096F"/>
    <w:rPr>
      <w:i/>
      <w:iCs/>
      <w:color w:val="404040" w:themeColor="text1" w:themeTint="BF"/>
    </w:rPr>
  </w:style>
  <w:style w:type="paragraph" w:styleId="ListParagraph">
    <w:name w:val="List Paragraph"/>
    <w:basedOn w:val="Normal"/>
    <w:uiPriority w:val="34"/>
    <w:qFormat/>
    <w:rsid w:val="0014096F"/>
    <w:pPr>
      <w:ind w:left="720"/>
      <w:contextualSpacing/>
    </w:pPr>
  </w:style>
  <w:style w:type="character" w:styleId="IntenseEmphasis">
    <w:name w:val="Intense Emphasis"/>
    <w:basedOn w:val="DefaultParagraphFont"/>
    <w:uiPriority w:val="21"/>
    <w:qFormat/>
    <w:rsid w:val="0014096F"/>
    <w:rPr>
      <w:i/>
      <w:iCs/>
      <w:color w:val="0F4761" w:themeColor="accent1" w:themeShade="BF"/>
    </w:rPr>
  </w:style>
  <w:style w:type="paragraph" w:styleId="IntenseQuote">
    <w:name w:val="Intense Quote"/>
    <w:basedOn w:val="Normal"/>
    <w:next w:val="Normal"/>
    <w:link w:val="IntenseQuoteChar"/>
    <w:uiPriority w:val="30"/>
    <w:qFormat/>
    <w:rsid w:val="00140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96F"/>
    <w:rPr>
      <w:i/>
      <w:iCs/>
      <w:color w:val="0F4761" w:themeColor="accent1" w:themeShade="BF"/>
    </w:rPr>
  </w:style>
  <w:style w:type="character" w:styleId="IntenseReference">
    <w:name w:val="Intense Reference"/>
    <w:basedOn w:val="DefaultParagraphFont"/>
    <w:uiPriority w:val="32"/>
    <w:qFormat/>
    <w:rsid w:val="001409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B75F396382D4E9CA0CCE621754F8E" ma:contentTypeVersion="24" ma:contentTypeDescription="Create a new document." ma:contentTypeScope="" ma:versionID="2aa9066e9fe6a98b2990985d9a97f282">
  <xsd:schema xmlns:xsd="http://www.w3.org/2001/XMLSchema" xmlns:xs="http://www.w3.org/2001/XMLSchema" xmlns:p="http://schemas.microsoft.com/office/2006/metadata/properties" xmlns:ns2="2dc04004-170d-4a3d-aeb7-830a0dde2a9a" xmlns:ns3="cd224b5b-be00-47f2-a532-9cf5902bb6c9" targetNamespace="http://schemas.microsoft.com/office/2006/metadata/properties" ma:root="true" ma:fieldsID="b45743e5a9fbe7d075b24e4a0ba1b76f" ns2:_="" ns3:_="">
    <xsd:import namespace="2dc04004-170d-4a3d-aeb7-830a0dde2a9a"/>
    <xsd:import namespace="cd224b5b-be00-47f2-a532-9cf5902bb6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4004-170d-4a3d-aeb7-830a0dde2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24b5b-be00-47f2-a532-9cf5902bb6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b01e7f-97d5-4a7c-819f-5932bea22b5e}" ma:internalName="TaxCatchAll" ma:showField="CatchAllData" ma:web="cd224b5b-be00-47f2-a532-9cf5902bb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c04004-170d-4a3d-aeb7-830a0dde2a9a">
      <Terms xmlns="http://schemas.microsoft.com/office/infopath/2007/PartnerControls"/>
    </lcf76f155ced4ddcb4097134ff3c332f>
    <TaxCatchAll xmlns="cd224b5b-be00-47f2-a532-9cf5902bb6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364E8-CFE9-4F59-8C5F-397678902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4004-170d-4a3d-aeb7-830a0dde2a9a"/>
    <ds:schemaRef ds:uri="cd224b5b-be00-47f2-a532-9cf5902bb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4687B-F9A8-48FE-941E-16C44AAC92FB}">
  <ds:schemaRefs>
    <ds:schemaRef ds:uri="http://www.w3.org/XML/1998/namespace"/>
    <ds:schemaRef ds:uri="http://schemas.microsoft.com/office/2006/metadata/properties"/>
    <ds:schemaRef ds:uri="49f47f5a-9f8d-4de3-a5b1-b2f91ae10ea4"/>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cbd1cbf2-245c-42e7-9a58-0d762744c318"/>
    <ds:schemaRef ds:uri="2dc04004-170d-4a3d-aeb7-830a0dde2a9a"/>
    <ds:schemaRef ds:uri="cd224b5b-be00-47f2-a532-9cf5902bb6c9"/>
  </ds:schemaRefs>
</ds:datastoreItem>
</file>

<file path=customXml/itemProps3.xml><?xml version="1.0" encoding="utf-8"?>
<ds:datastoreItem xmlns:ds="http://schemas.openxmlformats.org/officeDocument/2006/customXml" ds:itemID="{6C03088F-F564-4254-979D-297A5311A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TACO BELL.docx</dc:title>
  <dc:subject/>
  <dc:creator>Ben Almond</dc:creator>
  <cp:keywords/>
  <dc:description/>
  <cp:lastModifiedBy>Gabriella Ebbs</cp:lastModifiedBy>
  <cp:revision>2</cp:revision>
  <dcterms:created xsi:type="dcterms:W3CDTF">2026-05-07T09:34:00Z</dcterms:created>
  <dcterms:modified xsi:type="dcterms:W3CDTF">2026-05-07T09:34:00Z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0x01010063CB75F396382D4E9CA0CCE621754F8E</vt:lpwstr>
  </property>
  <property fmtid="{D5CDD505-2E9C-101B-9397-08002B2CF9AE}" pid="3" name="_dlc_DocIdItemGuid">
    <vt:lpwstr>ee75d813-b155-43a1-9278-920dfa044c7e</vt:lpwstr>
  </property>
</Properties>
</file>